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60" w:lineRule="exact"/>
        <w:jc w:val="center"/>
        <w:rPr>
          <w:rFonts w:ascii="方正小标宋简体" w:hAnsi="方正小标宋简体" w:eastAsia="方正小标宋简体" w:cs="方正小标宋简体"/>
          <w:b/>
          <w:sz w:val="72"/>
          <w:szCs w:val="72"/>
        </w:rPr>
      </w:pPr>
    </w:p>
    <w:p>
      <w:pPr>
        <w:adjustRightInd w:val="0"/>
        <w:snapToGrid w:val="0"/>
        <w:spacing w:line="760" w:lineRule="exact"/>
        <w:jc w:val="center"/>
        <w:rPr>
          <w:rFonts w:ascii="方正小标宋简体" w:hAnsi="方正小标宋简体" w:eastAsia="方正小标宋简体" w:cs="方正小标宋简体"/>
          <w:b/>
          <w:sz w:val="72"/>
          <w:szCs w:val="7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52"/>
          <w:szCs w:val="52"/>
        </w:rPr>
      </w:pPr>
      <w:r>
        <w:rPr>
          <w:rFonts w:hint="eastAsia" w:ascii="宋体" w:hAnsi="宋体" w:eastAsia="宋体" w:cs="宋体"/>
          <w:b/>
          <w:sz w:val="52"/>
          <w:szCs w:val="52"/>
        </w:rPr>
        <w:t>广东财经大学佛山校区</w:t>
      </w:r>
      <w:r>
        <w:rPr>
          <w:rFonts w:hint="eastAsia" w:ascii="宋体" w:hAnsi="宋体" w:eastAsia="宋体" w:cs="宋体"/>
          <w:b/>
          <w:sz w:val="52"/>
          <w:szCs w:val="52"/>
          <w:lang w:val="en-US" w:eastAsia="zh-CN"/>
        </w:rPr>
        <w:t>第三食堂公开引进特色餐饮项目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44"/>
        </w:rPr>
      </w:pPr>
    </w:p>
    <w:p>
      <w:pPr>
        <w:adjustRightInd w:val="0"/>
        <w:snapToGrid w:val="0"/>
        <w:spacing w:line="300" w:lineRule="auto"/>
        <w:jc w:val="center"/>
        <w:rPr>
          <w:rFonts w:ascii="宋体" w:cs="宋体"/>
          <w:b/>
          <w:sz w:val="52"/>
          <w:szCs w:val="52"/>
        </w:rPr>
      </w:pPr>
    </w:p>
    <w:p>
      <w:pPr>
        <w:adjustRightInd w:val="0"/>
        <w:snapToGrid w:val="0"/>
        <w:spacing w:line="300" w:lineRule="auto"/>
        <w:jc w:val="center"/>
        <w:rPr>
          <w:rFonts w:ascii="宋体" w:cs="宋体"/>
          <w:b/>
          <w:sz w:val="52"/>
          <w:szCs w:val="52"/>
        </w:rPr>
      </w:pPr>
    </w:p>
    <w:p>
      <w:pPr>
        <w:adjustRightInd w:val="0"/>
        <w:snapToGrid w:val="0"/>
        <w:spacing w:line="760" w:lineRule="exact"/>
        <w:jc w:val="center"/>
        <w:rPr>
          <w:rFonts w:hint="eastAsia" w:ascii="宋体" w:hAnsi="宋体" w:eastAsia="宋体" w:cs="宋体"/>
          <w:b/>
          <w:sz w:val="52"/>
          <w:szCs w:val="52"/>
        </w:rPr>
      </w:pPr>
      <w:r>
        <w:rPr>
          <w:rFonts w:hint="eastAsia" w:ascii="宋体" w:hAnsi="宋体" w:eastAsia="宋体" w:cs="宋体"/>
          <w:b/>
          <w:sz w:val="52"/>
          <w:szCs w:val="52"/>
        </w:rPr>
        <w:t>招标文件</w:t>
      </w:r>
    </w:p>
    <w:p>
      <w:pPr>
        <w:adjustRightInd w:val="0"/>
        <w:snapToGrid w:val="0"/>
        <w:spacing w:line="300" w:lineRule="auto"/>
        <w:ind w:left="851" w:firstLine="1355"/>
        <w:rPr>
          <w:rFonts w:ascii="新宋体" w:hAnsi="新宋体" w:eastAsia="新宋体"/>
          <w:b/>
          <w:sz w:val="30"/>
        </w:rPr>
      </w:pPr>
    </w:p>
    <w:p>
      <w:pPr>
        <w:adjustRightInd w:val="0"/>
        <w:snapToGrid w:val="0"/>
        <w:spacing w:line="300" w:lineRule="auto"/>
        <w:ind w:left="851" w:firstLine="1355"/>
        <w:rPr>
          <w:rFonts w:ascii="新宋体" w:hAnsi="新宋体" w:eastAsia="新宋体"/>
          <w:b/>
          <w:sz w:val="30"/>
        </w:rPr>
      </w:pPr>
    </w:p>
    <w:p>
      <w:pPr>
        <w:adjustRightInd w:val="0"/>
        <w:snapToGrid w:val="0"/>
        <w:spacing w:line="300" w:lineRule="auto"/>
        <w:ind w:left="851" w:firstLine="1355"/>
        <w:rPr>
          <w:rFonts w:ascii="新宋体" w:hAnsi="新宋体" w:eastAsia="新宋体"/>
          <w:b/>
          <w:sz w:val="30"/>
        </w:rPr>
      </w:pPr>
    </w:p>
    <w:p>
      <w:pPr>
        <w:adjustRightInd w:val="0"/>
        <w:snapToGrid w:val="0"/>
        <w:spacing w:line="300" w:lineRule="auto"/>
        <w:ind w:left="851" w:firstLine="1355"/>
        <w:rPr>
          <w:rFonts w:ascii="方正小标宋简体" w:hAnsi="方正小标宋简体" w:eastAsia="方正小标宋简体" w:cs="方正小标宋简体"/>
          <w:b/>
          <w:sz w:val="32"/>
          <w:szCs w:val="32"/>
        </w:rPr>
      </w:pPr>
    </w:p>
    <w:p>
      <w:pPr>
        <w:adjustRightInd w:val="0"/>
        <w:snapToGrid w:val="0"/>
        <w:spacing w:line="300" w:lineRule="auto"/>
        <w:rPr>
          <w:rFonts w:ascii="方正小标宋简体" w:hAnsi="方正小标宋简体" w:eastAsia="方正小标宋简体" w:cs="方正小标宋简体"/>
          <w:b/>
          <w:sz w:val="32"/>
          <w:szCs w:val="32"/>
        </w:rPr>
      </w:pPr>
    </w:p>
    <w:p>
      <w:pPr>
        <w:adjustRightInd w:val="0"/>
        <w:snapToGrid w:val="0"/>
        <w:spacing w:line="300" w:lineRule="auto"/>
        <w:ind w:left="851" w:firstLine="1355"/>
        <w:rPr>
          <w:rFonts w:ascii="方正小标宋简体" w:hAnsi="方正小标宋简体" w:eastAsia="方正小标宋简体" w:cs="方正小标宋简体"/>
          <w:b/>
          <w:sz w:val="32"/>
          <w:szCs w:val="32"/>
        </w:rPr>
      </w:pPr>
    </w:p>
    <w:p>
      <w:pPr>
        <w:adjustRightInd w:val="0"/>
        <w:snapToGrid w:val="0"/>
        <w:spacing w:line="300" w:lineRule="auto"/>
        <w:ind w:left="851" w:firstLine="1355"/>
        <w:rPr>
          <w:rFonts w:ascii="方正小标宋简体" w:hAnsi="方正小标宋简体" w:eastAsia="方正小标宋简体" w:cs="方正小标宋简体"/>
          <w:b/>
          <w:sz w:val="32"/>
          <w:szCs w:val="32"/>
        </w:rPr>
      </w:pPr>
    </w:p>
    <w:p>
      <w:pPr>
        <w:adjustRightInd w:val="0"/>
        <w:snapToGrid w:val="0"/>
        <w:spacing w:line="760" w:lineRule="exact"/>
        <w:jc w:val="center"/>
        <w:rPr>
          <w:rFonts w:hint="eastAsia" w:ascii="宋体" w:hAnsi="宋体" w:eastAsia="宋体" w:cs="宋体"/>
          <w:b/>
          <w:sz w:val="32"/>
          <w:szCs w:val="32"/>
        </w:rPr>
      </w:pPr>
      <w:r>
        <w:rPr>
          <w:rFonts w:hint="eastAsia" w:ascii="宋体" w:hAnsi="宋体" w:eastAsia="宋体" w:cs="宋体"/>
          <w:b/>
          <w:sz w:val="32"/>
          <w:szCs w:val="32"/>
        </w:rPr>
        <w:t>招 标 人：广东财经大学佛山校区管委会后勤办</w:t>
      </w:r>
    </w:p>
    <w:p>
      <w:pPr>
        <w:adjustRightInd w:val="0"/>
        <w:snapToGrid w:val="0"/>
        <w:spacing w:line="760" w:lineRule="exact"/>
        <w:jc w:val="center"/>
        <w:rPr>
          <w:rFonts w:hint="eastAsia" w:ascii="宋体" w:hAnsi="宋体" w:eastAsia="宋体" w:cs="宋体"/>
          <w:b/>
          <w:sz w:val="32"/>
          <w:szCs w:val="32"/>
        </w:rPr>
      </w:pPr>
    </w:p>
    <w:p>
      <w:pPr>
        <w:adjustRightInd w:val="0"/>
        <w:snapToGrid w:val="0"/>
        <w:spacing w:line="760" w:lineRule="exact"/>
        <w:jc w:val="center"/>
        <w:rPr>
          <w:rFonts w:hint="eastAsia" w:ascii="宋体" w:hAnsi="宋体" w:eastAsia="宋体" w:cs="宋体"/>
          <w:b/>
          <w:sz w:val="32"/>
          <w:szCs w:val="32"/>
        </w:rPr>
      </w:pPr>
      <w:r>
        <w:rPr>
          <w:rFonts w:hint="eastAsia" w:ascii="宋体" w:hAnsi="宋体" w:eastAsia="宋体" w:cs="宋体"/>
          <w:b/>
          <w:sz w:val="32"/>
          <w:szCs w:val="32"/>
        </w:rPr>
        <w:t>二O二二年</w:t>
      </w:r>
      <w:r>
        <w:rPr>
          <w:rFonts w:hint="eastAsia" w:ascii="宋体" w:hAnsi="宋体" w:eastAsia="宋体" w:cs="宋体"/>
          <w:b/>
          <w:sz w:val="32"/>
          <w:szCs w:val="32"/>
          <w:lang w:val="en-US" w:eastAsia="zh-CN"/>
        </w:rPr>
        <w:t>十</w:t>
      </w:r>
      <w:r>
        <w:rPr>
          <w:rFonts w:hint="eastAsia" w:ascii="宋体" w:hAnsi="宋体" w:eastAsia="宋体" w:cs="宋体"/>
          <w:b/>
          <w:sz w:val="32"/>
          <w:szCs w:val="32"/>
        </w:rPr>
        <w:t>月</w:t>
      </w:r>
    </w:p>
    <w:p>
      <w:pPr>
        <w:adjustRightInd w:val="0"/>
        <w:snapToGrid w:val="0"/>
        <w:spacing w:line="300" w:lineRule="auto"/>
        <w:rPr>
          <w:rFonts w:ascii="方正小标宋简体" w:hAnsi="方正小标宋简体" w:eastAsia="方正小标宋简体" w:cs="方正小标宋简体"/>
          <w:b/>
          <w:sz w:val="32"/>
          <w:szCs w:val="32"/>
        </w:rPr>
      </w:pPr>
    </w:p>
    <w:p>
      <w:pPr>
        <w:adjustRightInd w:val="0"/>
        <w:snapToGrid w:val="0"/>
        <w:spacing w:line="300" w:lineRule="auto"/>
        <w:rPr>
          <w:rFonts w:ascii="方正小标宋简体" w:hAnsi="方正小标宋简体" w:eastAsia="方正小标宋简体" w:cs="方正小标宋简体"/>
          <w:b/>
          <w:sz w:val="32"/>
          <w:szCs w:val="32"/>
        </w:rPr>
      </w:pPr>
    </w:p>
    <w:p>
      <w:pPr>
        <w:pStyle w:val="15"/>
        <w:spacing w:line="360" w:lineRule="auto"/>
        <w:rPr>
          <w:rFonts w:ascii="黑体" w:hAnsi="黑体" w:eastAsia="黑体" w:cs="黑体"/>
        </w:rPr>
      </w:pPr>
    </w:p>
    <w:p>
      <w:pPr>
        <w:rPr>
          <w:lang w:val="zh-CN"/>
        </w:rPr>
      </w:pPr>
    </w:p>
    <w:p>
      <w:pPr>
        <w:rPr>
          <w:lang w:val="zh-CN"/>
        </w:rPr>
      </w:pPr>
    </w:p>
    <w:p>
      <w:pPr>
        <w:pStyle w:val="15"/>
        <w:spacing w:line="360" w:lineRule="auto"/>
        <w:rPr>
          <w:rFonts w:ascii="黑体" w:hAnsi="黑体" w:eastAsia="黑体" w:cs="黑体"/>
        </w:rPr>
      </w:pPr>
    </w:p>
    <w:p>
      <w:pPr>
        <w:pStyle w:val="15"/>
        <w:spacing w:line="360" w:lineRule="auto"/>
        <w:rPr>
          <w:rFonts w:hint="eastAsia" w:ascii="宋体" w:hAnsi="宋体" w:eastAsia="宋体" w:cs="宋体"/>
        </w:rPr>
      </w:pPr>
      <w:r>
        <w:rPr>
          <w:rFonts w:hint="eastAsia" w:ascii="宋体" w:hAnsi="宋体" w:eastAsia="宋体" w:cs="宋体"/>
        </w:rPr>
        <w:t>目  录</w:t>
      </w:r>
    </w:p>
    <w:p>
      <w:pPr>
        <w:rPr>
          <w:rFonts w:ascii="??_GB2312" w:hAnsi="??_GB2312" w:cs="??_GB2312"/>
          <w:sz w:val="32"/>
          <w:szCs w:val="32"/>
          <w:lang w:val="zh-CN"/>
        </w:rPr>
      </w:pPr>
    </w:p>
    <w:p>
      <w:pPr>
        <w:pStyle w:val="14"/>
        <w:spacing w:line="360" w:lineRule="auto"/>
        <w:rPr>
          <w:rStyle w:val="22"/>
          <w:rFonts w:hint="eastAsia" w:ascii="宋体" w:hAnsi="宋体" w:eastAsia="宋体" w:cs="宋体"/>
          <w:color w:val="000000"/>
          <w:sz w:val="32"/>
          <w:szCs w:val="32"/>
          <w:u w:val="none"/>
        </w:rPr>
      </w:pPr>
      <w:r>
        <w:rPr>
          <w:rStyle w:val="22"/>
          <w:rFonts w:hint="eastAsia" w:ascii="宋体" w:hAnsi="宋体" w:eastAsia="宋体" w:cs="宋体"/>
          <w:color w:val="000000"/>
          <w:sz w:val="32"/>
          <w:szCs w:val="32"/>
          <w:u w:val="none"/>
        </w:rPr>
        <w:t>第一部分  招 标 公 告</w:t>
      </w:r>
    </w:p>
    <w:p>
      <w:pPr>
        <w:rPr>
          <w:rFonts w:hint="eastAsia" w:ascii="宋体" w:hAnsi="宋体" w:eastAsia="宋体" w:cs="宋体"/>
          <w:b/>
          <w:sz w:val="32"/>
          <w:szCs w:val="32"/>
        </w:rPr>
      </w:pPr>
    </w:p>
    <w:p>
      <w:pPr>
        <w:pStyle w:val="14"/>
        <w:spacing w:line="360" w:lineRule="auto"/>
        <w:rPr>
          <w:rStyle w:val="22"/>
          <w:rFonts w:hint="eastAsia" w:ascii="宋体" w:hAnsi="宋体" w:eastAsia="宋体" w:cs="宋体"/>
          <w:color w:val="000000"/>
          <w:sz w:val="32"/>
          <w:szCs w:val="32"/>
          <w:u w:val="none"/>
        </w:rPr>
      </w:pPr>
      <w:r>
        <w:rPr>
          <w:rStyle w:val="22"/>
          <w:rFonts w:hint="eastAsia" w:ascii="宋体" w:hAnsi="宋体" w:eastAsia="宋体" w:cs="宋体"/>
          <w:color w:val="000000"/>
          <w:sz w:val="32"/>
          <w:szCs w:val="32"/>
          <w:u w:val="none"/>
        </w:rPr>
        <w:t>第二部分</w:t>
      </w:r>
      <w:r>
        <w:rPr>
          <w:rStyle w:val="22"/>
          <w:rFonts w:hint="eastAsia" w:ascii="宋体" w:hAnsi="宋体" w:eastAsia="宋体" w:cs="宋体"/>
          <w:color w:val="000000"/>
          <w:sz w:val="32"/>
          <w:szCs w:val="32"/>
          <w:u w:val="none"/>
          <w:lang w:val="en-US"/>
        </w:rPr>
        <w:t xml:space="preserve">  </w:t>
      </w:r>
      <w:r>
        <w:rPr>
          <w:rStyle w:val="22"/>
          <w:rFonts w:hint="eastAsia" w:ascii="宋体" w:hAnsi="宋体" w:eastAsia="宋体" w:cs="宋体"/>
          <w:color w:val="000000"/>
          <w:sz w:val="32"/>
          <w:szCs w:val="32"/>
          <w:u w:val="none"/>
        </w:rPr>
        <w:t>投 标 须 知</w:t>
      </w:r>
    </w:p>
    <w:p>
      <w:pPr>
        <w:pStyle w:val="14"/>
        <w:spacing w:line="360" w:lineRule="auto"/>
        <w:rPr>
          <w:rStyle w:val="22"/>
          <w:rFonts w:hint="eastAsia" w:ascii="宋体" w:hAnsi="宋体" w:eastAsia="宋体" w:cs="宋体"/>
          <w:color w:val="000000"/>
          <w:sz w:val="32"/>
          <w:szCs w:val="32"/>
          <w:u w:val="none"/>
          <w:lang w:val="en-US"/>
        </w:rPr>
      </w:pPr>
    </w:p>
    <w:p>
      <w:pPr>
        <w:pStyle w:val="14"/>
        <w:spacing w:line="360" w:lineRule="auto"/>
        <w:rPr>
          <w:rStyle w:val="22"/>
          <w:rFonts w:hint="eastAsia" w:ascii="宋体" w:hAnsi="宋体" w:eastAsia="宋体" w:cs="宋体"/>
          <w:color w:val="000000"/>
          <w:sz w:val="32"/>
          <w:szCs w:val="32"/>
          <w:u w:val="none"/>
        </w:rPr>
      </w:pPr>
      <w:r>
        <w:rPr>
          <w:rStyle w:val="22"/>
          <w:rFonts w:hint="eastAsia" w:ascii="宋体" w:hAnsi="宋体" w:eastAsia="宋体" w:cs="宋体"/>
          <w:color w:val="000000"/>
          <w:sz w:val="32"/>
          <w:szCs w:val="32"/>
          <w:u w:val="none"/>
        </w:rPr>
        <w:t>第三部分  评 标 办 法 与 细 则</w:t>
      </w:r>
    </w:p>
    <w:p>
      <w:pPr>
        <w:pStyle w:val="14"/>
        <w:spacing w:line="360" w:lineRule="auto"/>
        <w:rPr>
          <w:rStyle w:val="22"/>
          <w:rFonts w:hint="eastAsia" w:ascii="宋体" w:hAnsi="宋体" w:eastAsia="宋体" w:cs="宋体"/>
          <w:color w:val="000000"/>
          <w:sz w:val="32"/>
          <w:szCs w:val="32"/>
          <w:u w:val="none"/>
        </w:rPr>
      </w:pPr>
    </w:p>
    <w:p>
      <w:pPr>
        <w:pStyle w:val="14"/>
        <w:spacing w:line="360" w:lineRule="auto"/>
        <w:rPr>
          <w:rStyle w:val="22"/>
          <w:rFonts w:hint="eastAsia" w:ascii="宋体" w:hAnsi="宋体" w:eastAsia="宋体" w:cs="宋体"/>
          <w:color w:val="000000"/>
          <w:sz w:val="32"/>
          <w:szCs w:val="32"/>
          <w:u w:val="none"/>
        </w:rPr>
      </w:pPr>
      <w:r>
        <w:rPr>
          <w:rStyle w:val="22"/>
          <w:rFonts w:hint="eastAsia" w:ascii="宋体" w:hAnsi="宋体" w:eastAsia="宋体" w:cs="宋体"/>
          <w:color w:val="000000"/>
          <w:sz w:val="32"/>
          <w:szCs w:val="32"/>
          <w:u w:val="none"/>
        </w:rPr>
        <w:t>第四部分  投 标 文 件 格 式</w:t>
      </w:r>
    </w:p>
    <w:p>
      <w:pPr>
        <w:pStyle w:val="14"/>
        <w:spacing w:line="360" w:lineRule="auto"/>
        <w:rPr>
          <w:rStyle w:val="22"/>
          <w:rFonts w:cs="宋体"/>
          <w:color w:val="000000"/>
          <w:sz w:val="32"/>
          <w:szCs w:val="32"/>
        </w:rPr>
      </w:pPr>
    </w:p>
    <w:p>
      <w:pPr>
        <w:rPr>
          <w:lang w:val="zh-CN"/>
        </w:rPr>
      </w:pPr>
    </w:p>
    <w:p>
      <w:pPr>
        <w:pStyle w:val="14"/>
        <w:spacing w:line="360" w:lineRule="auto"/>
        <w:rPr>
          <w:rStyle w:val="22"/>
          <w:rFonts w:cs="宋体"/>
          <w:color w:val="000000"/>
          <w:sz w:val="32"/>
          <w:szCs w:val="32"/>
          <w:u w:val="none"/>
        </w:rPr>
      </w:pPr>
    </w:p>
    <w:p/>
    <w:p>
      <w:pPr>
        <w:pStyle w:val="14"/>
        <w:spacing w:line="360" w:lineRule="auto"/>
        <w:rPr>
          <w:rStyle w:val="22"/>
          <w:rFonts w:ascii="??_GB2312" w:hAnsi="??_GB2312" w:cs="??_GB2312"/>
          <w:color w:val="000000"/>
          <w:sz w:val="32"/>
          <w:szCs w:val="32"/>
          <w:u w:val="none"/>
        </w:rPr>
      </w:pPr>
    </w:p>
    <w:p>
      <w:pPr>
        <w:rPr>
          <w:rStyle w:val="22"/>
          <w:rFonts w:ascii="??_GB2312" w:hAnsi="??_GB2312" w:cs="??_GB2312"/>
          <w:color w:val="000000"/>
          <w:sz w:val="32"/>
          <w:szCs w:val="32"/>
          <w:u w:val="none"/>
        </w:rPr>
      </w:pPr>
    </w:p>
    <w:p>
      <w:pPr>
        <w:rPr>
          <w:rStyle w:val="22"/>
          <w:rFonts w:ascii="??_GB2312" w:hAnsi="??_GB2312" w:cs="??_GB2312"/>
          <w:color w:val="000000"/>
          <w:sz w:val="32"/>
          <w:szCs w:val="32"/>
          <w:u w:val="none"/>
        </w:rPr>
      </w:pPr>
    </w:p>
    <w:p>
      <w:pPr>
        <w:rPr>
          <w:rStyle w:val="22"/>
          <w:rFonts w:ascii="??_GB2312" w:hAnsi="??_GB2312" w:cs="??_GB2312"/>
          <w:color w:val="000000"/>
          <w:sz w:val="32"/>
          <w:szCs w:val="32"/>
          <w:u w:val="none"/>
        </w:rPr>
      </w:pPr>
    </w:p>
    <w:p>
      <w:pPr>
        <w:pStyle w:val="4"/>
        <w:spacing w:before="0" w:after="0" w:line="400" w:lineRule="exact"/>
        <w:jc w:val="both"/>
        <w:rPr>
          <w:rStyle w:val="22"/>
          <w:rFonts w:ascii="??_GB2312" w:hAnsi="??_GB2312" w:cs="??_GB2312"/>
          <w:color w:val="000000"/>
          <w:sz w:val="32"/>
          <w:u w:val="none"/>
        </w:rPr>
      </w:pPr>
    </w:p>
    <w:p>
      <w:pPr>
        <w:pStyle w:val="4"/>
        <w:spacing w:before="0" w:after="0" w:line="400" w:lineRule="exact"/>
        <w:rPr>
          <w:rStyle w:val="22"/>
          <w:rFonts w:ascii="??_GB2312" w:hAnsi="??_GB2312" w:cs="??_GB2312"/>
          <w:color w:val="000000"/>
          <w:sz w:val="32"/>
          <w:u w:val="none"/>
        </w:rPr>
      </w:pPr>
    </w:p>
    <w:p>
      <w:pPr>
        <w:pStyle w:val="4"/>
        <w:spacing w:before="0" w:after="0" w:line="400" w:lineRule="exact"/>
        <w:rPr>
          <w:rStyle w:val="22"/>
          <w:rFonts w:ascii="??_GB2312" w:hAnsi="??_GB2312" w:cs="??_GB2312"/>
          <w:color w:val="000000"/>
          <w:sz w:val="32"/>
          <w:u w:val="none"/>
        </w:rPr>
      </w:pPr>
    </w:p>
    <w:p>
      <w:pPr>
        <w:pStyle w:val="4"/>
        <w:spacing w:before="0" w:after="0" w:line="400" w:lineRule="exact"/>
        <w:rPr>
          <w:rStyle w:val="22"/>
          <w:rFonts w:ascii="??_GB2312" w:hAnsi="??_GB2312" w:cs="??_GB2312"/>
          <w:color w:val="000000"/>
          <w:sz w:val="32"/>
          <w:u w:val="none"/>
        </w:rPr>
      </w:pPr>
    </w:p>
    <w:p>
      <w:pPr>
        <w:pStyle w:val="4"/>
        <w:spacing w:before="0" w:after="0" w:line="400" w:lineRule="exact"/>
        <w:rPr>
          <w:rStyle w:val="22"/>
          <w:rFonts w:ascii="??_GB2312" w:hAnsi="??_GB2312" w:cs="??_GB2312"/>
          <w:color w:val="000000"/>
          <w:sz w:val="32"/>
          <w:u w:val="none"/>
        </w:rPr>
      </w:pPr>
    </w:p>
    <w:p>
      <w:pPr>
        <w:pStyle w:val="4"/>
        <w:spacing w:before="0" w:after="0" w:line="400" w:lineRule="exact"/>
        <w:rPr>
          <w:rStyle w:val="22"/>
          <w:rFonts w:ascii="??_GB2312" w:hAnsi="??_GB2312" w:cs="??_GB2312"/>
          <w:color w:val="000000"/>
          <w:sz w:val="32"/>
          <w:u w:val="none"/>
        </w:rPr>
      </w:pPr>
    </w:p>
    <w:p>
      <w:pPr>
        <w:pStyle w:val="4"/>
        <w:spacing w:before="0" w:after="0" w:line="400" w:lineRule="exact"/>
        <w:jc w:val="both"/>
        <w:rPr>
          <w:rStyle w:val="22"/>
          <w:rFonts w:ascii="??_GB2312" w:hAnsi="??_GB2312" w:cs="??_GB2312"/>
          <w:color w:val="000000"/>
          <w:sz w:val="32"/>
          <w:u w:val="none"/>
        </w:rPr>
      </w:pPr>
    </w:p>
    <w:p>
      <w:pPr>
        <w:pStyle w:val="4"/>
        <w:numPr>
          <w:ilvl w:val="0"/>
          <w:numId w:val="0"/>
        </w:numPr>
        <w:spacing w:before="0" w:after="0" w:line="400" w:lineRule="exact"/>
        <w:ind w:firstLine="2891" w:firstLineChars="900"/>
        <w:jc w:val="both"/>
        <w:rPr>
          <w:rFonts w:hint="eastAsia" w:ascii="仿宋" w:hAnsi="仿宋" w:eastAsia="仿宋" w:cs="仿宋"/>
          <w:sz w:val="32"/>
          <w:szCs w:val="32"/>
        </w:rPr>
      </w:pPr>
      <w:bookmarkStart w:id="0" w:name="OLE_LINK3"/>
      <w:r>
        <w:rPr>
          <w:rFonts w:hint="eastAsia" w:ascii="仿宋" w:hAnsi="仿宋" w:eastAsia="仿宋" w:cs="仿宋"/>
          <w:sz w:val="32"/>
          <w:lang w:val="en-US" w:eastAsia="zh-CN"/>
        </w:rPr>
        <w:t>第一部分</w:t>
      </w:r>
      <w:r>
        <w:rPr>
          <w:rFonts w:hint="eastAsia" w:ascii="仿宋" w:hAnsi="仿宋" w:eastAsia="仿宋" w:cs="仿宋"/>
          <w:sz w:val="32"/>
        </w:rPr>
        <w:t xml:space="preserve"> </w:t>
      </w:r>
      <w:r>
        <w:rPr>
          <w:rFonts w:hint="eastAsia" w:ascii="仿宋" w:hAnsi="仿宋" w:eastAsia="仿宋" w:cs="仿宋"/>
          <w:sz w:val="32"/>
          <w:szCs w:val="32"/>
        </w:rPr>
        <w:t>招标公告</w:t>
      </w:r>
    </w:p>
    <w:p>
      <w:pPr>
        <w:pStyle w:val="4"/>
        <w:spacing w:before="0" w:after="0" w:line="400" w:lineRule="exact"/>
        <w:jc w:val="both"/>
        <w:rPr>
          <w:rFonts w:hint="eastAsia" w:ascii="仿宋" w:hAnsi="仿宋" w:eastAsia="仿宋" w:cs="仿宋"/>
          <w:sz w:val="36"/>
          <w:szCs w:val="36"/>
        </w:rPr>
      </w:pPr>
    </w:p>
    <w:bookmarkEnd w:id="0"/>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广东财经大学佛山校区管委会现对第三食堂特色餐饮档口合作项目进行公开招标，欢迎符合条件的企业和个人积极参加投标。</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482"/>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项目名称:广东财经大学佛山校区第三食堂公开引进特色餐饮档口合作项目。</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482"/>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项目内容：</w:t>
      </w:r>
    </w:p>
    <w:tbl>
      <w:tblPr>
        <w:tblStyle w:val="18"/>
        <w:tblpPr w:leftFromText="180" w:rightFromText="180" w:vertAnchor="text" w:horzAnchor="page" w:tblpX="1101" w:tblpY="270"/>
        <w:tblOverlap w:val="never"/>
        <w:tblW w:w="9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245"/>
        <w:gridCol w:w="1245"/>
        <w:gridCol w:w="2610"/>
        <w:gridCol w:w="1020"/>
        <w:gridCol w:w="129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84" w:type="dxa"/>
          </w:tcPr>
          <w:p>
            <w:pPr>
              <w:widowControl/>
              <w:spacing w:before="225" w:after="225"/>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包组</w:t>
            </w:r>
          </w:p>
        </w:tc>
        <w:tc>
          <w:tcPr>
            <w:tcW w:w="1245" w:type="dxa"/>
          </w:tcPr>
          <w:p>
            <w:pPr>
              <w:widowControl/>
              <w:spacing w:before="225" w:after="225"/>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项目地点</w:t>
            </w:r>
          </w:p>
        </w:tc>
        <w:tc>
          <w:tcPr>
            <w:tcW w:w="1245" w:type="dxa"/>
          </w:tcPr>
          <w:p>
            <w:pPr>
              <w:widowControl/>
              <w:spacing w:before="225" w:after="225"/>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项目名称</w:t>
            </w:r>
          </w:p>
        </w:tc>
        <w:tc>
          <w:tcPr>
            <w:tcW w:w="2610" w:type="dxa"/>
          </w:tcPr>
          <w:p>
            <w:pPr>
              <w:widowControl/>
              <w:spacing w:before="225" w:after="225"/>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每月上交第三食堂物价平抑基金费</w:t>
            </w:r>
          </w:p>
        </w:tc>
        <w:tc>
          <w:tcPr>
            <w:tcW w:w="1020" w:type="dxa"/>
          </w:tcPr>
          <w:p>
            <w:pPr>
              <w:widowControl/>
              <w:spacing w:before="225" w:after="225"/>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合同期限</w:t>
            </w:r>
          </w:p>
        </w:tc>
        <w:tc>
          <w:tcPr>
            <w:tcW w:w="1290" w:type="dxa"/>
          </w:tcPr>
          <w:p>
            <w:pPr>
              <w:widowControl/>
              <w:spacing w:before="225" w:after="225"/>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履约保证金</w:t>
            </w:r>
          </w:p>
        </w:tc>
        <w:tc>
          <w:tcPr>
            <w:tcW w:w="1575" w:type="dxa"/>
          </w:tcPr>
          <w:p>
            <w:pPr>
              <w:widowControl/>
              <w:spacing w:before="225" w:after="225"/>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84" w:type="dxa"/>
            <w:vAlign w:val="center"/>
          </w:tcPr>
          <w:p>
            <w:pPr>
              <w:widowControl/>
              <w:spacing w:before="225" w:after="225"/>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w:t>
            </w:r>
          </w:p>
        </w:tc>
        <w:tc>
          <w:tcPr>
            <w:tcW w:w="1245" w:type="dxa"/>
            <w:vAlign w:val="center"/>
          </w:tcPr>
          <w:p>
            <w:pPr>
              <w:widowControl/>
              <w:spacing w:before="225" w:after="225"/>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佛山校区第三食堂一楼东面</w:t>
            </w:r>
          </w:p>
        </w:tc>
        <w:tc>
          <w:tcPr>
            <w:tcW w:w="1245" w:type="dxa"/>
            <w:vAlign w:val="center"/>
          </w:tcPr>
          <w:p>
            <w:pPr>
              <w:widowControl/>
              <w:spacing w:before="225" w:after="225"/>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特色餐饮档口</w:t>
            </w:r>
          </w:p>
        </w:tc>
        <w:tc>
          <w:tcPr>
            <w:tcW w:w="2610" w:type="dxa"/>
          </w:tcPr>
          <w:p>
            <w:pPr>
              <w:widowControl/>
              <w:spacing w:before="225" w:after="225"/>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物价平抑基金费为起价不低于1.2万元（综合得分最高者为中标人）</w:t>
            </w:r>
          </w:p>
        </w:tc>
        <w:tc>
          <w:tcPr>
            <w:tcW w:w="1020" w:type="dxa"/>
            <w:vAlign w:val="center"/>
          </w:tcPr>
          <w:p>
            <w:pPr>
              <w:widowControl/>
              <w:spacing w:before="225" w:after="225"/>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3年</w:t>
            </w:r>
          </w:p>
        </w:tc>
        <w:tc>
          <w:tcPr>
            <w:tcW w:w="1290" w:type="dxa"/>
            <w:vAlign w:val="center"/>
          </w:tcPr>
          <w:p>
            <w:pPr>
              <w:widowControl/>
              <w:spacing w:before="225" w:after="225"/>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5万元</w:t>
            </w:r>
          </w:p>
        </w:tc>
        <w:tc>
          <w:tcPr>
            <w:tcW w:w="1575" w:type="dxa"/>
          </w:tcPr>
          <w:p>
            <w:pPr>
              <w:widowControl/>
              <w:spacing w:before="225" w:after="225"/>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全场地约60m2,全部装修和设备自带</w:t>
            </w:r>
          </w:p>
        </w:tc>
      </w:tr>
    </w:tbl>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经营范围：档口特色指定套餐等。均不得经营凉菜、西式汉堡包、有烟烧烤、烧腊、酒吧、有毒有害等食品；不得外购半成品、熟食；不得经营已有的其他项目；不得经营超过现有的水电燃气等供应条件、经营条件和不符合市场监督管理部门要求的项目。如需改变或增加经营项目的，须符合场地要求和校区规定，并须经校区管委会批准。</w:t>
      </w:r>
    </w:p>
    <w:p>
      <w:pPr>
        <w:widowControl/>
        <w:spacing w:line="400" w:lineRule="exact"/>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三、投标人资格合格条件（报名须提交相关的资料）</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投标人应是在中国境内注册成立的独立法人或自然人。如属法人报名时请携带盖公章的有效营业执照复印件、法定代表人身份证复印件。如果是委托他人报名，被委托人除自己身份证原件和复印件外，还需持有法定代表人签名及盖公司公章的有效授权书原件参加投标；如属自然人报名时请携带本人身份证复印件，持带自己身份证原件参加投标；</w:t>
      </w:r>
    </w:p>
    <w:p>
      <w:pPr>
        <w:pStyle w:val="2"/>
        <w:rPr>
          <w:rFonts w:hint="default"/>
          <w:lang w:val="en-US" w:eastAsia="zh-CN"/>
        </w:rPr>
      </w:pPr>
      <w:r>
        <w:rPr>
          <w:rFonts w:hint="eastAsia" w:ascii="仿宋" w:hAnsi="仿宋" w:eastAsia="仿宋" w:cs="Times New Roman"/>
          <w:kern w:val="2"/>
          <w:sz w:val="28"/>
          <w:szCs w:val="28"/>
          <w:lang w:val="en-US" w:eastAsia="zh-CN" w:bidi="ar-SA"/>
        </w:rPr>
        <w:t>2、企业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自然人未被列入信用“黑名单”。</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3、投标人须了解高校的教学、科研和生活的规律和要求，要有立足为师生提供优质服务的思想，有良好的思想素质和职业道德，充分认识学校饭堂具有明显的公益性的特点；</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4、投标人近三年内在经营过程中没有违法行为和食物中毒事故。</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5、本项目不接受联合体投标。</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四、其他：</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1、招标人对因不可抗力事件造成的投标文件的损坏、丢失不承担任何责任。</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2、投标人有下列情况之一的，其投标文书为无效标书：</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（1）未在规定的时间内将投标文书送达规定地点的。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（2）投标人的投标文件无法定代表人签字或无法人代表授权委托的。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（3）投标人的投标文书未按要求密封加盖公章的或者未按要求签字的。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（4）投标人不符合“合格的投标人”要求的。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（5）投标文件附有招标人不能接受的条件的。</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五、报名方式</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符合资格条件的企业请在2022年10月24日至2022年10月28日（8：30～11：30，15:00～16:30）携带按要求填写并加盖单位公章的《</w:t>
      </w:r>
      <w:r>
        <w:rPr>
          <w:rFonts w:hint="eastAsia" w:ascii="仿宋" w:hAnsi="仿宋" w:eastAsia="仿宋" w:cs="Times New Roman"/>
          <w:kern w:val="2"/>
          <w:sz w:val="28"/>
          <w:szCs w:val="28"/>
          <w:lang w:val="en-US" w:eastAsia="zh-CN" w:bidi="ar-SA"/>
        </w:rPr>
        <w:fldChar w:fldCharType="begin"/>
      </w:r>
      <w:r>
        <w:rPr>
          <w:rFonts w:hint="eastAsia" w:ascii="仿宋" w:hAnsi="仿宋" w:eastAsia="仿宋" w:cs="Times New Roman"/>
          <w:kern w:val="2"/>
          <w:sz w:val="28"/>
          <w:szCs w:val="28"/>
          <w:lang w:val="en-US" w:eastAsia="zh-CN" w:bidi="ar-SA"/>
        </w:rPr>
        <w:instrText xml:space="preserve"> HYPERLINK "http://bidding.gdufe.edu.cn/_upload/article/files/bf/27/67dbcb1d434fa0ac2abf0a145ead/223d8041-603c-4f5b-b361-c2685e569423.doc" </w:instrText>
      </w:r>
      <w:r>
        <w:rPr>
          <w:rFonts w:hint="eastAsia"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特色餐饮档口合作项目投标报名登记表</w:t>
      </w:r>
      <w:r>
        <w:rPr>
          <w:rFonts w:hint="eastAsia"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》到广东财经大学佛山校区第三食堂一楼办公室，报名联系人：梁老师，联系电话：0757-87828085/13169718259。</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六、勘察现场</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参加本项目的所有投标人请在2022年10月24日下午16:30广东财经大学佛山校区第三食堂进行实地勘察。勘察当天，任何理由不参加实地勘察者，视作自动放弃勘察的机会。勘察现场联系人：梁老师，联系电话：0757-87828085/13169718259。</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七、领取招标文件方式</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资格预审符合条件的投标人于2022年10月31上午8:30—9:30日到广东财经大学佛山校区第三食堂一楼办公室领取招标文件，联系人：梁老师，联系电话：0757-87828085/13169718259。</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八、递交投标文件及开标时间和地点</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1、递交投标文件时间：2022年11月4日上午8:30-11:30；</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2、开标时间：2022年11月4日下午15:00</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3、评标地点：广东财经大学佛山校区第三食堂二楼会议室       </w:t>
      </w:r>
    </w:p>
    <w:p>
      <w:pPr>
        <w:spacing w:line="240" w:lineRule="atLeast"/>
        <w:ind w:firstLine="4760" w:firstLineChars="1700"/>
        <w:jc w:val="righ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广东财经大学佛山校区管委会</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                                         2022年10月21</w:t>
      </w:r>
      <w:bookmarkStart w:id="51" w:name="_GoBack"/>
      <w:bookmarkEnd w:id="51"/>
      <w:r>
        <w:rPr>
          <w:rFonts w:hint="eastAsia" w:ascii="仿宋" w:hAnsi="仿宋" w:eastAsia="仿宋" w:cs="Times New Roman"/>
          <w:kern w:val="2"/>
          <w:sz w:val="28"/>
          <w:szCs w:val="28"/>
          <w:lang w:val="en-US" w:eastAsia="zh-CN" w:bidi="ar-SA"/>
        </w:rPr>
        <w:t>日</w:t>
      </w:r>
    </w:p>
    <w:p>
      <w:pPr>
        <w:spacing w:line="240" w:lineRule="atLeast"/>
        <w:ind w:firstLine="3213" w:firstLineChars="1000"/>
        <w:jc w:val="lef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第二部分  投标须知</w:t>
      </w:r>
    </w:p>
    <w:p>
      <w:pPr>
        <w:pStyle w:val="5"/>
        <w:numPr>
          <w:ilvl w:val="0"/>
          <w:numId w:val="0"/>
        </w:numPr>
        <w:bidi w:val="0"/>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2.1 </w:t>
      </w:r>
      <w:r>
        <w:rPr>
          <w:rFonts w:hint="eastAsia" w:ascii="仿宋_GB2312" w:hAnsi="仿宋_GB2312" w:eastAsia="仿宋_GB2312" w:cs="仿宋_GB2312"/>
          <w:sz w:val="28"/>
          <w:szCs w:val="28"/>
        </w:rPr>
        <w:t>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2.1.1适用范围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本招标文件仅适用于本次招标中所叙述的报价范围。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除特别说明外，本招标文件均适用所有子包（如有的话）。</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本招标文件的解释权归广东财经大学所有。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2.1.2 定义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2.1.2.1  “招标人”、“采购人”、“买方”、“甲方”、“学校”、“校方”、“我校”“业主”、“用户”均指广东财经大学，合同的一方当事人。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2.1.2.2 “投标人”、“报价人”、“供应商”是指参与本项目竞争的法人。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2.1.2.3 “中标人”、“成交人”、“卖方”、“乙方”是指经法定程序确定并授予合同的投标人，合同的一方当事人。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2.1.2.4 “货物”是指投标人须向招标人提供符合国家有关标准并满足招标文件规定的一切设备、机械、工具、产品及其伴随配件、资料等相关服务。招标文件中没有提及招标货物来源地的，根据国家相关规定均应是本国货物，优先采购节能、环保产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2.1.2.5 “服务”是指投标人须向招标人履行的职责并提供满足招标文件规定的劳务，如技术协助、支持、培训，安装、调试、管理、维护及其所需工具、手册等其它技术资料和材料。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2.1.3合格投标人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投标人应是在中国境内注册成立的独立法人或自然人。如属法人报名时请携带盖公章的有效营业执照复印件、法定代表人身份证复印件。如果是委托他人报名，被委托人除自己身份证原件和复印件外，还需持有法定代表人签名及盖公司公章的有效授权书原件参加投标；如属自然人报名时请携带本人身份证复印件，持带自己身份证原件参加投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未被列入“信用中国”网(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（3）投标人须了解高校的教学、科研和生活的规律和要求，要有立足为师生提供优质服务的思想，有良好的思想素质和职业道德，充分认识学校食堂具有明显的公益性的特点；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（4）投标人近三年内在经营过程中没有违法行为和食物中毒事故。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（5）本项目不接受联合体投标。</w:t>
      </w:r>
    </w:p>
    <w:p>
      <w:pPr>
        <w:pStyle w:val="5"/>
        <w:numPr>
          <w:ilvl w:val="0"/>
          <w:numId w:val="0"/>
        </w:numPr>
        <w:bidi w:val="0"/>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 招标文件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3.1.1 招标文件的构成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3.1.2 投标邀请函。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3.1.3 项目内容及需求。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3.1.4 投标人须知。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3.1.5 评标办法及标准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3.1.6 合同格式及主要条款。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3.1.7 投标文件格式。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3.1.8 招标文件的澄清、修改及补充等其他文件。</w:t>
      </w:r>
    </w:p>
    <w:p>
      <w:pPr>
        <w:pStyle w:val="5"/>
        <w:numPr>
          <w:ilvl w:val="0"/>
          <w:numId w:val="0"/>
        </w:numPr>
        <w:bidi w:val="0"/>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3.2投标文件</w:t>
      </w:r>
    </w:p>
    <w:p>
      <w:pPr>
        <w:pStyle w:val="5"/>
        <w:numPr>
          <w:ilvl w:val="0"/>
          <w:numId w:val="0"/>
        </w:numPr>
        <w:bidi w:val="0"/>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3.3.投标文件的构成</w:t>
      </w:r>
    </w:p>
    <w:p>
      <w:pPr>
        <w:pStyle w:val="5"/>
        <w:numPr>
          <w:ilvl w:val="0"/>
          <w:numId w:val="0"/>
        </w:numPr>
        <w:bidi w:val="0"/>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投标文件应符合法律法规及招标文件的要求，至少包括下列文件：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3.3.1.1 投标函。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3.3.1.2 价格文件。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3.3.1.3 技术或服务文件。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3.3.1.5 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3.3.1.6 投标资格文件（包括：合格投标人资格证明文件、法定代表人证明书、授权委托书、投标人认为有必要提供的其他资质证书、材料）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以上文件相关格式、内容及要求请见招标文件第六部分。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投标文件的编制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3.3.2.1 投标人在获取招标文件后，应当按照招标文件的要求自主编制投标文件，投标文件应当对招标文件提出的实质性要求和条件作出明确的响应。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3.3.2.2 投标人应采用Office软件的Excel或Word中文版（A4纸）制作投标文件，图片、印刷文件以及招标文件另有规定的除外，并有封面、目录、流水页码。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3.3.2.3 投标人应完整、真实、准确的填写招标文件中规定的所有内容，且字体清晰。由于字体模糊或内容不详或没有提供招标文件中所要求的全部资料及数据，投标人应承担由此造成的任何后果。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3.3.2.4 投标人必须对投标文件所提供的全部资料的真实性承担法律责任，并无条件接受招标人及上级相关监督管理部门等对其中任何资料进行核实的要求。</w:t>
      </w:r>
    </w:p>
    <w:p>
      <w:pPr>
        <w:numPr>
          <w:ilvl w:val="0"/>
          <w:numId w:val="0"/>
        </w:numPr>
        <w:spacing w:line="400" w:lineRule="exact"/>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3.4投标报价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3.4.1 投标人应按照招标文件规定的内容、责任范围进行报价，并按《价格文件》确定的格式报价。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3.4.2 投标必须对所投标的子包（如果有的话）中所有内容进行报价，不允许只对包中部分内容进行报价，每个子包有且仅有一个报价（招标文件允许投标备选方案的除外），对于报价免费的项目必须标明“免费”。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投标文件的装订与签署</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3.4.3 投标文件一律用A4纸（图纸、效果图等招标文件有特别说明的除外）打印，每套投标文件应独立装订成册。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3.4.4 投标人应准备投标文件正本1套、副本4套，每套投标文件须清楚地标明“正本”或“副本”。一旦正本和副本不符，以正本为准。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3.4.5 投标文件应由投标人的法定代表人或代理人在投标文件上签字。任何行间插字、涂改和增删的，必须由投标文件签字人在旁边签字确认，并加盖投标人公章。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3.4.6因投标文件装订质量或不可抗力事件而造成的一切后果，招标人概不承担责任。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投标文件的密封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3.4.7投标人应将投标文件正本、副本装入信封或封套中，且在信封或封套上标明“正本”或“副本”字样。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3.4.8信封或封套均应按以下要求清晰标记：</w:t>
      </w:r>
    </w:p>
    <w:tbl>
      <w:tblPr>
        <w:tblStyle w:val="18"/>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收 件 人：</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广东财经大学</w:t>
            </w:r>
            <w:r>
              <w:rPr>
                <w:rFonts w:hint="eastAsia" w:asciiTheme="minorEastAsia" w:hAnsiTheme="minorEastAsia" w:eastAsiaTheme="minorEastAsia"/>
                <w:color w:val="000000"/>
                <w:sz w:val="23"/>
                <w:szCs w:val="23"/>
                <w:u w:val="single"/>
                <w:lang w:val="en-US" w:eastAsia="zh-CN"/>
              </w:rPr>
              <w:t>佛山校区管理委员会</w:t>
            </w:r>
            <w:r>
              <w:rPr>
                <w:rFonts w:hint="eastAsia" w:asciiTheme="minorEastAsia" w:hAnsiTheme="minorEastAsia" w:eastAsiaTheme="minorEastAsia"/>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 xml:space="preserve">项目名称：                     </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项目编号：</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ind w:left="-2" w:leftChars="-1" w:firstLine="2"/>
              <w:jc w:val="center"/>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在开标时间（</w:t>
            </w:r>
            <w:r>
              <w:rPr>
                <w:rFonts w:hint="eastAsia" w:asciiTheme="minorEastAsia" w:hAnsiTheme="minorEastAsia" w:eastAsiaTheme="minorEastAsia"/>
                <w:color w:val="000000"/>
                <w:sz w:val="23"/>
                <w:szCs w:val="23"/>
                <w:u w:val="single"/>
              </w:rPr>
              <w:t xml:space="preserve">     年   月  日   时）</w:t>
            </w:r>
            <w:r>
              <w:rPr>
                <w:rFonts w:hint="eastAsia" w:asciiTheme="minorEastAsia" w:hAnsiTheme="minorEastAsia" w:eastAsiaTheme="minorEastAsia"/>
                <w:color w:val="000000"/>
                <w:sz w:val="23"/>
                <w:szCs w:val="23"/>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投标代表人姓名：</w:t>
            </w: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 xml:space="preserve">     </w:t>
            </w:r>
            <w:r>
              <w:rPr>
                <w:rFonts w:hint="eastAsia" w:asciiTheme="minorEastAsia" w:hAnsiTheme="minorEastAsia" w:eastAsiaTheme="minorEastAsia"/>
                <w:color w:val="000000"/>
                <w:sz w:val="23"/>
                <w:szCs w:val="23"/>
                <w:u w:val="single"/>
              </w:rPr>
              <w:t xml:space="preserve">               </w:t>
            </w:r>
          </w:p>
        </w:tc>
        <w:tc>
          <w:tcPr>
            <w:tcW w:w="3768" w:type="dxa"/>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联系电话：</w:t>
            </w:r>
            <w:r>
              <w:rPr>
                <w:rFonts w:hint="eastAsia" w:asciiTheme="minorEastAsia" w:hAnsiTheme="minorEastAsia" w:eastAsiaTheme="minorEastAsia"/>
                <w:color w:val="000000"/>
                <w:sz w:val="23"/>
                <w:szCs w:val="23"/>
                <w:u w:val="single"/>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3.4.9信封或封套的封口处加盖供应商公章或自然人签名。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3.4.10信封或封套未按上述要求密封和加写标记的，造成投标文件涉密、误投或过早启封，招标人概不负责。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投标文件的递交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3.4.11 投标人应当在招标文件要求递交投标文件的截止时间（开标时间）前或指定的时间，将投标文件送达指定地点。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3.4.12未密封或在投标截止时间后送达的投标文件，招标人不予接收。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投标保证金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3.4.13投标人在招标文件规定的投标有效期内撤回其投标或投标文件。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3.4.14中标人未能按招标文件要求与招标人签订合同。</w:t>
      </w: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第三部分 其他说明</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一、投标人必须在招标文件规定的投标截止时间前将投标文件送达指定的投标地点。在投标截止时限以后送达的投标文件不再接收。</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二、信用要求</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实行信用一票否决制。投标单位有下列情况之一者，招标人有权立即取消投标人的资格，并三年之内不得参加招标人组织的投标。</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（一）提供虚假材料或隐瞒重大食品安全事故、骗取中标的；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（二）采取不正当手段诋毁、排挤其他投标人的；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（三）与其他投标人恶意串通的；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（四）中标后，无正当理由拒绝与招标单位签订合同的；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（五）中标人违反法律法规，给招标人带来损害的；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（六）投标人不服从招标人管理，影响招标人正常工作，一学期收到两次书面警告或合作期内累计收到四次书面警告后仍拒不整改。</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（七）合同协议期内其它不履行投标文件承诺的。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（八）借用其他公司资质，实际上非投标人经营的。</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三、合同签订</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中标人中标后，要求在10个工作日内完成合同签订（如遇假期顺延至学校财务正常上班），否则招标人有权取消中标资格。经过招标人核查，如有与招投标文件不相符的，违反了“信用要求”，则取消中标资格，依次替补或启动重新招标。在合同期内由于学校或政府重大政策性调整,或发生自然灾害等不可抗拒的因素，致使合同提前终止的,甲方不予赔偿。</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四、履约保证金</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（一）资格预审符合条件的投标人须交3万元（人民币叁万元整）保证金，中标弃权保证金不予退还。当第一中标人退出或被取消资格时，由第二中标人依次递补。</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（二）在合同签订之日起5日内（如遇假期顺延至学校财务正常上班），中标人应向招标人交纳经营履约保证金5万元（人民币伍万元整）。</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履约保证金可用于赔偿因中标人原因造成招标人或学校的损失或因中标人违约而支付给招标人的违约金。若履约保证金不足以赔偿损失的，中标人必须追加赔偿金，以足额赔偿招标人的损失。发生赔偿后，中标人必须于10个工作日内补足履约保证金。</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（四）合同期内，中标人完全履行了合同的，合同终止时，招标人</w:t>
      </w:r>
      <w:r>
        <w:rPr>
          <w:rFonts w:hint="eastAsia" w:ascii="仿宋" w:hAnsi="仿宋" w:eastAsia="仿宋" w:cs="Times New Roman"/>
          <w:kern w:val="2"/>
          <w:sz w:val="28"/>
          <w:szCs w:val="28"/>
          <w:lang w:val="en-US" w:eastAsia="zh-Hans" w:bidi="ar-SA"/>
        </w:rPr>
        <w:t>在</w:t>
      </w:r>
      <w:r>
        <w:rPr>
          <w:rFonts w:hint="eastAsia" w:ascii="仿宋" w:hAnsi="仿宋" w:eastAsia="仿宋" w:cs="Times New Roman"/>
          <w:kern w:val="2"/>
          <w:sz w:val="28"/>
          <w:szCs w:val="28"/>
          <w:lang w:val="en-US" w:eastAsia="zh-CN" w:bidi="ar-SA"/>
        </w:rPr>
        <w:t>一个月内全额无息退回履约保证金，中途退场的，没收履约保证金。</w:t>
      </w:r>
    </w:p>
    <w:p>
      <w:pPr>
        <w:spacing w:line="240" w:lineRule="atLeast"/>
        <w:ind w:firstLine="843" w:firstLineChars="3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五、其他费用承担及结算</w:t>
      </w:r>
    </w:p>
    <w:p>
      <w:pPr>
        <w:spacing w:line="240" w:lineRule="atLeast"/>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    （一）合作经营人的营业款结算，采取月结的方式，根据合同规定扣取对应的货款及水、电、燃气等相关费用，由引进人提取物价平抑基金费后，将营业款项支付给合作经营人（合作经营人银行卡账号：开户名：开户行：）。如合作经营人项目营业款项不够扣除对应的货款和水电费、清洁费、一卡通管理费以及后勤发展金的，合作经营人必须在次月5日前交清不足部分款项。</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（二）档口的校园一卡通管理费由合作经营人承担，费用标准按照学校规定的收取标准执行。</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（三）档口经营所产生的燃气、水、电费由合作经营人承担。有安装计量表的由合作经营人独立承担；没有独立安装计量表的按营业收入比例由合作经营人进行分担。</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（四）卫生费及公共区域的水电费、清洁费按营业收入比例由合作人进行分担。</w:t>
      </w:r>
    </w:p>
    <w:p>
      <w:pPr>
        <w:spacing w:line="400" w:lineRule="exact"/>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六、经营要求</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（一）中标人必须守法经营，不得从事违法犯罪的行为，严禁出售假冒伪劣商品。不得在合作场所从事宗教活动，未经批准不得举行非法集会等活动。</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（二）中标人必须严格履行合同，执行招标人各项规章制度，服从管理，严禁出现任何破坏校园秩序的行为。</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中标人负责饮食卫生安全。招标人将严格执行事故责任追究制度，如在合作期内发生食物中毒等重大责任事故，损害师生身体健康，影响学校声誉，中标人必须承担由此造成的一切责任和经济损失，招标人有权无条件终止合同，并没收履约保证金。</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（四）中标人不得在中标后以任何方式转包或分包他人经营。</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中标人需要与雇佣人员签订劳务合同，并按照规定购买社保等，所招聘的员工必须无犯罪记录的行为能力人，负责从业人员工作过程中的安全责任和管理责任，上岗前必须将员工健康证明和身份证复印件等相关证件提交招标人，如发生生产安全事故，或意外伤亡事故，中标人应承担全部责任和经济补偿。</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（六）中标人需亲自或指定负责人全天在岗对所合作的档口进行管理，并负责从业人员的生产安全、卫生安全、服务等的教育培训，并接受招标人的指导和培训。</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七）未经招标人批准，在合作期内中标人不得更改房产结构，不得变换基本设施，若因经营服务需要对经营场所进行改造装修、添加设备，须书面报告征得招标人批准后方可实施，并由中标人承担所有费用。在合作结束或终止合同后必须保持装修原貌，不得进行破坏，凡是镶嵌在墙上和地板上的设施设备（包括炉具）不得搬离，归招标人所有，招标人不负责任何补偿。自行出资购置的可移动的设备及剩余物品等，在合作结束或终止合同后7天内搬离经营场所。</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（八）中标人按照学校要求严格执行招标人制定的营业时间，并遵守节假日、学校大型活动等招标人做出的临时性安排。</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（九）员工需穿戴统一的工作服、工作帽、口罩、围裙、工作牌等，由中标人自购。</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（十）中标人自行购买的厨具、炊具、餐具须经过招标人审核后自行购买。招标人提供档口的公用的勺子和筷子。</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（十一）中标人必须在招标人提供的加工、经营区域内操作经营，对挤占公共区域、侵占其他中标人权益，招标人有权进行处罚，并要求予以纠正。</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十二）中标人要爱护房产和设备、桌椅等财产，全权负责经营范围内的设备的保管，若丢失或损坏，需按价赔偿，否则将在营业额中扣减，并作出处罚；水、电、燃气等基础类设施设备的维修，由招标人承担，由中标人人为造成损坏的由中标人承担；由招标人提供的设备，单体单项维修价格超过500元的，由招标人支付，不超过的由中标人承担。  </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（十三）中标人所经营的项目、品种及定价必须经过招标人的审批。</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（十四）合同到期或因中标人原因提前终止合同，中标人聘请的员工，由中标人自行处理，任何劳资纠纷，均与招标人无关。</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（十五）凡是档口被扣减了履约保证金的，须在5天内补足履约保证金，否则将停止合同，剩余保证金不予退还。</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七、中标人清退和补充</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中标人发生违反合同规定的情况，招标人将采取警告、处罚乃至终止合同等措施。对于违反合同的情况，招标人发出书面警告通知书一学期达到两次，或合作期内累计达到四次，仍拒不整改的，招标人有权终止合同，3年内不再接受其投标。</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（二）中标人有下列行为之一者，招标人有权终止合作合同，保证金不予返还，造成经济损失由中标人承担，涉嫌违法犯罪的，报司法机关处理。</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1、中标人从事违法犯罪活动，或在合作场所从事宗教活动或未经批准举行非法集会、示威等活动的。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2、中标人在经营过程中，受到公安、食品卫生监督部门处罚或追究刑事责任的。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3、由中标人的原因造成进餐者食物中毒，或在经营过程中造成严重安全事故的。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因档口的食品价格、数量、卫生和服务态度等引起学生罢餐、静坐、游行、师生联名投诉等群体性事件或在校园网上多次反映此类情况，影响恶劣的，以及虽然未发生群体性事件，但是影响了饭堂稳定或校园稳定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5、中标人的经营达不到食监部门的卫生安全标准或招标人的管理要求，由招标人责令整改，而整改后仍达不到要求的。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6、中标人未经批准，在公共场所或新闻媒体发表有关“广东财经大学”、“广东财经大学佛山校区管委会”等事宜的。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7、中标人与师生或招标人管理人员发生冲突，或被师生多次投诉的。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8、中标人私自偷盗或转卖学校提供的生产设备、用具、炊具、原材料的。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9、不服从招标人的日常管理的。</w:t>
      </w:r>
    </w:p>
    <w:p>
      <w:pPr>
        <w:spacing w:line="240" w:lineRule="atLeast"/>
        <w:ind w:firstLine="560" w:firstLineChars="200"/>
        <w:jc w:val="left"/>
        <w:rPr>
          <w:rFonts w:hint="eastAsia" w:ascii="仿宋" w:hAnsi="仿宋" w:eastAsia="仿宋" w:cs="Times New Roman"/>
          <w:kern w:val="2"/>
          <w:sz w:val="28"/>
          <w:szCs w:val="28"/>
          <w:lang w:val="zh-CN" w:eastAsia="zh-CN" w:bidi="ar-SA"/>
        </w:rPr>
      </w:pPr>
      <w:r>
        <w:rPr>
          <w:rFonts w:hint="eastAsia" w:ascii="仿宋" w:hAnsi="仿宋" w:eastAsia="仿宋" w:cs="Times New Roman"/>
          <w:kern w:val="2"/>
          <w:sz w:val="28"/>
          <w:szCs w:val="28"/>
          <w:lang w:val="en-US" w:eastAsia="zh-CN" w:bidi="ar-SA"/>
        </w:rPr>
        <w:t>（三）中标人退出后，招标人有权根据投标人评标时排名高低顺序，依次替补，也可以启动重新招标确定新的合作商。</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八、其他</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（一）招标人对因不可抗力事件造成的投标文件的损坏、丢失不承担任何责任。</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（二）投标人有下列情况之一的，其投标文书为无效标书：</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1、未在规定的时间内将投标文书送达规定地点的。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2、投标人的投标文件无法定代表人签字或无法人代表授权委托的。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3、投标人的投标文书未按要求密封加盖公章的。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    4、投标人不符合“合格的投标人”要求的。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    5、投标文件附有招标人不能接受的条件的。  </w:t>
      </w:r>
      <w:bookmarkStart w:id="1" w:name="OLE_LINK6"/>
    </w:p>
    <w:p>
      <w:pPr>
        <w:spacing w:line="240" w:lineRule="atLeast"/>
        <w:ind w:firstLine="560" w:firstLineChars="200"/>
        <w:jc w:val="left"/>
        <w:rPr>
          <w:rFonts w:hint="eastAsia" w:ascii="仿宋" w:hAnsi="仿宋" w:eastAsia="仿宋" w:cs="Times New Roman"/>
          <w:kern w:val="2"/>
          <w:sz w:val="28"/>
          <w:szCs w:val="28"/>
          <w:lang w:val="en-US" w:eastAsia="zh-CN" w:bidi="ar-SA"/>
        </w:rPr>
      </w:pPr>
    </w:p>
    <w:p>
      <w:pPr>
        <w:spacing w:line="240" w:lineRule="atLeast"/>
        <w:ind w:firstLine="560" w:firstLineChars="200"/>
        <w:jc w:val="left"/>
        <w:rPr>
          <w:rFonts w:hint="eastAsia" w:ascii="仿宋" w:hAnsi="仿宋" w:eastAsia="仿宋" w:cs="Times New Roman"/>
          <w:kern w:val="2"/>
          <w:sz w:val="28"/>
          <w:szCs w:val="28"/>
          <w:lang w:val="en-US" w:eastAsia="zh-CN" w:bidi="ar-SA"/>
        </w:rPr>
      </w:pPr>
    </w:p>
    <w:p>
      <w:pPr>
        <w:pStyle w:val="2"/>
        <w:rPr>
          <w:rFonts w:hint="eastAsia" w:ascii="仿宋" w:hAnsi="仿宋" w:eastAsia="仿宋" w:cs="Times New Roman"/>
          <w:kern w:val="2"/>
          <w:sz w:val="28"/>
          <w:szCs w:val="28"/>
          <w:lang w:val="en-US" w:eastAsia="zh-CN" w:bidi="ar-SA"/>
        </w:rPr>
      </w:pPr>
    </w:p>
    <w:p>
      <w:pPr>
        <w:pStyle w:val="4"/>
        <w:spacing w:before="0" w:after="0" w:line="400" w:lineRule="exact"/>
        <w:jc w:val="both"/>
        <w:rPr>
          <w:rFonts w:hint="eastAsia" w:ascii="仿宋" w:hAnsi="仿宋" w:eastAsia="仿宋" w:cs="仿宋"/>
          <w:sz w:val="32"/>
        </w:rPr>
      </w:pPr>
    </w:p>
    <w:p>
      <w:pPr>
        <w:pStyle w:val="4"/>
        <w:spacing w:before="0" w:after="0" w:line="400" w:lineRule="exact"/>
        <w:ind w:firstLine="2249" w:firstLineChars="700"/>
        <w:jc w:val="both"/>
        <w:rPr>
          <w:rFonts w:hint="default" w:ascii="仿宋" w:hAnsi="仿宋" w:eastAsia="仿宋" w:cs="仿宋"/>
          <w:sz w:val="32"/>
          <w:lang w:val="en-US" w:eastAsia="zh-CN"/>
        </w:rPr>
      </w:pPr>
      <w:r>
        <w:rPr>
          <w:rFonts w:hint="eastAsia" w:ascii="仿宋" w:hAnsi="仿宋" w:eastAsia="仿宋" w:cs="仿宋"/>
          <w:sz w:val="32"/>
        </w:rPr>
        <w:t>第</w:t>
      </w:r>
      <w:r>
        <w:rPr>
          <w:rFonts w:hint="eastAsia" w:ascii="仿宋" w:hAnsi="仿宋" w:eastAsia="仿宋" w:cs="仿宋"/>
          <w:sz w:val="32"/>
          <w:lang w:val="en-US" w:eastAsia="zh-CN"/>
        </w:rPr>
        <w:t>四</w:t>
      </w:r>
      <w:r>
        <w:rPr>
          <w:rFonts w:hint="eastAsia" w:ascii="仿宋" w:hAnsi="仿宋" w:eastAsia="仿宋" w:cs="仿宋"/>
          <w:sz w:val="32"/>
        </w:rPr>
        <w:t>部分  评标办法与</w:t>
      </w:r>
      <w:r>
        <w:rPr>
          <w:rFonts w:hint="eastAsia" w:ascii="仿宋" w:hAnsi="仿宋" w:eastAsia="仿宋" w:cs="仿宋"/>
          <w:sz w:val="32"/>
          <w:lang w:val="en-US" w:eastAsia="zh-CN"/>
        </w:rPr>
        <w:t>评标规则</w:t>
      </w:r>
    </w:p>
    <w:bookmarkEnd w:id="1"/>
    <w:p>
      <w:pPr>
        <w:pStyle w:val="4"/>
        <w:spacing w:before="0" w:after="0" w:line="400" w:lineRule="exact"/>
        <w:rPr>
          <w:sz w:val="32"/>
        </w:rPr>
      </w:pPr>
    </w:p>
    <w:p>
      <w:pPr>
        <w:pStyle w:val="9"/>
        <w:pageBreakBefore w:val="0"/>
        <w:kinsoku/>
        <w:wordWrap/>
        <w:overflowPunct/>
        <w:topLinePunct w:val="0"/>
        <w:bidi w:val="0"/>
        <w:snapToGrid/>
        <w:spacing w:line="240" w:lineRule="auto"/>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评标小组将按照规定只对通过符合性检查的投标文件进行评价和比较。</w:t>
      </w:r>
    </w:p>
    <w:p>
      <w:pPr>
        <w:pageBreakBefore w:val="0"/>
        <w:kinsoku/>
        <w:wordWrap/>
        <w:overflowPunct/>
        <w:topLinePunct w:val="0"/>
        <w:bidi w:val="0"/>
        <w:snapToGrid/>
        <w:spacing w:line="240" w:lineRule="auto"/>
        <w:ind w:left="539"/>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具体方法及流程如下：</w:t>
      </w:r>
    </w:p>
    <w:p>
      <w:pPr>
        <w:pStyle w:val="6"/>
        <w:pageBreakBefore w:val="0"/>
        <w:tabs>
          <w:tab w:val="left" w:pos="1680"/>
        </w:tabs>
        <w:kinsoku/>
        <w:wordWrap/>
        <w:overflowPunct/>
        <w:topLinePunct w:val="0"/>
        <w:bidi w:val="0"/>
        <w:snapToGrid/>
        <w:spacing w:before="0" w:after="0" w:line="240" w:lineRule="auto"/>
        <w:textAlignment w:val="auto"/>
        <w:rPr>
          <w:rFonts w:hint="eastAsia" w:ascii="仿宋" w:hAnsi="仿宋" w:eastAsia="仿宋" w:cs="Times New Roman"/>
          <w:kern w:val="2"/>
          <w:sz w:val="28"/>
          <w:szCs w:val="28"/>
          <w:lang w:val="en-US" w:eastAsia="zh-CN" w:bidi="ar-SA"/>
        </w:rPr>
      </w:pPr>
      <w:bookmarkStart w:id="2" w:name="_Toc43264543"/>
      <w:bookmarkStart w:id="3" w:name="_Toc49135233"/>
      <w:bookmarkStart w:id="4" w:name="_Toc61327436"/>
      <w:bookmarkStart w:id="5" w:name="_Toc37496253"/>
      <w:bookmarkStart w:id="6" w:name="_Toc357773224"/>
      <w:bookmarkStart w:id="7" w:name="_Toc357772792"/>
      <w:bookmarkStart w:id="8" w:name="_Toc357772506"/>
      <w:bookmarkStart w:id="9" w:name="_Toc26800373"/>
      <w:r>
        <w:rPr>
          <w:rFonts w:hint="eastAsia" w:ascii="仿宋" w:hAnsi="仿宋" w:eastAsia="仿宋" w:cs="Times New Roman"/>
          <w:kern w:val="2"/>
          <w:sz w:val="28"/>
          <w:szCs w:val="28"/>
          <w:lang w:val="en-US" w:eastAsia="zh-CN" w:bidi="ar-SA"/>
        </w:rPr>
        <w:t xml:space="preserve">    一、接收投标文件</w:t>
      </w:r>
      <w:bookmarkEnd w:id="2"/>
      <w:bookmarkEnd w:id="3"/>
      <w:bookmarkEnd w:id="4"/>
      <w:bookmarkEnd w:id="5"/>
      <w:bookmarkEnd w:id="6"/>
      <w:bookmarkEnd w:id="7"/>
      <w:bookmarkEnd w:id="8"/>
      <w:bookmarkEnd w:id="9"/>
    </w:p>
    <w:p>
      <w:pPr>
        <w:pageBreakBefore w:val="0"/>
        <w:kinsoku/>
        <w:wordWrap/>
        <w:overflowPunct/>
        <w:topLinePunct w:val="0"/>
        <w:bidi w:val="0"/>
        <w:snapToGrid/>
        <w:spacing w:line="240" w:lineRule="auto"/>
        <w:ind w:firstLine="539"/>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招标人按招标文件规定的时间和地点接收投标文件。投标人必须按照要求制作和递交投标文件。</w:t>
      </w:r>
    </w:p>
    <w:p>
      <w:pPr>
        <w:pageBreakBefore w:val="0"/>
        <w:kinsoku/>
        <w:wordWrap/>
        <w:overflowPunct/>
        <w:topLinePunct w:val="0"/>
        <w:bidi w:val="0"/>
        <w:snapToGrid/>
        <w:spacing w:line="240" w:lineRule="auto"/>
        <w:ind w:firstLine="562" w:firstLineChars="200"/>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二、资格审查</w:t>
      </w:r>
    </w:p>
    <w:p>
      <w:pPr>
        <w:pageBreakBefore w:val="0"/>
        <w:kinsoku/>
        <w:wordWrap/>
        <w:overflowPunct/>
        <w:topLinePunct w:val="0"/>
        <w:bidi w:val="0"/>
        <w:snapToGrid/>
        <w:spacing w:line="240" w:lineRule="auto"/>
        <w:ind w:firstLine="48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投标人对各投标文件按照招标文件要求的响应情况进行资格性和符合性审查。资格性和符合性审查必须根据招标文件中对投标人的要求和投标文件中的响应进行。</w:t>
      </w:r>
    </w:p>
    <w:p>
      <w:pPr>
        <w:pStyle w:val="16"/>
        <w:pageBreakBefore w:val="0"/>
        <w:widowControl/>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（一）商务符合性审查：评审小组将对各投标文件是否完整、有关资格证明文件是否齐全有效、文件签署是否合格、是否符合招标档口的要求等商务符合性进行审查。</w:t>
      </w:r>
    </w:p>
    <w:p>
      <w:pPr>
        <w:pStyle w:val="16"/>
        <w:pageBreakBefore w:val="0"/>
        <w:widowControl/>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（二）投标文件出现下列情况时将被认定为无效投标：</w:t>
      </w:r>
    </w:p>
    <w:p>
      <w:pPr>
        <w:pStyle w:val="16"/>
        <w:pageBreakBefore w:val="0"/>
        <w:widowControl/>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①投标人不符合合格投标人的条件；</w:t>
      </w:r>
    </w:p>
    <w:p>
      <w:pPr>
        <w:pStyle w:val="16"/>
        <w:pageBreakBefore w:val="0"/>
        <w:widowControl/>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②投标文件未按招标文件规定盖章或签署；</w:t>
      </w:r>
    </w:p>
    <w:p>
      <w:pPr>
        <w:pStyle w:val="16"/>
        <w:pageBreakBefore w:val="0"/>
        <w:widowControl/>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③评标小组认为投标文件未符合档口要求的；</w:t>
      </w:r>
    </w:p>
    <w:p>
      <w:pPr>
        <w:pStyle w:val="16"/>
        <w:pageBreakBefore w:val="0"/>
        <w:widowControl/>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④评标小组认为其它构成投标未实质性响应招标文件要求的。</w:t>
      </w:r>
    </w:p>
    <w:p>
      <w:pPr>
        <w:pStyle w:val="16"/>
        <w:pageBreakBefore w:val="0"/>
        <w:widowControl/>
        <w:numPr>
          <w:ilvl w:val="0"/>
          <w:numId w:val="2"/>
        </w:numPr>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通过了评审小组审查的投标为有效投标，并进入下一阶段的详细评价和比较。经评审小组审查，若某投标出现 “不通过”，则该投标不能进入下一阶段的评审。</w:t>
      </w:r>
    </w:p>
    <w:p>
      <w:pPr>
        <w:pStyle w:val="9"/>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562" w:firstLineChars="200"/>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三、开标</w:t>
      </w:r>
      <w:bookmarkStart w:id="10" w:name="_Toc61327437"/>
      <w:bookmarkStart w:id="11" w:name="_Toc26800374"/>
      <w:bookmarkStart w:id="12" w:name="_Toc357772793"/>
      <w:bookmarkStart w:id="13" w:name="_Toc357772507"/>
      <w:bookmarkStart w:id="14" w:name="_Toc357773225"/>
      <w:bookmarkStart w:id="15" w:name="_Toc49135234"/>
      <w:bookmarkStart w:id="16" w:name="_Toc43264544"/>
      <w:bookmarkStart w:id="17" w:name="_Toc37496254"/>
      <w:r>
        <w:rPr>
          <w:rFonts w:hint="eastAsia" w:ascii="仿宋" w:hAnsi="仿宋" w:eastAsia="仿宋" w:cs="Times New Roman"/>
          <w:b/>
          <w:bCs/>
          <w:kern w:val="2"/>
          <w:sz w:val="28"/>
          <w:szCs w:val="28"/>
          <w:lang w:val="en-US" w:eastAsia="zh-CN" w:bidi="ar-SA"/>
        </w:rPr>
        <w:t>、评标</w:t>
      </w:r>
      <w:bookmarkEnd w:id="10"/>
      <w:bookmarkEnd w:id="11"/>
      <w:bookmarkEnd w:id="12"/>
      <w:bookmarkEnd w:id="13"/>
      <w:bookmarkEnd w:id="14"/>
      <w:bookmarkEnd w:id="15"/>
      <w:bookmarkEnd w:id="16"/>
      <w:bookmarkEnd w:id="17"/>
    </w:p>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539"/>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按照评标程序的规定和依据进行评分。根据按得分高低排出名次，排名第一的为第一中标人，排名第二的为第二顺序中标人，以此类推。</w:t>
      </w:r>
      <w:bookmarkStart w:id="18" w:name="_Toc357772794"/>
      <w:bookmarkStart w:id="19" w:name="_Toc357773226"/>
      <w:bookmarkStart w:id="20" w:name="_Toc357772508"/>
    </w:p>
    <w:bookmarkEnd w:id="18"/>
    <w:bookmarkEnd w:id="19"/>
    <w:bookmarkEnd w:id="20"/>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539"/>
        <w:textAlignment w:val="auto"/>
        <w:rPr>
          <w:rFonts w:hint="eastAsia" w:ascii="仿宋" w:hAnsi="仿宋" w:eastAsia="仿宋" w:cs="Times New Roman"/>
          <w:b/>
          <w:bCs/>
          <w:kern w:val="2"/>
          <w:sz w:val="28"/>
          <w:szCs w:val="28"/>
          <w:lang w:val="en-US" w:eastAsia="zh-CN" w:bidi="ar-SA"/>
        </w:rPr>
      </w:pPr>
      <w:bookmarkStart w:id="21" w:name="OLE_LINK5"/>
      <w:bookmarkStart w:id="22" w:name="OLE_LINK9"/>
      <w:r>
        <w:rPr>
          <w:rFonts w:hint="eastAsia" w:ascii="仿宋" w:hAnsi="仿宋" w:eastAsia="仿宋" w:cs="Times New Roman"/>
          <w:b/>
          <w:bCs/>
          <w:kern w:val="2"/>
          <w:sz w:val="28"/>
          <w:szCs w:val="28"/>
          <w:lang w:val="en-US" w:eastAsia="zh-CN" w:bidi="ar-SA"/>
        </w:rPr>
        <w:t>四、评标规则</w:t>
      </w:r>
    </w:p>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539"/>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按照综合评分法，各有效投标人的总得分从高至低排名顺序，排名第一的为中标人；出现综合得分并列时，由评委组讨论决定顺序。</w:t>
      </w:r>
    </w:p>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539"/>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招标人在签订合同过程中，如发现申报人以他人名义投标或者以其他方式弄虚作假，骗取合作服务资格的，招标人有权取消其合作商资格，并根据投标人评标时排名高低顺序，依次替补，或重新启动新的招标。 </w:t>
      </w:r>
      <w:bookmarkEnd w:id="21"/>
      <w:bookmarkEnd w:id="22"/>
    </w:p>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539"/>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为了禁止借用其他公司的资质进行投标，或进行分包和转包，招标人将有权在签订合同之前，对中标人进行核查相关的资质和项目情况。如发现资料造假，则有权取消中标资格，依次替补或重新招标。</w:t>
      </w:r>
    </w:p>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539"/>
        <w:textAlignment w:val="auto"/>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五、附件：投标报名表</w:t>
      </w:r>
    </w:p>
    <w:p>
      <w:pPr>
        <w:pStyle w:val="3"/>
        <w:ind w:left="0" w:firstLine="0"/>
        <w:rPr>
          <w:rFonts w:hint="eastAsia" w:ascii="仿宋" w:hAnsi="仿宋" w:eastAsia="仿宋" w:cs="Times New Roman"/>
          <w:b/>
          <w:bCs/>
          <w:kern w:val="2"/>
          <w:sz w:val="44"/>
          <w:szCs w:val="44"/>
          <w:lang w:val="en-US" w:eastAsia="zh-CN" w:bidi="ar-SA"/>
        </w:rPr>
      </w:pPr>
    </w:p>
    <w:p>
      <w:pPr>
        <w:pStyle w:val="4"/>
        <w:spacing w:before="0" w:after="312" w:afterLines="100" w:line="520" w:lineRule="exact"/>
        <w:jc w:val="both"/>
        <w:rPr>
          <w:rFonts w:ascii="黑体" w:hAnsi="黑体" w:cs="黑体"/>
          <w:b w:val="0"/>
          <w:bCs w:val="0"/>
          <w:sz w:val="32"/>
        </w:rPr>
      </w:pPr>
    </w:p>
    <w:p>
      <w:pPr>
        <w:pStyle w:val="4"/>
        <w:spacing w:before="0" w:after="312" w:afterLines="100" w:line="520" w:lineRule="exact"/>
        <w:jc w:val="both"/>
        <w:rPr>
          <w:rFonts w:ascii="黑体" w:hAnsi="黑体" w:cs="黑体"/>
          <w:b w:val="0"/>
          <w:bCs w:val="0"/>
          <w:sz w:val="32"/>
        </w:rPr>
      </w:pPr>
    </w:p>
    <w:p>
      <w:pPr>
        <w:pStyle w:val="4"/>
        <w:spacing w:before="0" w:after="312" w:afterLines="100" w:line="520" w:lineRule="exact"/>
        <w:jc w:val="both"/>
        <w:rPr>
          <w:rFonts w:ascii="黑体" w:hAnsi="黑体" w:cs="黑体"/>
          <w:b w:val="0"/>
          <w:bCs w:val="0"/>
          <w:sz w:val="32"/>
        </w:rPr>
      </w:pPr>
    </w:p>
    <w:p>
      <w:pPr>
        <w:pStyle w:val="4"/>
        <w:spacing w:before="0" w:after="312" w:afterLines="100" w:line="520" w:lineRule="exact"/>
        <w:jc w:val="both"/>
        <w:rPr>
          <w:rFonts w:hint="eastAsia" w:ascii="仿宋" w:hAnsi="仿宋" w:eastAsia="仿宋" w:cs="Times New Roman"/>
          <w:b/>
          <w:bCs/>
          <w:kern w:val="2"/>
          <w:sz w:val="28"/>
          <w:szCs w:val="28"/>
          <w:lang w:val="en-US" w:eastAsia="zh-CN" w:bidi="ar-SA"/>
        </w:rPr>
      </w:pPr>
    </w:p>
    <w:p>
      <w:pPr>
        <w:pStyle w:val="4"/>
        <w:spacing w:before="0" w:after="312" w:afterLines="100" w:line="520" w:lineRule="exact"/>
        <w:jc w:val="both"/>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附件：                       投标报名表</w:t>
      </w:r>
    </w:p>
    <w:p>
      <w:pPr>
        <w:spacing w:line="400" w:lineRule="exac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广东财经大学佛山校区管理委员会：</w:t>
      </w:r>
    </w:p>
    <w:p>
      <w:pPr>
        <w:spacing w:line="400" w:lineRule="exact"/>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我方</w:t>
      </w:r>
      <w:r>
        <w:rPr>
          <w:rFonts w:hint="eastAsia" w:ascii="仿宋" w:hAnsi="仿宋" w:eastAsia="仿宋" w:cs="Times New Roman"/>
          <w:kern w:val="2"/>
          <w:sz w:val="28"/>
          <w:szCs w:val="28"/>
          <w:u w:val="single"/>
          <w:lang w:val="en-US" w:eastAsia="zh-CN" w:bidi="ar-SA"/>
        </w:rPr>
        <w:t xml:space="preserve">                       </w:t>
      </w:r>
      <w:r>
        <w:rPr>
          <w:rFonts w:hint="eastAsia" w:ascii="仿宋" w:hAnsi="仿宋" w:eastAsia="仿宋" w:cs="Times New Roman"/>
          <w:kern w:val="2"/>
          <w:sz w:val="28"/>
          <w:szCs w:val="28"/>
          <w:lang w:val="en-US" w:eastAsia="zh-CN" w:bidi="ar-SA"/>
        </w:rPr>
        <w:t>（申请人名称），现参加广东财经大学佛山校区第三食堂特色餐饮档口合作项目招标，并承诺以下信息真实、合法，接受招标人的审核。</w:t>
      </w:r>
    </w:p>
    <w:tbl>
      <w:tblPr>
        <w:tblStyle w:val="18"/>
        <w:tblW w:w="9174" w:type="dxa"/>
        <w:jc w:val="center"/>
        <w:tblLayout w:type="fixed"/>
        <w:tblCellMar>
          <w:top w:w="0" w:type="dxa"/>
          <w:left w:w="0" w:type="dxa"/>
          <w:bottom w:w="0" w:type="dxa"/>
          <w:right w:w="0" w:type="dxa"/>
        </w:tblCellMar>
      </w:tblPr>
      <w:tblGrid>
        <w:gridCol w:w="2059"/>
        <w:gridCol w:w="2253"/>
        <w:gridCol w:w="2173"/>
        <w:gridCol w:w="2689"/>
      </w:tblGrid>
      <w:tr>
        <w:tblPrEx>
          <w:tblCellMar>
            <w:top w:w="0" w:type="dxa"/>
            <w:left w:w="0" w:type="dxa"/>
            <w:bottom w:w="0" w:type="dxa"/>
            <w:right w:w="0" w:type="dxa"/>
          </w:tblCellMar>
        </w:tblPrEx>
        <w:trPr>
          <w:trHeight w:val="454" w:hRule="atLeast"/>
          <w:jc w:val="center"/>
        </w:trPr>
        <w:tc>
          <w:tcPr>
            <w:tcW w:w="20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rPr>
                <w:rFonts w:hint="eastAsia" w:ascii="仿宋_GB2312" w:hAnsi="仿宋_GB2312" w:eastAsia="仿宋_GB2312" w:cs="仿宋_GB2312"/>
                <w:sz w:val="24"/>
                <w:szCs w:val="24"/>
              </w:rPr>
            </w:pPr>
          </w:p>
        </w:tc>
        <w:tc>
          <w:tcPr>
            <w:tcW w:w="217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法人身份证*</w:t>
            </w:r>
          </w:p>
        </w:tc>
        <w:tc>
          <w:tcPr>
            <w:tcW w:w="268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454" w:hRule="atLeast"/>
          <w:jc w:val="center"/>
        </w:trPr>
        <w:tc>
          <w:tcPr>
            <w:tcW w:w="205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投标负责人*</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rPr>
                <w:rFonts w:hint="eastAsia" w:ascii="仿宋_GB2312" w:hAnsi="仿宋_GB2312" w:eastAsia="仿宋_GB2312" w:cs="仿宋_GB2312"/>
                <w:sz w:val="24"/>
                <w:szCs w:val="24"/>
              </w:rPr>
            </w:pPr>
          </w:p>
        </w:tc>
        <w:tc>
          <w:tcPr>
            <w:tcW w:w="2173"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负责人身份证*</w:t>
            </w:r>
          </w:p>
        </w:tc>
        <w:tc>
          <w:tcPr>
            <w:tcW w:w="2689"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CellMar>
            <w:top w:w="0" w:type="dxa"/>
            <w:left w:w="0" w:type="dxa"/>
            <w:bottom w:w="0" w:type="dxa"/>
            <w:right w:w="0" w:type="dxa"/>
          </w:tblCellMar>
        </w:tblPrEx>
        <w:trPr>
          <w:trHeight w:val="454" w:hRule="atLeast"/>
          <w:jc w:val="center"/>
        </w:trPr>
        <w:tc>
          <w:tcPr>
            <w:tcW w:w="205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负责人手机*</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tc>
        <w:tc>
          <w:tcPr>
            <w:tcW w:w="2173"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注册（户口）地址*</w:t>
            </w:r>
          </w:p>
        </w:tc>
        <w:tc>
          <w:tcPr>
            <w:tcW w:w="2689"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454" w:hRule="atLeast"/>
          <w:jc w:val="center"/>
        </w:trPr>
        <w:tc>
          <w:tcPr>
            <w:tcW w:w="20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负责人电子邮箱*</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rPr>
                <w:rFonts w:hint="eastAsia" w:ascii="仿宋_GB2312" w:hAnsi="仿宋_GB2312" w:eastAsia="仿宋_GB2312" w:cs="仿宋_GB2312"/>
                <w:sz w:val="24"/>
                <w:szCs w:val="24"/>
              </w:rPr>
            </w:pPr>
          </w:p>
        </w:tc>
        <w:tc>
          <w:tcPr>
            <w:tcW w:w="217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经营地址*</w:t>
            </w:r>
          </w:p>
        </w:tc>
        <w:tc>
          <w:tcPr>
            <w:tcW w:w="268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CellMar>
            <w:top w:w="0" w:type="dxa"/>
            <w:left w:w="0" w:type="dxa"/>
            <w:bottom w:w="0" w:type="dxa"/>
            <w:right w:w="0" w:type="dxa"/>
          </w:tblCellMar>
        </w:tblPrEx>
        <w:trPr>
          <w:trHeight w:val="454" w:hRule="atLeast"/>
          <w:jc w:val="center"/>
        </w:trPr>
        <w:tc>
          <w:tcPr>
            <w:tcW w:w="205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是否符合档口项目要求*</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rPr>
                <w:rFonts w:hint="eastAsia" w:ascii="仿宋_GB2312" w:hAnsi="仿宋_GB2312" w:eastAsia="仿宋_GB2312" w:cs="仿宋_GB2312"/>
                <w:sz w:val="24"/>
                <w:szCs w:val="24"/>
              </w:rPr>
            </w:pPr>
          </w:p>
        </w:tc>
        <w:tc>
          <w:tcPr>
            <w:tcW w:w="2173"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通讯地址*</w:t>
            </w:r>
          </w:p>
        </w:tc>
        <w:tc>
          <w:tcPr>
            <w:tcW w:w="2689"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CellMar>
            <w:top w:w="0" w:type="dxa"/>
            <w:left w:w="0" w:type="dxa"/>
            <w:bottom w:w="0" w:type="dxa"/>
            <w:right w:w="0" w:type="dxa"/>
          </w:tblCellMar>
        </w:tblPrEx>
        <w:trPr>
          <w:trHeight w:val="454" w:hRule="atLeast"/>
          <w:jc w:val="center"/>
        </w:trPr>
        <w:tc>
          <w:tcPr>
            <w:tcW w:w="205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愿意服从档口调整和经营项目的调整*</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p>
        </w:tc>
        <w:tc>
          <w:tcPr>
            <w:tcW w:w="2173"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经营项目的品种*</w:t>
            </w:r>
          </w:p>
        </w:tc>
        <w:tc>
          <w:tcPr>
            <w:tcW w:w="2689"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454" w:hRule="atLeast"/>
          <w:jc w:val="center"/>
        </w:trPr>
        <w:tc>
          <w:tcPr>
            <w:tcW w:w="20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项目需要提供条件</w:t>
            </w:r>
          </w:p>
        </w:tc>
        <w:tc>
          <w:tcPr>
            <w:tcW w:w="711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rPr>
                <w:rFonts w:hint="eastAsia" w:ascii="仿宋_GB2312" w:hAnsi="仿宋_GB2312" w:eastAsia="仿宋_GB2312" w:cs="仿宋_GB2312"/>
                <w:sz w:val="24"/>
                <w:szCs w:val="24"/>
              </w:rPr>
            </w:pPr>
          </w:p>
        </w:tc>
      </w:tr>
    </w:tbl>
    <w:p>
      <w:pPr>
        <w:spacing w:line="400" w:lineRule="exact"/>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注：1、带“*”为必须填写项。</w:t>
      </w:r>
    </w:p>
    <w:p>
      <w:pPr>
        <w:spacing w:line="400" w:lineRule="exact"/>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2、每个包组报名需填写一份报名表。</w:t>
      </w:r>
    </w:p>
    <w:p>
      <w:pPr>
        <w:spacing w:line="400" w:lineRule="exact"/>
        <w:ind w:left="239" w:leftChars="114"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3、是否符合档口项目要求一栏，请对照档口要求进行陈述，如果未进行陈述，或者不能满足档口的要求，则不能通过资格审查，不能进行评分阶段。</w:t>
      </w:r>
    </w:p>
    <w:p>
      <w:pPr>
        <w:spacing w:line="400" w:lineRule="exact"/>
        <w:ind w:left="239" w:leftChars="114"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4、所有投标人，必须填“愿意服从档口调整和经营项目的调整”中“愿意”一栏，否则为无效投标人</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5、此表务必认真填写并加盖企业公章。</w:t>
      </w:r>
    </w:p>
    <w:p>
      <w:pPr>
        <w:spacing w:line="400" w:lineRule="exact"/>
        <w:ind w:right="84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400" w:lineRule="exact"/>
        <w:ind w:right="84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公司签章（或个人签名）： </w:t>
      </w:r>
    </w:p>
    <w:p>
      <w:pPr>
        <w:spacing w:line="400" w:lineRule="exact"/>
        <w:ind w:right="84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400" w:lineRule="exact"/>
        <w:ind w:right="42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申请日期：    年   月   日</w:t>
      </w:r>
    </w:p>
    <w:p>
      <w:pPr>
        <w:spacing w:line="400" w:lineRule="exact"/>
        <w:ind w:firstLine="420" w:firstLineChars="200"/>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pPr>
        <w:pStyle w:val="14"/>
        <w:spacing w:line="360" w:lineRule="exact"/>
        <w:jc w:val="center"/>
        <w:rPr>
          <w:rStyle w:val="22"/>
          <w:rFonts w:hint="eastAsia" w:ascii="仿宋_GB2312" w:hAnsi="仿宋_GB2312" w:eastAsia="仿宋_GB2312" w:cs="仿宋_GB2312"/>
          <w:color w:val="000000"/>
          <w:sz w:val="32"/>
          <w:szCs w:val="32"/>
          <w:u w:val="none"/>
        </w:rPr>
      </w:pPr>
    </w:p>
    <w:p>
      <w:pPr>
        <w:rPr>
          <w:rStyle w:val="22"/>
          <w:rFonts w:ascii="??_GB2312" w:hAnsi="??_GB2312" w:cs="??_GB2312"/>
          <w:color w:val="000000"/>
          <w:sz w:val="32"/>
          <w:szCs w:val="32"/>
          <w:u w:val="none"/>
        </w:rPr>
      </w:pPr>
    </w:p>
    <w:p>
      <w:pPr>
        <w:pStyle w:val="4"/>
        <w:spacing w:before="0" w:after="0" w:line="400" w:lineRule="exact"/>
        <w:ind w:firstLine="2249" w:firstLineChars="700"/>
        <w:jc w:val="both"/>
        <w:rPr>
          <w:rFonts w:hint="eastAsia" w:ascii="仿宋" w:hAnsi="仿宋" w:eastAsia="仿宋" w:cs="仿宋"/>
          <w:sz w:val="32"/>
        </w:rPr>
      </w:pPr>
      <w:bookmarkStart w:id="23" w:name="_Toc25131"/>
      <w:bookmarkStart w:id="24" w:name="_Toc298325866"/>
    </w:p>
    <w:p>
      <w:pPr>
        <w:pStyle w:val="4"/>
        <w:spacing w:before="0" w:after="0" w:line="400" w:lineRule="exact"/>
        <w:ind w:firstLine="2249" w:firstLineChars="700"/>
        <w:jc w:val="both"/>
        <w:rPr>
          <w:rFonts w:hint="eastAsia" w:ascii="仿宋" w:hAnsi="仿宋" w:eastAsia="仿宋" w:cs="仿宋"/>
          <w:sz w:val="32"/>
        </w:rPr>
      </w:pPr>
    </w:p>
    <w:p>
      <w:pPr>
        <w:pStyle w:val="4"/>
        <w:spacing w:before="0" w:after="0" w:line="400" w:lineRule="exact"/>
        <w:jc w:val="center"/>
        <w:rPr>
          <w:rFonts w:hint="eastAsia" w:ascii="仿宋" w:hAnsi="仿宋" w:eastAsia="仿宋" w:cs="仿宋"/>
          <w:sz w:val="32"/>
        </w:rPr>
      </w:pPr>
      <w:r>
        <w:rPr>
          <w:rFonts w:hint="eastAsia" w:ascii="仿宋" w:hAnsi="仿宋" w:eastAsia="仿宋" w:cs="仿宋"/>
          <w:sz w:val="32"/>
        </w:rPr>
        <w:t>第</w:t>
      </w:r>
      <w:r>
        <w:rPr>
          <w:rFonts w:hint="eastAsia" w:ascii="仿宋" w:hAnsi="仿宋" w:eastAsia="仿宋" w:cs="仿宋"/>
          <w:sz w:val="32"/>
          <w:lang w:val="en-US" w:eastAsia="zh-CN"/>
        </w:rPr>
        <w:t>五</w:t>
      </w:r>
      <w:r>
        <w:rPr>
          <w:rFonts w:hint="eastAsia" w:ascii="仿宋" w:hAnsi="仿宋" w:eastAsia="仿宋" w:cs="仿宋"/>
          <w:sz w:val="32"/>
        </w:rPr>
        <w:t>部分  评标办法</w:t>
      </w:r>
      <w:r>
        <w:rPr>
          <w:rFonts w:hint="eastAsia" w:ascii="仿宋" w:hAnsi="仿宋" w:eastAsia="仿宋" w:cs="仿宋"/>
          <w:sz w:val="32"/>
          <w:lang w:eastAsia="zh-CN"/>
        </w:rPr>
        <w:t>、</w:t>
      </w:r>
      <w:r>
        <w:rPr>
          <w:rFonts w:hint="eastAsia" w:ascii="仿宋" w:hAnsi="仿宋" w:eastAsia="仿宋" w:cs="仿宋"/>
          <w:sz w:val="32"/>
          <w:lang w:val="en-US" w:eastAsia="zh-CN"/>
        </w:rPr>
        <w:t>资格性审查</w:t>
      </w:r>
      <w:r>
        <w:rPr>
          <w:rFonts w:hint="eastAsia" w:ascii="仿宋" w:hAnsi="仿宋" w:eastAsia="仿宋" w:cs="仿宋"/>
          <w:sz w:val="32"/>
        </w:rPr>
        <w:t>及</w:t>
      </w:r>
      <w:r>
        <w:rPr>
          <w:rFonts w:hint="eastAsia" w:ascii="仿宋" w:hAnsi="仿宋" w:eastAsia="仿宋" w:cs="仿宋"/>
          <w:sz w:val="32"/>
          <w:lang w:val="en-US" w:eastAsia="zh-CN"/>
        </w:rPr>
        <w:t>评标</w:t>
      </w:r>
      <w:r>
        <w:rPr>
          <w:rFonts w:hint="eastAsia" w:ascii="仿宋" w:hAnsi="仿宋" w:eastAsia="仿宋" w:cs="仿宋"/>
          <w:sz w:val="32"/>
        </w:rPr>
        <w:t>标准</w:t>
      </w:r>
      <w:bookmarkEnd w:id="23"/>
      <w:bookmarkEnd w:id="24"/>
    </w:p>
    <w:p>
      <w:pPr>
        <w:pStyle w:val="5"/>
        <w:numPr>
          <w:ilvl w:val="0"/>
          <w:numId w:val="0"/>
        </w:numPr>
        <w:bidi w:val="0"/>
        <w:ind w:leftChars="0"/>
      </w:pPr>
      <w:bookmarkStart w:id="25" w:name="_Toc28444"/>
      <w:bookmarkStart w:id="26" w:name="_Toc279072807"/>
      <w:bookmarkStart w:id="27" w:name="_Toc298325867"/>
      <w:r>
        <w:rPr>
          <w:rFonts w:hint="eastAsia"/>
          <w:lang w:val="en-US" w:eastAsia="zh-CN"/>
        </w:rPr>
        <w:t xml:space="preserve">5.1 </w:t>
      </w:r>
      <w:r>
        <w:rPr>
          <w:rFonts w:hint="eastAsia"/>
        </w:rPr>
        <w:t>评标方法</w:t>
      </w:r>
      <w:bookmarkEnd w:id="25"/>
      <w:bookmarkEnd w:id="26"/>
      <w:bookmarkEnd w:id="27"/>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eastAsia" w:ascii="仿宋" w:hAnsi="仿宋" w:eastAsia="仿宋" w:cs="Times New Roman"/>
          <w:kern w:val="2"/>
          <w:sz w:val="28"/>
          <w:szCs w:val="28"/>
          <w:lang w:val="en-US" w:eastAsia="zh-CN" w:bidi="ar-SA"/>
        </w:rPr>
      </w:pPr>
      <w:r>
        <w:rPr>
          <w:rFonts w:hint="eastAsia" w:ascii="宋体" w:hAnsi="宋体"/>
          <w:color w:val="000000"/>
          <w:sz w:val="24"/>
          <w:szCs w:val="24"/>
          <w:lang w:val="en-US" w:eastAsia="zh-CN"/>
        </w:rPr>
        <w:t xml:space="preserve">5.1.1 </w:t>
      </w:r>
      <w:r>
        <w:rPr>
          <w:rFonts w:hint="eastAsia" w:ascii="仿宋" w:hAnsi="仿宋" w:eastAsia="仿宋" w:cs="Times New Roman"/>
          <w:kern w:val="2"/>
          <w:sz w:val="28"/>
          <w:szCs w:val="28"/>
          <w:lang w:val="en-US" w:eastAsia="zh-CN" w:bidi="ar-SA"/>
        </w:rPr>
        <w:t>本次评标采用</w:t>
      </w:r>
      <w:r>
        <w:rPr>
          <w:rFonts w:hint="eastAsia" w:ascii="宋体" w:hAnsi="宋体"/>
          <w:b/>
          <w:bCs/>
          <w:color w:val="000000"/>
          <w:sz w:val="24"/>
          <w:szCs w:val="24"/>
          <w:u w:val="single"/>
          <w:lang w:val="en-US" w:eastAsia="zh-CN"/>
        </w:rPr>
        <w:t>综合评分法</w:t>
      </w:r>
      <w:r>
        <w:rPr>
          <w:rFonts w:hint="eastAsia" w:ascii="宋体" w:hAnsi="宋体"/>
          <w:b/>
          <w:bCs/>
          <w:color w:val="000000"/>
          <w:sz w:val="24"/>
          <w:szCs w:val="24"/>
          <w:u w:val="single"/>
        </w:rPr>
        <w:t xml:space="preserve"> </w:t>
      </w:r>
      <w:r>
        <w:rPr>
          <w:rFonts w:hint="eastAsia" w:ascii="宋体" w:hAnsi="宋体"/>
          <w:b/>
          <w:bCs/>
          <w:color w:val="000000"/>
          <w:sz w:val="24"/>
          <w:szCs w:val="24"/>
          <w:u w:val="none"/>
          <w:lang w:eastAsia="zh-CN"/>
        </w:rPr>
        <w:t>，</w:t>
      </w:r>
      <w:r>
        <w:rPr>
          <w:rFonts w:hint="eastAsia" w:ascii="仿宋" w:hAnsi="仿宋" w:eastAsia="仿宋" w:cs="Times New Roman"/>
          <w:kern w:val="2"/>
          <w:sz w:val="28"/>
          <w:szCs w:val="28"/>
          <w:lang w:val="en-US" w:eastAsia="zh-CN" w:bidi="ar-SA"/>
        </w:rPr>
        <w:t>即在最大限度地满足招标文件实质性要求的前提下，按照招标文件中规定的各项因素进行综合评审后，以评标总得分最高的投标人作为中标候选人。</w:t>
      </w:r>
    </w:p>
    <w:p>
      <w:pPr>
        <w:pStyle w:val="5"/>
        <w:bidi w:val="0"/>
        <w:rPr>
          <w:rFonts w:hint="eastAsia"/>
          <w:lang w:val="en-US" w:eastAsia="zh-CN"/>
        </w:rPr>
      </w:pPr>
      <w:bookmarkStart w:id="28" w:name="_Toc154"/>
      <w:r>
        <w:rPr>
          <w:rFonts w:hint="eastAsia"/>
          <w:lang w:val="en-US" w:eastAsia="zh-CN"/>
        </w:rPr>
        <w:t>5.2  资格性审查</w:t>
      </w:r>
      <w:bookmarkEnd w:id="28"/>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详见符合性审查表    （附表一）。</w:t>
      </w:r>
    </w:p>
    <w:p>
      <w:pPr>
        <w:pStyle w:val="5"/>
        <w:bidi w:val="0"/>
        <w:rPr>
          <w:rFonts w:hint="eastAsia"/>
          <w:lang w:val="en-US" w:eastAsia="zh-CN"/>
        </w:rPr>
      </w:pPr>
      <w:bookmarkStart w:id="29" w:name="_Toc20060"/>
      <w:r>
        <w:rPr>
          <w:rFonts w:hint="eastAsia"/>
          <w:lang w:val="en-US" w:eastAsia="zh-CN"/>
        </w:rPr>
        <w:t>5.3  权重分配表</w:t>
      </w:r>
      <w:bookmarkEnd w:id="29"/>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详见权重分配表      （附表二）。</w:t>
      </w:r>
    </w:p>
    <w:p>
      <w:pPr>
        <w:pStyle w:val="5"/>
        <w:bidi w:val="0"/>
        <w:rPr>
          <w:rFonts w:hint="default"/>
          <w:lang w:val="en-US" w:eastAsia="zh-CN"/>
        </w:rPr>
      </w:pPr>
      <w:bookmarkStart w:id="30" w:name="_Toc7376"/>
      <w:r>
        <w:rPr>
          <w:rFonts w:hint="eastAsia"/>
          <w:lang w:val="en-US" w:eastAsia="zh-CN"/>
        </w:rPr>
        <w:t>5.4  评标标准</w:t>
      </w:r>
      <w:bookmarkEnd w:id="30"/>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（1）价格评分标准：详见《价格评分表》  （附表三）。</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（2）商务评分标准：详见《商务评分表》  （附表四）。</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（3）技术评分标准：详见《技术评分表》  （附表五）。</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eastAsia" w:ascii="仿宋" w:hAnsi="仿宋" w:eastAsia="仿宋" w:cs="Times New Roman"/>
          <w:kern w:val="2"/>
          <w:sz w:val="28"/>
          <w:szCs w:val="28"/>
          <w:lang w:val="en-US" w:eastAsia="zh-CN" w:bidi="ar-SA"/>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3"/>
        <w:spacing w:before="0" w:after="0" w:line="240" w:lineRule="auto"/>
        <w:jc w:val="both"/>
        <w:rPr>
          <w:rFonts w:hint="eastAsia" w:ascii="宋体" w:hAnsi="宋体"/>
          <w:color w:val="000000"/>
          <w:sz w:val="28"/>
          <w:szCs w:val="23"/>
          <w:lang w:val="en-US" w:eastAsia="zh-CN"/>
        </w:rPr>
        <w:sectPr>
          <w:footerReference r:id="rId4" w:type="first"/>
          <w:footerReference r:id="rId3"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pPr>
    </w:p>
    <w:p>
      <w:pPr>
        <w:bidi w:val="0"/>
        <w:jc w:val="both"/>
        <w:rPr>
          <w:rFonts w:hint="eastAsia"/>
          <w:b/>
          <w:bCs/>
          <w:sz w:val="28"/>
          <w:szCs w:val="28"/>
          <w:lang w:val="en-US" w:eastAsia="zh-CN"/>
        </w:rPr>
      </w:pPr>
      <w:r>
        <w:rPr>
          <w:rFonts w:hint="eastAsia"/>
          <w:b/>
          <w:bCs/>
          <w:sz w:val="28"/>
          <w:szCs w:val="28"/>
          <w:lang w:val="en-US" w:eastAsia="zh-CN"/>
        </w:rPr>
        <w:t>附表一：</w:t>
      </w:r>
    </w:p>
    <w:p>
      <w:pPr>
        <w:bidi w:val="0"/>
        <w:jc w:val="center"/>
        <w:rPr>
          <w:rFonts w:hint="eastAsia" w:ascii="仿宋_GB2312" w:hAnsi="仿宋_GB2312" w:eastAsia="仿宋_GB2312" w:cs="仿宋_GB2312"/>
          <w:b/>
          <w:bCs/>
          <w:kern w:val="2"/>
          <w:sz w:val="28"/>
          <w:szCs w:val="28"/>
          <w:lang w:val="en-US" w:eastAsia="zh-CN" w:bidi="ar-SA"/>
        </w:rPr>
      </w:pPr>
      <w:r>
        <w:rPr>
          <w:rFonts w:hint="eastAsia" w:ascii="宋体" w:hAnsi="宋体" w:cs="Times New Roman"/>
          <w:b/>
          <w:bCs/>
          <w:color w:val="000000"/>
          <w:kern w:val="2"/>
          <w:sz w:val="24"/>
          <w:szCs w:val="24"/>
          <w:lang w:val="en-US" w:eastAsia="zh-CN" w:bidi="ar-SA"/>
        </w:rPr>
        <w:t>符合性审查表</w:t>
      </w:r>
    </w:p>
    <w:p>
      <w:pPr>
        <w:keepNext w:val="0"/>
        <w:keepLines w:val="0"/>
        <w:pageBreakBefore w:val="0"/>
        <w:kinsoku/>
        <w:wordWrap/>
        <w:overflowPunct/>
        <w:topLinePunct w:val="0"/>
        <w:bidi w:val="0"/>
        <w:adjustRightInd w:val="0"/>
        <w:snapToGrid w:val="0"/>
        <w:spacing w:line="240" w:lineRule="auto"/>
        <w:ind w:right="191" w:rightChars="91"/>
        <w:textAlignment w:val="auto"/>
        <w:rPr>
          <w:rFonts w:hint="eastAsia" w:ascii="仿宋_GB2312" w:hAnsi="仿宋_GB2312" w:eastAsia="仿宋_GB2312" w:cs="仿宋_GB2312"/>
          <w:b/>
          <w:color w:val="000000"/>
          <w:sz w:val="24"/>
        </w:rPr>
      </w:pPr>
    </w:p>
    <w:p>
      <w:pPr>
        <w:keepNext w:val="0"/>
        <w:keepLines w:val="0"/>
        <w:pageBreakBefore w:val="0"/>
        <w:kinsoku/>
        <w:wordWrap/>
        <w:overflowPunct/>
        <w:topLinePunct w:val="0"/>
        <w:bidi w:val="0"/>
        <w:adjustRightInd w:val="0"/>
        <w:snapToGrid w:val="0"/>
        <w:spacing w:line="240" w:lineRule="auto"/>
        <w:ind w:right="191" w:rightChars="91"/>
        <w:textAlignment w:val="auto"/>
        <w:rPr>
          <w:rFonts w:hint="eastAsia" w:ascii="仿宋_GB2312" w:hAnsi="仿宋_GB2312" w:eastAsia="仿宋_GB2312" w:cs="仿宋_GB2312"/>
          <w:bCs/>
          <w:color w:val="000000"/>
          <w:sz w:val="24"/>
          <w:u w:val="single"/>
        </w:rPr>
      </w:pPr>
      <w:r>
        <w:rPr>
          <w:rFonts w:hint="eastAsia" w:ascii="仿宋_GB2312" w:hAnsi="仿宋_GB2312" w:eastAsia="仿宋_GB2312" w:cs="仿宋_GB2312"/>
          <w:b/>
          <w:color w:val="000000"/>
          <w:sz w:val="24"/>
        </w:rPr>
        <w:t>投标人：</w:t>
      </w:r>
    </w:p>
    <w:tbl>
      <w:tblPr>
        <w:tblStyle w:val="18"/>
        <w:tblW w:w="9290"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5865"/>
        <w:gridCol w:w="13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99" w:type="dxa"/>
            <w:tcBorders>
              <w:tl2br w:val="nil"/>
              <w:tr2bl w:val="nil"/>
            </w:tcBorders>
            <w:shd w:val="clear" w:color="auto" w:fill="D9D9D9"/>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序号</w:t>
            </w:r>
          </w:p>
        </w:tc>
        <w:tc>
          <w:tcPr>
            <w:tcW w:w="5865" w:type="dxa"/>
            <w:tcBorders>
              <w:tl2br w:val="nil"/>
              <w:tr2bl w:val="nil"/>
            </w:tcBorders>
            <w:shd w:val="clear" w:color="auto" w:fill="D9D9D9"/>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评审内容</w:t>
            </w:r>
          </w:p>
        </w:tc>
        <w:tc>
          <w:tcPr>
            <w:tcW w:w="1350" w:type="dxa"/>
            <w:tcBorders>
              <w:tl2br w:val="nil"/>
              <w:tr2bl w:val="nil"/>
            </w:tcBorders>
            <w:shd w:val="clear" w:color="auto" w:fill="D9D9D9"/>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审查结论</w:t>
            </w:r>
          </w:p>
        </w:tc>
        <w:tc>
          <w:tcPr>
            <w:tcW w:w="1276" w:type="dxa"/>
            <w:tcBorders>
              <w:tl2br w:val="nil"/>
              <w:tr2bl w:val="nil"/>
            </w:tcBorders>
            <w:shd w:val="clear" w:color="auto" w:fill="D9D9D9"/>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99"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5865"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应是在中国境内注册成立的独立法人或自然人。如属法人报名时请携带盖公章的有效营业执照复印件、法定代表人身份证复印件。如果是委托他人报名，被委托人除自己身份证原件和复印件外，还需持有法定代表人签名及盖公司公章的有效授权书原件参加投标；如属自然人报名时请携带本人身份证复印件，持带自己身份证原件参加投标</w:t>
            </w:r>
          </w:p>
        </w:tc>
        <w:tc>
          <w:tcPr>
            <w:tcW w:w="1350"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c>
          <w:tcPr>
            <w:tcW w:w="1276"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99"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5865"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auto"/>
                <w:sz w:val="24"/>
                <w:szCs w:val="24"/>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w:t>
            </w:r>
            <w:r>
              <w:rPr>
                <w:rFonts w:hint="eastAsia" w:hAnsi="宋体" w:cs="宋体"/>
                <w:color w:val="auto"/>
                <w:sz w:val="24"/>
                <w:szCs w:val="24"/>
                <w:lang w:eastAsia="zh-CN"/>
              </w:rPr>
              <w:t>；</w:t>
            </w:r>
            <w:r>
              <w:rPr>
                <w:rFonts w:hint="eastAsia" w:hAnsi="宋体" w:cs="宋体"/>
                <w:color w:val="auto"/>
                <w:sz w:val="24"/>
                <w:szCs w:val="24"/>
                <w:lang w:val="en-US" w:eastAsia="zh-CN"/>
              </w:rPr>
              <w:t>自然人未被列入“黑名单”（提供截图）</w:t>
            </w:r>
          </w:p>
        </w:tc>
        <w:tc>
          <w:tcPr>
            <w:tcW w:w="1350"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c>
          <w:tcPr>
            <w:tcW w:w="1276"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799"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center"/>
              <w:textAlignment w:val="auto"/>
              <w:rPr>
                <w:rFonts w:hint="default" w:ascii="宋体" w:hAnsi="宋体" w:eastAsia="宋体" w:cs="宋体"/>
                <w:kern w:val="2"/>
                <w:sz w:val="24"/>
                <w:szCs w:val="24"/>
                <w:lang w:val="en-US" w:eastAsia="zh-CN" w:bidi="ar-SA"/>
              </w:rPr>
            </w:pPr>
            <w:r>
              <w:rPr>
                <w:rFonts w:hint="eastAsia" w:hAnsi="宋体" w:cs="宋体"/>
                <w:kern w:val="2"/>
                <w:sz w:val="24"/>
                <w:szCs w:val="24"/>
                <w:lang w:val="en-US" w:eastAsia="zh-CN" w:bidi="ar-SA"/>
              </w:rPr>
              <w:t>3</w:t>
            </w:r>
          </w:p>
        </w:tc>
        <w:tc>
          <w:tcPr>
            <w:tcW w:w="5865"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投标人须了解高校的教学、科研和生活的规律和要求，要有立足为师生提供优质服务的思想，有良好的思想素质和职业道德，充分认识学校食堂具有明显的公益性的特点</w:t>
            </w:r>
          </w:p>
        </w:tc>
        <w:tc>
          <w:tcPr>
            <w:tcW w:w="1350"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c>
          <w:tcPr>
            <w:tcW w:w="1276"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9"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center"/>
              <w:textAlignment w:val="auto"/>
              <w:rPr>
                <w:rFonts w:hint="default" w:ascii="宋体" w:hAnsi="宋体" w:eastAsia="宋体" w:cs="宋体"/>
                <w:kern w:val="2"/>
                <w:sz w:val="24"/>
                <w:szCs w:val="24"/>
                <w:lang w:val="en-US" w:eastAsia="zh-CN" w:bidi="ar-SA"/>
              </w:rPr>
            </w:pPr>
            <w:r>
              <w:rPr>
                <w:rFonts w:hint="eastAsia" w:hAnsi="宋体" w:cs="宋体"/>
                <w:kern w:val="2"/>
                <w:sz w:val="24"/>
                <w:szCs w:val="24"/>
                <w:lang w:val="en-US" w:eastAsia="zh-CN" w:bidi="ar-SA"/>
              </w:rPr>
              <w:t>4</w:t>
            </w:r>
          </w:p>
        </w:tc>
        <w:tc>
          <w:tcPr>
            <w:tcW w:w="5865"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投标人近三年内在经营过程中没有违法行为和食物中毒事故</w:t>
            </w:r>
          </w:p>
        </w:tc>
        <w:tc>
          <w:tcPr>
            <w:tcW w:w="1350"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c>
          <w:tcPr>
            <w:tcW w:w="1276"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99"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center"/>
              <w:textAlignment w:val="auto"/>
              <w:rPr>
                <w:rFonts w:hint="default" w:ascii="宋体" w:hAnsi="宋体" w:eastAsia="宋体" w:cs="宋体"/>
                <w:kern w:val="2"/>
                <w:sz w:val="24"/>
                <w:szCs w:val="24"/>
                <w:lang w:val="en-US" w:eastAsia="zh-CN" w:bidi="ar-SA"/>
              </w:rPr>
            </w:pPr>
            <w:r>
              <w:rPr>
                <w:rFonts w:hint="eastAsia" w:hAnsi="宋体" w:cs="宋体"/>
                <w:kern w:val="2"/>
                <w:sz w:val="24"/>
                <w:szCs w:val="24"/>
                <w:lang w:val="en-US" w:eastAsia="zh-CN" w:bidi="ar-SA"/>
              </w:rPr>
              <w:t>5</w:t>
            </w:r>
          </w:p>
        </w:tc>
        <w:tc>
          <w:tcPr>
            <w:tcW w:w="5865"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本项目不接受联合体投标</w:t>
            </w:r>
          </w:p>
        </w:tc>
        <w:tc>
          <w:tcPr>
            <w:tcW w:w="1350"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c>
          <w:tcPr>
            <w:tcW w:w="1276"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64" w:type="dxa"/>
            <w:gridSpan w:val="2"/>
            <w:tcBorders>
              <w:tl2br w:val="nil"/>
              <w:tr2bl w:val="nil"/>
            </w:tcBorders>
            <w:vAlign w:val="center"/>
          </w:tcPr>
          <w:p>
            <w:pPr>
              <w:pStyle w:val="16"/>
              <w:keepNext w:val="0"/>
              <w:keepLines w:val="0"/>
              <w:pageBreakBefore w:val="0"/>
              <w:widowControl/>
              <w:kinsoku/>
              <w:wordWrap/>
              <w:overflowPunct/>
              <w:topLinePunct w:val="0"/>
              <w:bidi w:val="0"/>
              <w:spacing w:before="0" w:beforeAutospacing="0" w:after="0" w:afterAutospacing="0" w:line="240" w:lineRule="auto"/>
              <w:jc w:val="center"/>
              <w:textAlignment w:val="auto"/>
              <w:rPr>
                <w:rFonts w:hint="eastAsia" w:ascii="宋体" w:hAnsi="宋体" w:eastAsia="宋体" w:cs="宋体"/>
                <w:b/>
                <w:sz w:val="24"/>
                <w:szCs w:val="24"/>
                <w:lang w:bidi="he-IL"/>
              </w:rPr>
            </w:pPr>
            <w:r>
              <w:rPr>
                <w:rFonts w:hint="eastAsia" w:ascii="宋体" w:hAnsi="宋体" w:eastAsia="宋体" w:cs="宋体"/>
                <w:b/>
                <w:bCs/>
                <w:kern w:val="2"/>
                <w:sz w:val="24"/>
                <w:szCs w:val="24"/>
                <w:lang w:val="en-US" w:eastAsia="zh-CN" w:bidi="ar-SA"/>
              </w:rPr>
              <w:t>审查总体结论</w:t>
            </w:r>
          </w:p>
        </w:tc>
        <w:tc>
          <w:tcPr>
            <w:tcW w:w="1350" w:type="dxa"/>
            <w:tcBorders>
              <w:tl2br w:val="nil"/>
              <w:tr2bl w:val="nil"/>
            </w:tcBorders>
            <w:vAlign w:val="center"/>
          </w:tcPr>
          <w:p>
            <w:pPr>
              <w:pStyle w:val="16"/>
              <w:keepNext w:val="0"/>
              <w:keepLines w:val="0"/>
              <w:pageBreakBefore w:val="0"/>
              <w:widowControl/>
              <w:kinsoku/>
              <w:wordWrap/>
              <w:overflowPunct/>
              <w:topLinePunct w:val="0"/>
              <w:bidi w:val="0"/>
              <w:spacing w:before="0" w:beforeAutospacing="0" w:after="0" w:afterAutospacing="0" w:line="240" w:lineRule="auto"/>
              <w:ind w:firstLine="480" w:firstLineChars="200"/>
              <w:textAlignment w:val="auto"/>
              <w:rPr>
                <w:rFonts w:hint="eastAsia" w:ascii="宋体" w:hAnsi="宋体" w:eastAsia="宋体" w:cs="宋体"/>
                <w:sz w:val="24"/>
                <w:szCs w:val="24"/>
                <w:lang w:bidi="he-IL"/>
              </w:rPr>
            </w:pPr>
          </w:p>
        </w:tc>
        <w:tc>
          <w:tcPr>
            <w:tcW w:w="1276" w:type="dxa"/>
            <w:tcBorders>
              <w:tl2br w:val="nil"/>
              <w:tr2bl w:val="nil"/>
            </w:tcBorders>
            <w:vAlign w:val="center"/>
          </w:tcPr>
          <w:p>
            <w:pPr>
              <w:pStyle w:val="16"/>
              <w:keepNext w:val="0"/>
              <w:keepLines w:val="0"/>
              <w:pageBreakBefore w:val="0"/>
              <w:widowControl/>
              <w:kinsoku/>
              <w:wordWrap/>
              <w:overflowPunct/>
              <w:topLinePunct w:val="0"/>
              <w:bidi w:val="0"/>
              <w:spacing w:before="0" w:beforeAutospacing="0" w:after="0" w:afterAutospacing="0" w:line="240" w:lineRule="auto"/>
              <w:ind w:firstLine="480" w:firstLineChars="200"/>
              <w:textAlignment w:val="auto"/>
              <w:rPr>
                <w:rFonts w:hint="eastAsia" w:ascii="宋体" w:hAnsi="宋体" w:eastAsia="宋体" w:cs="宋体"/>
                <w:sz w:val="24"/>
                <w:szCs w:val="24"/>
                <w:lang w:bidi="he-IL"/>
              </w:rPr>
            </w:pPr>
          </w:p>
        </w:tc>
      </w:tr>
    </w:tbl>
    <w:p>
      <w:pPr>
        <w:snapToGrid w:val="0"/>
        <w:rPr>
          <w:rFonts w:ascii="宋体" w:hAnsi="宋体"/>
          <w:sz w:val="23"/>
          <w:szCs w:val="23"/>
        </w:rPr>
      </w:pPr>
      <w:r>
        <w:rPr>
          <w:rFonts w:hint="eastAsia" w:ascii="宋体" w:hAnsi="宋体"/>
          <w:sz w:val="23"/>
          <w:szCs w:val="23"/>
        </w:rPr>
        <w:t>备注：</w:t>
      </w:r>
    </w:p>
    <w:p>
      <w:pPr>
        <w:snapToGrid w:val="0"/>
        <w:ind w:firstLine="450" w:firstLineChars="196"/>
        <w:rPr>
          <w:rFonts w:ascii="宋体" w:hAnsi="宋体"/>
          <w:color w:val="000000"/>
          <w:sz w:val="23"/>
          <w:szCs w:val="23"/>
        </w:rPr>
      </w:pPr>
      <w:r>
        <w:rPr>
          <w:rFonts w:hint="eastAsia" w:ascii="宋体" w:hAnsi="宋体"/>
          <w:color w:val="000000"/>
          <w:sz w:val="23"/>
          <w:szCs w:val="23"/>
        </w:rPr>
        <w:t>1.本表与招标文件中相关评标条款内容不一致的，以本表内容为准。</w:t>
      </w:r>
    </w:p>
    <w:p>
      <w:pPr>
        <w:snapToGrid w:val="0"/>
        <w:ind w:firstLine="450" w:firstLineChars="196"/>
        <w:rPr>
          <w:rFonts w:ascii="宋体" w:hAnsi="宋体"/>
          <w:color w:val="000000"/>
          <w:sz w:val="23"/>
          <w:szCs w:val="23"/>
        </w:rPr>
      </w:pPr>
      <w:r>
        <w:rPr>
          <w:rFonts w:hint="eastAsia" w:ascii="宋体" w:hAnsi="宋体"/>
          <w:color w:val="000000"/>
          <w:sz w:val="23"/>
          <w:szCs w:val="23"/>
        </w:rPr>
        <w:t>2.每一项符合的打“〇”，不符合的打“×”。打“×”的，请说明理由。</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3.“结论”一栏填写“通过”、“不通过”；任何一项出现“×”的，结论均为不通过；不通过的，为无效投标。</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4. 如“结论”意见不统一时，由评标委员会成员投票表决，采用少数服从多数的原则，如有投票表决，应说明表决过程及结果。</w:t>
      </w:r>
    </w:p>
    <w:p>
      <w:pPr>
        <w:pStyle w:val="9"/>
        <w:keepNext w:val="0"/>
        <w:keepLines w:val="0"/>
        <w:pageBreakBefore w:val="0"/>
        <w:kinsoku/>
        <w:wordWrap/>
        <w:overflowPunct/>
        <w:topLinePunct w:val="0"/>
        <w:bidi w:val="0"/>
        <w:spacing w:line="240" w:lineRule="auto"/>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 xml:space="preserve">评委签名： </w:t>
      </w:r>
      <w:r>
        <w:rPr>
          <w:rFonts w:hint="eastAsia" w:ascii="仿宋_GB2312" w:hAnsi="仿宋_GB2312" w:eastAsia="仿宋_GB2312" w:cs="仿宋_GB2312"/>
          <w:kern w:val="2"/>
          <w:sz w:val="28"/>
          <w:szCs w:val="28"/>
          <w:lang w:val="en-US" w:eastAsia="zh-CN" w:bidi="ar-SA"/>
        </w:rPr>
        <w:t xml:space="preserve">                         </w:t>
      </w:r>
    </w:p>
    <w:p>
      <w:pPr>
        <w:pStyle w:val="9"/>
        <w:keepNext w:val="0"/>
        <w:keepLines w:val="0"/>
        <w:pageBreakBefore w:val="0"/>
        <w:kinsoku/>
        <w:wordWrap/>
        <w:overflowPunct/>
        <w:topLinePunct w:val="0"/>
        <w:bidi w:val="0"/>
        <w:spacing w:line="240" w:lineRule="auto"/>
        <w:textAlignment w:val="auto"/>
        <w:rPr>
          <w:rFonts w:hint="eastAsia" w:ascii="仿宋_GB2312" w:hAnsi="仿宋_GB2312" w:eastAsia="仿宋_GB2312" w:cs="仿宋_GB2312"/>
          <w:kern w:val="2"/>
          <w:sz w:val="28"/>
          <w:szCs w:val="28"/>
          <w:lang w:val="en-US" w:eastAsia="zh-CN" w:bidi="ar-SA"/>
        </w:rPr>
      </w:pPr>
    </w:p>
    <w:p>
      <w:pPr>
        <w:pStyle w:val="9"/>
        <w:keepNext w:val="0"/>
        <w:keepLines w:val="0"/>
        <w:pageBreakBefore w:val="0"/>
        <w:kinsoku/>
        <w:wordWrap/>
        <w:overflowPunct/>
        <w:topLinePunct w:val="0"/>
        <w:bidi w:val="0"/>
        <w:spacing w:line="240" w:lineRule="auto"/>
        <w:jc w:val="righ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日期：   年   月   日</w:t>
      </w:r>
    </w:p>
    <w:p>
      <w:pPr>
        <w:snapToGrid w:val="0"/>
        <w:rPr>
          <w:rFonts w:hint="eastAsia" w:ascii="宋体" w:hAnsi="宋体"/>
          <w:sz w:val="23"/>
          <w:szCs w:val="23"/>
        </w:rPr>
      </w:pPr>
    </w:p>
    <w:p>
      <w:pPr>
        <w:snapToGrid w:val="0"/>
        <w:rPr>
          <w:rFonts w:hint="eastAsia" w:ascii="宋体" w:hAnsi="宋体"/>
          <w:sz w:val="23"/>
          <w:szCs w:val="23"/>
        </w:rPr>
      </w:pPr>
    </w:p>
    <w:p>
      <w:pPr>
        <w:rPr>
          <w:rFonts w:hint="eastAsia"/>
          <w:b/>
          <w:bCs/>
          <w:sz w:val="28"/>
          <w:szCs w:val="28"/>
          <w:lang w:val="en-US" w:eastAsia="zh-CN"/>
        </w:rPr>
      </w:pPr>
      <w:r>
        <w:rPr>
          <w:rFonts w:hint="eastAsia"/>
          <w:b/>
          <w:bCs/>
          <w:sz w:val="28"/>
          <w:szCs w:val="28"/>
          <w:lang w:val="en-US" w:eastAsia="zh-CN"/>
        </w:rPr>
        <w:t>附表二：</w:t>
      </w:r>
    </w:p>
    <w:p>
      <w:pPr>
        <w:bidi w:val="0"/>
        <w:jc w:val="center"/>
        <w:rPr>
          <w:rFonts w:hint="eastAsia"/>
          <w:b/>
          <w:bCs/>
          <w:sz w:val="28"/>
          <w:szCs w:val="28"/>
          <w:lang w:val="en-US" w:eastAsia="zh-CN"/>
        </w:rPr>
      </w:pPr>
      <w:r>
        <w:rPr>
          <w:rFonts w:hint="eastAsia"/>
          <w:b/>
          <w:bCs/>
          <w:sz w:val="28"/>
          <w:szCs w:val="28"/>
          <w:lang w:val="en-US" w:eastAsia="zh-CN"/>
        </w:rPr>
        <w:t>权重分配表</w:t>
      </w:r>
    </w:p>
    <w:tbl>
      <w:tblPr>
        <w:tblStyle w:val="19"/>
        <w:tblpPr w:leftFromText="180" w:rightFromText="180" w:vertAnchor="text" w:horzAnchor="page" w:tblpX="1711" w:tblpY="2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2224"/>
        <w:gridCol w:w="2225"/>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eastAsia" w:ascii="宋体" w:hAnsi="宋体"/>
                <w:b/>
                <w:bCs/>
                <w:color w:val="000000"/>
                <w:sz w:val="23"/>
                <w:szCs w:val="23"/>
                <w:lang w:val="en-US" w:eastAsia="zh-CN"/>
              </w:rPr>
            </w:pPr>
            <w:r>
              <w:rPr>
                <w:rFonts w:hint="eastAsia" w:ascii="宋体" w:hAnsi="宋体"/>
                <w:b/>
                <w:bCs/>
                <w:color w:val="000000"/>
                <w:sz w:val="23"/>
                <w:szCs w:val="23"/>
                <w:lang w:val="en-US" w:eastAsia="zh-CN"/>
              </w:rPr>
              <w:t>评分项目</w:t>
            </w:r>
          </w:p>
          <w:p>
            <w:pPr>
              <w:jc w:val="center"/>
              <w:rPr>
                <w:rFonts w:hint="default" w:ascii="宋体" w:hAnsi="宋体"/>
                <w:b/>
                <w:bCs/>
                <w:color w:val="000000"/>
                <w:sz w:val="23"/>
                <w:szCs w:val="23"/>
                <w:lang w:val="en-US" w:eastAsia="zh-CN"/>
              </w:rPr>
            </w:pPr>
          </w:p>
        </w:tc>
        <w:tc>
          <w:tcPr>
            <w:tcW w:w="2224"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商务评分</w:t>
            </w:r>
          </w:p>
        </w:tc>
        <w:tc>
          <w:tcPr>
            <w:tcW w:w="2225"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技术评分</w:t>
            </w:r>
          </w:p>
        </w:tc>
        <w:tc>
          <w:tcPr>
            <w:tcW w:w="2225"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pPr>
              <w:jc w:val="center"/>
              <w:rPr>
                <w:rFonts w:hint="eastAsia" w:ascii="宋体" w:hAnsi="宋体" w:eastAsia="宋体" w:cs="宋体"/>
                <w:sz w:val="24"/>
                <w:szCs w:val="24"/>
                <w:lang w:val="en-US" w:eastAsia="zh-CN"/>
              </w:rPr>
            </w:pPr>
          </w:p>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权重（%）</w:t>
            </w:r>
          </w:p>
          <w:p>
            <w:pPr>
              <w:pStyle w:val="2"/>
              <w:jc w:val="center"/>
              <w:rPr>
                <w:rFonts w:hint="eastAsia" w:ascii="宋体" w:hAnsi="宋体" w:eastAsia="宋体" w:cs="宋体"/>
                <w:sz w:val="24"/>
                <w:szCs w:val="24"/>
                <w:vertAlign w:val="baseline"/>
                <w:lang w:val="en-US" w:eastAsia="zh-CN"/>
              </w:rPr>
            </w:pPr>
          </w:p>
        </w:tc>
        <w:tc>
          <w:tcPr>
            <w:tcW w:w="222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222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0</w:t>
            </w:r>
          </w:p>
        </w:tc>
        <w:tc>
          <w:tcPr>
            <w:tcW w:w="222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分值</w:t>
            </w:r>
          </w:p>
          <w:p>
            <w:pPr>
              <w:jc w:val="center"/>
              <w:rPr>
                <w:rFonts w:hint="default" w:ascii="宋体" w:hAnsi="宋体" w:eastAsia="宋体" w:cs="宋体"/>
                <w:sz w:val="24"/>
                <w:szCs w:val="24"/>
                <w:lang w:val="en-US" w:eastAsia="zh-CN"/>
              </w:rPr>
            </w:pPr>
          </w:p>
        </w:tc>
        <w:tc>
          <w:tcPr>
            <w:tcW w:w="2224"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225" w:type="dxa"/>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p>
        </w:tc>
        <w:tc>
          <w:tcPr>
            <w:tcW w:w="2225" w:type="dxa"/>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0</w:t>
            </w:r>
          </w:p>
        </w:tc>
      </w:tr>
    </w:tbl>
    <w:p>
      <w:pPr>
        <w:rPr>
          <w:rFonts w:hint="eastAsia"/>
          <w:lang w:val="en-US" w:eastAsia="zh-CN"/>
        </w:rPr>
      </w:pPr>
    </w:p>
    <w:p>
      <w:pPr>
        <w:rPr>
          <w:rFonts w:hint="default"/>
          <w:lang w:val="en-US" w:eastAsia="zh-CN"/>
        </w:rPr>
      </w:pP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注：满分为100分，即三项得分之和权重为100%。</w:t>
      </w: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eastAsia="宋体"/>
          <w:b/>
          <w:color w:val="000000"/>
          <w:sz w:val="28"/>
          <w:szCs w:val="28"/>
          <w:lang w:eastAsia="zh-CN"/>
        </w:rPr>
      </w:pPr>
      <w:r>
        <w:rPr>
          <w:rFonts w:hint="eastAsia" w:ascii="宋体" w:hAnsi="Arial"/>
          <w:b/>
          <w:color w:val="000000"/>
          <w:sz w:val="28"/>
          <w:szCs w:val="28"/>
        </w:rPr>
        <w:t>附表三</w:t>
      </w:r>
      <w:r>
        <w:rPr>
          <w:rFonts w:hint="eastAsia" w:ascii="宋体" w:hAnsi="Arial"/>
          <w:b/>
          <w:color w:val="000000"/>
          <w:sz w:val="28"/>
          <w:szCs w:val="28"/>
          <w:lang w:eastAsia="zh-CN"/>
        </w:rPr>
        <w:t>：</w:t>
      </w:r>
    </w:p>
    <w:p>
      <w:pPr>
        <w:snapToGrid w:val="0"/>
        <w:jc w:val="center"/>
        <w:rPr>
          <w:rFonts w:hint="eastAsia" w:ascii="宋体" w:hAnsi="Arial"/>
          <w:b/>
          <w:color w:val="000000"/>
          <w:sz w:val="28"/>
          <w:szCs w:val="28"/>
        </w:rPr>
      </w:pPr>
    </w:p>
    <w:p>
      <w:pPr>
        <w:pStyle w:val="2"/>
        <w:rPr>
          <w:rFonts w:hint="eastAsia"/>
        </w:rPr>
      </w:pPr>
    </w:p>
    <w:p>
      <w:pPr>
        <w:snapToGrid w:val="0"/>
        <w:jc w:val="center"/>
        <w:rPr>
          <w:rFonts w:ascii="宋体" w:hAnsi="Arial"/>
          <w:b/>
          <w:color w:val="000000"/>
          <w:sz w:val="28"/>
          <w:szCs w:val="28"/>
        </w:rPr>
      </w:pPr>
      <w:r>
        <w:rPr>
          <w:rFonts w:hint="eastAsia" w:ascii="宋体" w:hAnsi="Arial"/>
          <w:b/>
          <w:color w:val="000000"/>
          <w:sz w:val="28"/>
          <w:szCs w:val="28"/>
        </w:rPr>
        <w:t>价格评分表</w:t>
      </w:r>
    </w:p>
    <w:p>
      <w:pPr>
        <w:snapToGrid w:val="0"/>
        <w:jc w:val="center"/>
        <w:rPr>
          <w:rFonts w:ascii="宋体" w:hAnsi="Arial"/>
          <w:b/>
          <w:color w:val="000000"/>
          <w:sz w:val="28"/>
          <w:szCs w:val="28"/>
        </w:rPr>
      </w:pPr>
    </w:p>
    <w:tbl>
      <w:tblPr>
        <w:tblStyle w:val="18"/>
        <w:tblW w:w="87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769"/>
        <w:gridCol w:w="99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20" w:hRule="atLeast"/>
          <w:jc w:val="center"/>
        </w:trPr>
        <w:tc>
          <w:tcPr>
            <w:tcW w:w="7769" w:type="dxa"/>
            <w:shd w:val="clear" w:color="auto" w:fill="C0C0C0"/>
            <w:noWrap w:val="0"/>
            <w:vAlign w:val="center"/>
          </w:tcPr>
          <w:p>
            <w:pPr>
              <w:spacing w:line="0" w:lineRule="atLeast"/>
              <w:jc w:val="center"/>
              <w:rPr>
                <w:rFonts w:ascii="宋体" w:hAnsi="宋体"/>
                <w:b/>
                <w:color w:val="000000"/>
                <w:sz w:val="24"/>
              </w:rPr>
            </w:pPr>
            <w:r>
              <w:rPr>
                <w:rFonts w:hint="eastAsia" w:ascii="宋体" w:hAnsi="宋体"/>
                <w:b/>
                <w:color w:val="000000"/>
                <w:sz w:val="24"/>
              </w:rPr>
              <w:t>评分标准</w:t>
            </w:r>
          </w:p>
        </w:tc>
        <w:tc>
          <w:tcPr>
            <w:tcW w:w="998" w:type="dxa"/>
            <w:shd w:val="clear" w:color="auto" w:fill="C0C0C0"/>
            <w:noWrap w:val="0"/>
            <w:vAlign w:val="center"/>
          </w:tcPr>
          <w:p>
            <w:pPr>
              <w:spacing w:line="0" w:lineRule="atLeast"/>
              <w:jc w:val="center"/>
              <w:rPr>
                <w:rFonts w:ascii="宋体" w:hAnsi="宋体"/>
                <w:b/>
                <w:bCs/>
                <w:color w:val="000000"/>
                <w:sz w:val="24"/>
              </w:rPr>
            </w:pPr>
            <w:r>
              <w:rPr>
                <w:rFonts w:hint="eastAsia" w:ascii="宋体" w:hAnsi="宋体"/>
                <w:b/>
                <w:bCs/>
                <w:color w:val="000000"/>
                <w:sz w:val="24"/>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76" w:hRule="atLeast"/>
          <w:jc w:val="center"/>
        </w:trPr>
        <w:tc>
          <w:tcPr>
            <w:tcW w:w="7769" w:type="dxa"/>
            <w:noWrap w:val="0"/>
            <w:vAlign w:val="center"/>
          </w:tcPr>
          <w:p>
            <w:pPr>
              <w:pStyle w:val="9"/>
              <w:spacing w:line="300" w:lineRule="auto"/>
              <w:ind w:firstLine="0"/>
              <w:rPr>
                <w:color w:val="000000"/>
                <w:kern w:val="2"/>
                <w:lang w:val="en-US" w:eastAsia="zh-CN"/>
              </w:rPr>
            </w:pPr>
            <w:r>
              <w:rPr>
                <w:rFonts w:hint="eastAsia"/>
                <w:color w:val="000000"/>
                <w:kern w:val="2"/>
                <w:lang w:val="en-US" w:eastAsia="zh-CN"/>
              </w:rPr>
              <w:t>1、价格评审满分为40分，为客观计算得分。</w:t>
            </w:r>
          </w:p>
          <w:p>
            <w:pPr>
              <w:pStyle w:val="9"/>
              <w:spacing w:line="300" w:lineRule="auto"/>
              <w:ind w:firstLine="0"/>
              <w:rPr>
                <w:color w:val="000000"/>
                <w:kern w:val="2"/>
                <w:lang w:val="en-US" w:eastAsia="zh-CN"/>
              </w:rPr>
            </w:pPr>
            <w:r>
              <w:rPr>
                <w:rFonts w:hint="eastAsia"/>
                <w:color w:val="000000"/>
                <w:kern w:val="2"/>
                <w:lang w:val="en-US" w:eastAsia="zh-CN"/>
              </w:rPr>
              <w:t>2、以所有通过资格性与符合性审查的投标人的投标总价作为评审的依据，投标人价格得分评分方法如下：</w:t>
            </w:r>
          </w:p>
          <w:p>
            <w:pPr>
              <w:pStyle w:val="9"/>
              <w:spacing w:line="300" w:lineRule="auto"/>
              <w:ind w:firstLine="540" w:firstLineChars="225"/>
              <w:rPr>
                <w:color w:val="000000"/>
                <w:kern w:val="2"/>
                <w:lang w:val="en-US" w:eastAsia="zh-CN"/>
              </w:rPr>
            </w:pPr>
            <w:r>
              <w:rPr>
                <w:rFonts w:hint="eastAsia"/>
                <w:color w:val="000000"/>
                <w:kern w:val="2"/>
                <w:lang w:val="en-US" w:eastAsia="zh-CN"/>
              </w:rPr>
              <w:t>评标基准价＝实质性</w:t>
            </w:r>
            <w:r>
              <w:rPr>
                <w:rFonts w:cs="宋体"/>
                <w:color w:val="000000"/>
                <w:lang w:val="en-US" w:eastAsia="zh-CN"/>
              </w:rPr>
              <w:t>满足招标文件要求且投标价格最低的投标</w:t>
            </w:r>
            <w:r>
              <w:rPr>
                <w:rFonts w:hint="eastAsia" w:cs="宋体"/>
                <w:color w:val="000000"/>
                <w:lang w:val="en-US" w:eastAsia="zh-CN"/>
              </w:rPr>
              <w:t>总</w:t>
            </w:r>
            <w:r>
              <w:rPr>
                <w:rFonts w:cs="宋体"/>
                <w:color w:val="000000"/>
                <w:lang w:val="en-US" w:eastAsia="zh-CN"/>
              </w:rPr>
              <w:t>价</w:t>
            </w:r>
            <w:r>
              <w:rPr>
                <w:rFonts w:hint="eastAsia" w:cs="宋体"/>
                <w:color w:val="000000"/>
                <w:lang w:val="en-US" w:eastAsia="zh-CN"/>
              </w:rPr>
              <w:t>；</w:t>
            </w:r>
          </w:p>
          <w:p>
            <w:pPr>
              <w:ind w:firstLine="482" w:firstLineChars="200"/>
              <w:jc w:val="center"/>
              <w:rPr>
                <w:rFonts w:ascii="宋体" w:hAnsi="宋体"/>
                <w:b/>
                <w:color w:val="000000"/>
                <w:sz w:val="24"/>
              </w:rPr>
            </w:pPr>
            <w:r>
              <w:rPr>
                <w:rFonts w:hint="eastAsia" w:ascii="宋体" w:hAnsi="宋体"/>
                <w:b/>
                <w:color w:val="000000"/>
                <w:sz w:val="24"/>
              </w:rPr>
              <w:t>投标人价格得分＝</w:t>
            </w:r>
            <w:r>
              <w:rPr>
                <w:rFonts w:ascii="宋体" w:hAnsi="宋体"/>
                <w:b/>
                <w:color w:val="000000"/>
                <w:sz w:val="24"/>
              </w:rPr>
              <w:fldChar w:fldCharType="begin"/>
            </w:r>
            <w:r>
              <w:rPr>
                <w:rFonts w:ascii="宋体" w:hAnsi="宋体"/>
                <w:b/>
                <w:color w:val="000000"/>
                <w:sz w:val="24"/>
              </w:rPr>
              <w:instrText xml:space="preserve"> EQ \F(</w:instrText>
            </w:r>
            <w:r>
              <w:rPr>
                <w:rFonts w:hint="eastAsia" w:ascii="宋体" w:hAnsi="宋体"/>
                <w:b/>
                <w:color w:val="000000"/>
                <w:sz w:val="24"/>
              </w:rPr>
              <w:instrText xml:space="preserve">评标基准价</w:instrText>
            </w:r>
            <w:r>
              <w:rPr>
                <w:rFonts w:ascii="宋体" w:hAnsi="宋体"/>
                <w:b/>
                <w:color w:val="000000"/>
                <w:sz w:val="24"/>
              </w:rPr>
              <w:instrText xml:space="preserve">,</w:instrText>
            </w:r>
            <w:r>
              <w:rPr>
                <w:rFonts w:hint="eastAsia" w:ascii="宋体" w:hAnsi="宋体"/>
                <w:b/>
                <w:color w:val="000000"/>
                <w:sz w:val="24"/>
              </w:rPr>
              <w:instrText xml:space="preserve">投标总价</w:instrText>
            </w:r>
            <w:r>
              <w:rPr>
                <w:rFonts w:ascii="宋体" w:hAnsi="宋体"/>
                <w:b/>
                <w:color w:val="000000"/>
                <w:sz w:val="24"/>
              </w:rPr>
              <w:instrText xml:space="preserve">)</w:instrText>
            </w:r>
            <w:r>
              <w:rPr>
                <w:rFonts w:ascii="宋体" w:hAnsi="宋体"/>
                <w:b/>
                <w:color w:val="000000"/>
                <w:sz w:val="24"/>
              </w:rPr>
              <w:fldChar w:fldCharType="end"/>
            </w:r>
            <w:r>
              <w:rPr>
                <w:rFonts w:hint="eastAsia" w:ascii="宋体" w:hAnsi="宋体"/>
                <w:b/>
                <w:color w:val="000000"/>
                <w:sz w:val="24"/>
              </w:rPr>
              <w:t>×</w:t>
            </w:r>
            <w:r>
              <w:rPr>
                <w:rFonts w:hint="eastAsia" w:ascii="宋体" w:hAnsi="宋体"/>
                <w:b/>
                <w:color w:val="000000"/>
                <w:sz w:val="24"/>
                <w:lang w:val="en-US" w:eastAsia="zh-CN"/>
              </w:rPr>
              <w:t>40</w:t>
            </w:r>
            <w:r>
              <w:rPr>
                <w:rFonts w:hint="eastAsia" w:ascii="宋体" w:hAnsi="宋体"/>
                <w:b/>
                <w:color w:val="000000"/>
                <w:sz w:val="24"/>
              </w:rPr>
              <w:t>。</w:t>
            </w:r>
          </w:p>
        </w:tc>
        <w:tc>
          <w:tcPr>
            <w:tcW w:w="998"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7769" w:type="dxa"/>
            <w:noWrap w:val="0"/>
            <w:vAlign w:val="center"/>
          </w:tcPr>
          <w:p>
            <w:pPr>
              <w:spacing w:line="400" w:lineRule="exact"/>
              <w:jc w:val="right"/>
              <w:rPr>
                <w:rFonts w:ascii="宋体" w:hAnsi="宋体"/>
                <w:color w:val="000000"/>
                <w:szCs w:val="21"/>
              </w:rPr>
            </w:pPr>
            <w:r>
              <w:rPr>
                <w:rFonts w:hint="eastAsia" w:ascii="宋体" w:hAnsi="宋体" w:cs="宋体"/>
                <w:b/>
                <w:color w:val="000000"/>
                <w:sz w:val="24"/>
                <w:lang w:val="zh-CN"/>
              </w:rPr>
              <w:t>小计</w:t>
            </w:r>
          </w:p>
        </w:tc>
        <w:tc>
          <w:tcPr>
            <w:tcW w:w="998" w:type="dxa"/>
            <w:noWrap w:val="0"/>
            <w:vAlign w:val="center"/>
          </w:tcPr>
          <w:p>
            <w:pPr>
              <w:spacing w:line="400" w:lineRule="exact"/>
              <w:jc w:val="center"/>
              <w:rPr>
                <w:rFonts w:hint="default" w:ascii="宋体" w:hAnsi="宋体" w:eastAsia="宋体"/>
                <w:b/>
                <w:color w:val="000000"/>
                <w:sz w:val="24"/>
                <w:lang w:val="en-US" w:eastAsia="zh-CN"/>
              </w:rPr>
            </w:pPr>
            <w:r>
              <w:rPr>
                <w:rFonts w:hint="eastAsia" w:ascii="宋体" w:hAnsi="宋体"/>
                <w:b/>
                <w:color w:val="000000"/>
                <w:sz w:val="24"/>
                <w:lang w:val="en-US" w:eastAsia="zh-CN"/>
              </w:rPr>
              <w:t>40分</w:t>
            </w:r>
          </w:p>
        </w:tc>
      </w:tr>
    </w:tbl>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bidi w:val="0"/>
        <w:rPr>
          <w:rFonts w:hint="eastAsia"/>
          <w:b/>
          <w:bCs/>
          <w:sz w:val="28"/>
          <w:szCs w:val="28"/>
          <w:lang w:val="en-US" w:eastAsia="zh-CN"/>
        </w:rPr>
      </w:pPr>
    </w:p>
    <w:p>
      <w:pPr>
        <w:bidi w:val="0"/>
        <w:rPr>
          <w:rFonts w:hint="default"/>
          <w:b/>
          <w:bCs/>
          <w:sz w:val="28"/>
          <w:szCs w:val="28"/>
          <w:lang w:val="en-US" w:eastAsia="zh-CN"/>
        </w:rPr>
      </w:pPr>
      <w:r>
        <w:rPr>
          <w:rFonts w:hint="eastAsia"/>
          <w:b/>
          <w:bCs/>
          <w:sz w:val="28"/>
          <w:szCs w:val="28"/>
          <w:lang w:val="en-US" w:eastAsia="zh-CN"/>
        </w:rPr>
        <w:t>附表四：</w:t>
      </w:r>
    </w:p>
    <w:p>
      <w:pPr>
        <w:bidi w:val="0"/>
        <w:jc w:val="center"/>
        <w:rPr>
          <w:rFonts w:hint="eastAsia"/>
          <w:b/>
          <w:bCs/>
          <w:sz w:val="28"/>
          <w:szCs w:val="28"/>
          <w:lang w:val="en-US" w:eastAsia="zh-CN"/>
        </w:rPr>
      </w:pPr>
      <w:r>
        <w:rPr>
          <w:rFonts w:hint="eastAsia"/>
          <w:b/>
          <w:bCs/>
          <w:sz w:val="28"/>
          <w:szCs w:val="28"/>
          <w:lang w:val="en-US" w:eastAsia="zh-CN"/>
        </w:rPr>
        <w:t>商务评分表</w:t>
      </w:r>
    </w:p>
    <w:p>
      <w:pPr>
        <w:rPr>
          <w:rFonts w:hint="default"/>
          <w:lang w:val="en-US" w:eastAsia="zh-CN"/>
        </w:rPr>
      </w:pPr>
    </w:p>
    <w:tbl>
      <w:tblPr>
        <w:tblStyle w:val="19"/>
        <w:tblW w:w="9990"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470"/>
        <w:gridCol w:w="667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9BBB59" w:themeFill="accent3"/>
          </w:tcPr>
          <w:p>
            <w:pPr>
              <w:pStyle w:val="2"/>
              <w:ind w:left="0" w:leftChars="0" w:firstLine="0" w:firstLineChars="0"/>
              <w:jc w:val="center"/>
              <w:rPr>
                <w:rFonts w:hint="eastAsia"/>
                <w:b/>
                <w:bCs/>
                <w:sz w:val="24"/>
                <w:szCs w:val="24"/>
                <w:vertAlign w:val="baseline"/>
                <w:lang w:val="en-US" w:eastAsia="zh-CN"/>
              </w:rPr>
            </w:pPr>
          </w:p>
          <w:p>
            <w:pPr>
              <w:pStyle w:val="2"/>
              <w:ind w:left="0" w:leftChars="0" w:firstLine="0" w:firstLineChars="0"/>
              <w:jc w:val="center"/>
              <w:rPr>
                <w:rFonts w:hint="eastAsia"/>
                <w:b/>
                <w:bCs/>
                <w:sz w:val="24"/>
                <w:szCs w:val="24"/>
                <w:vertAlign w:val="baseline"/>
                <w:lang w:val="en-US" w:eastAsia="zh-CN"/>
              </w:rPr>
            </w:pPr>
            <w:r>
              <w:rPr>
                <w:rFonts w:hint="eastAsia"/>
                <w:b/>
                <w:bCs/>
                <w:sz w:val="24"/>
                <w:szCs w:val="24"/>
                <w:vertAlign w:val="baseline"/>
                <w:lang w:val="en-US" w:eastAsia="zh-CN"/>
              </w:rPr>
              <w:t>序号</w:t>
            </w:r>
          </w:p>
          <w:p>
            <w:pPr>
              <w:pStyle w:val="2"/>
              <w:ind w:left="0" w:leftChars="0" w:firstLine="0" w:firstLineChars="0"/>
              <w:jc w:val="center"/>
              <w:rPr>
                <w:rFonts w:hint="default"/>
                <w:b/>
                <w:bCs/>
                <w:sz w:val="24"/>
                <w:szCs w:val="24"/>
                <w:vertAlign w:val="baseline"/>
                <w:lang w:val="en-US" w:eastAsia="zh-CN"/>
              </w:rPr>
            </w:pPr>
          </w:p>
        </w:tc>
        <w:tc>
          <w:tcPr>
            <w:tcW w:w="1470" w:type="dxa"/>
            <w:shd w:val="clear" w:color="auto" w:fill="9BBB59" w:themeFill="accent3"/>
          </w:tcPr>
          <w:p>
            <w:pPr>
              <w:pStyle w:val="2"/>
              <w:ind w:left="0" w:leftChars="0" w:firstLine="0" w:firstLineChars="0"/>
              <w:jc w:val="center"/>
              <w:rPr>
                <w:rFonts w:hint="eastAsia"/>
                <w:b/>
                <w:bCs/>
                <w:sz w:val="24"/>
                <w:szCs w:val="24"/>
                <w:vertAlign w:val="baseline"/>
                <w:lang w:val="en-US" w:eastAsia="zh-CN"/>
              </w:rPr>
            </w:pPr>
          </w:p>
          <w:p>
            <w:pPr>
              <w:pStyle w:val="2"/>
              <w:ind w:left="0" w:leftChars="0" w:firstLine="0" w:firstLineChars="0"/>
              <w:jc w:val="center"/>
              <w:rPr>
                <w:rFonts w:hint="default"/>
                <w:b/>
                <w:bCs/>
                <w:sz w:val="24"/>
                <w:szCs w:val="24"/>
                <w:vertAlign w:val="baseline"/>
                <w:lang w:val="en-US" w:eastAsia="zh-CN"/>
              </w:rPr>
            </w:pPr>
            <w:r>
              <w:rPr>
                <w:rFonts w:hint="eastAsia"/>
                <w:b/>
                <w:bCs/>
                <w:sz w:val="24"/>
                <w:szCs w:val="24"/>
                <w:vertAlign w:val="baseline"/>
                <w:lang w:val="en-US" w:eastAsia="zh-CN"/>
              </w:rPr>
              <w:t>评审项目</w:t>
            </w:r>
          </w:p>
        </w:tc>
        <w:tc>
          <w:tcPr>
            <w:tcW w:w="6675" w:type="dxa"/>
            <w:shd w:val="clear" w:color="auto" w:fill="9BBB59" w:themeFill="accent3"/>
          </w:tcPr>
          <w:p>
            <w:pPr>
              <w:pStyle w:val="2"/>
              <w:jc w:val="center"/>
              <w:rPr>
                <w:rFonts w:hint="eastAsia"/>
                <w:b/>
                <w:bCs/>
                <w:sz w:val="24"/>
                <w:szCs w:val="24"/>
                <w:vertAlign w:val="baseline"/>
                <w:lang w:val="en-US" w:eastAsia="zh-CN"/>
              </w:rPr>
            </w:pPr>
          </w:p>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评审细则</w:t>
            </w:r>
          </w:p>
        </w:tc>
        <w:tc>
          <w:tcPr>
            <w:tcW w:w="885" w:type="dxa"/>
            <w:shd w:val="clear" w:color="auto" w:fill="9BBB59" w:themeFill="accent3"/>
          </w:tcPr>
          <w:p>
            <w:pPr>
              <w:pStyle w:val="2"/>
              <w:ind w:left="0" w:leftChars="0" w:firstLine="0" w:firstLineChars="0"/>
              <w:jc w:val="center"/>
              <w:rPr>
                <w:rFonts w:hint="eastAsia"/>
                <w:b/>
                <w:bCs/>
                <w:sz w:val="24"/>
                <w:szCs w:val="24"/>
                <w:vertAlign w:val="baseline"/>
                <w:lang w:val="en-US" w:eastAsia="zh-CN"/>
              </w:rPr>
            </w:pPr>
          </w:p>
          <w:p>
            <w:pPr>
              <w:pStyle w:val="2"/>
              <w:ind w:left="0" w:leftChars="0" w:firstLine="0" w:firstLineChars="0"/>
              <w:jc w:val="center"/>
              <w:rPr>
                <w:rFonts w:hint="default"/>
                <w:b/>
                <w:bCs/>
                <w:sz w:val="24"/>
                <w:szCs w:val="24"/>
                <w:vertAlign w:val="baseline"/>
                <w:lang w:val="en-US" w:eastAsia="zh-CN"/>
              </w:rPr>
            </w:pPr>
            <w:r>
              <w:rPr>
                <w:rFonts w:hint="eastAsia"/>
                <w:b/>
                <w:bCs/>
                <w:sz w:val="24"/>
                <w:szCs w:val="24"/>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470" w:type="dxa"/>
            <w:vAlign w:val="center"/>
          </w:tcPr>
          <w:p>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商务响应程度</w:t>
            </w:r>
          </w:p>
        </w:tc>
        <w:tc>
          <w:tcPr>
            <w:tcW w:w="6675" w:type="dxa"/>
          </w:tcPr>
          <w:p>
            <w:pPr>
              <w:adjustRightInd w:val="0"/>
              <w:snapToGrid w:val="0"/>
              <w:rPr>
                <w:rFonts w:hint="default"/>
                <w:vertAlign w:val="baseline"/>
                <w:lang w:val="en-US" w:eastAsia="zh-CN"/>
              </w:rPr>
            </w:pPr>
            <w:r>
              <w:rPr>
                <w:rFonts w:hint="eastAsia" w:ascii="宋体" w:hAnsi="宋体"/>
                <w:color w:val="000000"/>
                <w:sz w:val="24"/>
                <w:szCs w:val="24"/>
              </w:rPr>
              <w:t>投标人对招标文件的响应程度：优于的得</w:t>
            </w:r>
            <w:r>
              <w:rPr>
                <w:rFonts w:hint="eastAsia" w:ascii="宋体" w:hAnsi="宋体"/>
                <w:color w:val="000000"/>
                <w:sz w:val="24"/>
                <w:szCs w:val="24"/>
                <w:lang w:val="en-US" w:eastAsia="zh-CN"/>
              </w:rPr>
              <w:t>6</w:t>
            </w:r>
            <w:r>
              <w:rPr>
                <w:rFonts w:hint="eastAsia" w:ascii="宋体" w:hAnsi="宋体"/>
                <w:color w:val="000000"/>
                <w:sz w:val="24"/>
                <w:szCs w:val="24"/>
              </w:rPr>
              <w:t>分；</w:t>
            </w:r>
            <w:r>
              <w:rPr>
                <w:rFonts w:hint="eastAsia" w:ascii="宋体" w:hAnsi="宋体"/>
                <w:color w:val="000000"/>
                <w:sz w:val="24"/>
                <w:szCs w:val="24"/>
                <w:lang w:val="en-US" w:eastAsia="zh-CN"/>
              </w:rPr>
              <w:t>完全满足，得4分；不满足的，得0分。</w:t>
            </w:r>
            <w:r>
              <w:rPr>
                <w:rFonts w:hint="eastAsia" w:ascii="宋体" w:hAnsi="宋体" w:cs="宋体"/>
                <w:color w:val="000000"/>
                <w:sz w:val="24"/>
                <w:szCs w:val="24"/>
              </w:rPr>
              <w:t>（提供商务要求响应表，若商务要求中有要求提供证明材料的，需提供符合要求证明材料，否则视为负偏离。）</w:t>
            </w:r>
          </w:p>
        </w:tc>
        <w:tc>
          <w:tcPr>
            <w:tcW w:w="885"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1470" w:type="dxa"/>
            <w:vAlign w:val="center"/>
          </w:tcPr>
          <w:p>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业绩证明</w:t>
            </w:r>
          </w:p>
        </w:tc>
        <w:tc>
          <w:tcPr>
            <w:tcW w:w="6675" w:type="dxa"/>
          </w:tcPr>
          <w:p>
            <w:pPr>
              <w:adjustRightInd w:val="0"/>
              <w:snapToGrid w:val="0"/>
              <w:rPr>
                <w:rFonts w:hint="eastAsia" w:ascii="宋体" w:hAnsi="宋体"/>
                <w:color w:val="000000"/>
                <w:sz w:val="24"/>
                <w:szCs w:val="24"/>
              </w:rPr>
            </w:pPr>
            <w:r>
              <w:rPr>
                <w:rFonts w:hint="eastAsia" w:ascii="宋体" w:hAnsi="宋体"/>
                <w:color w:val="000000"/>
                <w:sz w:val="24"/>
                <w:szCs w:val="24"/>
              </w:rPr>
              <w:t>提供201</w:t>
            </w:r>
            <w:r>
              <w:rPr>
                <w:rFonts w:hint="eastAsia" w:ascii="宋体" w:hAnsi="宋体"/>
                <w:color w:val="000000"/>
                <w:sz w:val="24"/>
                <w:szCs w:val="24"/>
                <w:lang w:val="en-US" w:eastAsia="zh-CN"/>
              </w:rPr>
              <w:t>9</w:t>
            </w:r>
            <w:r>
              <w:rPr>
                <w:rFonts w:hint="eastAsia" w:ascii="宋体" w:hAnsi="宋体"/>
                <w:color w:val="000000"/>
                <w:sz w:val="24"/>
                <w:szCs w:val="24"/>
              </w:rPr>
              <w:t>年1月1日以来（以合同签订时间为准）承接过</w:t>
            </w:r>
            <w:r>
              <w:rPr>
                <w:rFonts w:hint="eastAsia" w:ascii="宋体" w:hAnsi="宋体"/>
                <w:color w:val="000000"/>
                <w:sz w:val="24"/>
                <w:szCs w:val="24"/>
                <w:lang w:val="en-US" w:eastAsia="zh-CN"/>
              </w:rPr>
              <w:t>类似餐饮服务项目的</w:t>
            </w:r>
            <w:r>
              <w:rPr>
                <w:rFonts w:hint="eastAsia" w:ascii="宋体" w:hAnsi="宋体"/>
                <w:color w:val="000000"/>
                <w:sz w:val="24"/>
                <w:szCs w:val="24"/>
              </w:rPr>
              <w:t>业绩：每个业绩得2分，最多得12分，不提供不得分。</w:t>
            </w:r>
          </w:p>
          <w:p>
            <w:pPr>
              <w:adjustRightInd w:val="0"/>
              <w:snapToGrid w:val="0"/>
              <w:rPr>
                <w:rFonts w:hint="default" w:eastAsia="宋体"/>
                <w:vertAlign w:val="baseline"/>
                <w:lang w:val="en-US" w:eastAsia="zh-CN"/>
              </w:rPr>
            </w:pPr>
            <w:r>
              <w:rPr>
                <w:rFonts w:hint="eastAsia" w:ascii="宋体" w:hAnsi="宋体"/>
                <w:color w:val="000000"/>
                <w:sz w:val="24"/>
                <w:szCs w:val="24"/>
                <w:lang w:eastAsia="zh-CN"/>
              </w:rPr>
              <w:t>（</w:t>
            </w:r>
            <w:r>
              <w:rPr>
                <w:rFonts w:hint="eastAsia" w:ascii="宋体" w:hAnsi="宋体"/>
                <w:color w:val="000000"/>
                <w:sz w:val="24"/>
                <w:szCs w:val="24"/>
              </w:rPr>
              <w:t>注：投标人须提供每个业绩的合同关键页（关键页包括能够获知甲乙双方名称、</w:t>
            </w:r>
            <w:r>
              <w:rPr>
                <w:rFonts w:hint="eastAsia" w:ascii="宋体" w:hAnsi="宋体"/>
                <w:color w:val="000000"/>
                <w:sz w:val="24"/>
                <w:szCs w:val="24"/>
                <w:lang w:val="en-US" w:eastAsia="zh-CN"/>
              </w:rPr>
              <w:t>合同的内容、数量、标的、签订时间</w:t>
            </w:r>
            <w:r>
              <w:rPr>
                <w:rFonts w:hint="eastAsia" w:ascii="宋体" w:hAnsi="宋体"/>
                <w:color w:val="000000"/>
                <w:sz w:val="24"/>
                <w:szCs w:val="24"/>
              </w:rPr>
              <w:t>及签字盖章页）复印件，并加盖投标人公章，否则视为无效业绩处理</w:t>
            </w:r>
            <w:r>
              <w:rPr>
                <w:rFonts w:hint="eastAsia" w:ascii="宋体" w:hAnsi="宋体"/>
                <w:color w:val="000000"/>
                <w:sz w:val="24"/>
                <w:szCs w:val="24"/>
                <w:lang w:eastAsia="zh-CN"/>
              </w:rPr>
              <w:t>，</w:t>
            </w:r>
            <w:r>
              <w:rPr>
                <w:rFonts w:hint="eastAsia" w:ascii="宋体" w:hAnsi="宋体"/>
                <w:color w:val="000000"/>
                <w:sz w:val="24"/>
                <w:szCs w:val="24"/>
                <w:lang w:val="en-US" w:eastAsia="zh-CN"/>
              </w:rPr>
              <w:t>若难以辨认则也视为无效业绩。）</w:t>
            </w:r>
          </w:p>
        </w:tc>
        <w:tc>
          <w:tcPr>
            <w:tcW w:w="885"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1470" w:type="dxa"/>
            <w:vAlign w:val="center"/>
          </w:tcPr>
          <w:p>
            <w:pPr>
              <w:adjustRightInd w:val="0"/>
              <w:snapToGrid w:val="0"/>
              <w:jc w:val="center"/>
              <w:rPr>
                <w:rFonts w:hint="eastAsia" w:ascii="宋体" w:hAnsi="宋体" w:eastAsia="宋体" w:cs="宋体"/>
                <w:sz w:val="24"/>
                <w:szCs w:val="24"/>
                <w:vertAlign w:val="baseline"/>
                <w:lang w:val="en-US" w:eastAsia="zh-CN"/>
              </w:rPr>
            </w:pPr>
            <w:r>
              <w:rPr>
                <w:rFonts w:hint="eastAsia" w:ascii="宋体" w:hAnsi="宋体" w:eastAsia="宋体" w:cs="宋体"/>
                <w:kern w:val="2"/>
                <w:sz w:val="24"/>
                <w:szCs w:val="24"/>
                <w:vertAlign w:val="baseline"/>
                <w:lang w:val="en-US" w:eastAsia="zh-CN" w:bidi="ar-SA"/>
              </w:rPr>
              <w:t>投标人信誉</w:t>
            </w:r>
          </w:p>
        </w:tc>
        <w:tc>
          <w:tcPr>
            <w:tcW w:w="6675" w:type="dxa"/>
            <w:vAlign w:val="center"/>
          </w:tcPr>
          <w:p>
            <w:pPr>
              <w:adjustRightInd w:val="0"/>
              <w:snapToGrid w:val="0"/>
              <w:rPr>
                <w:rFonts w:hint="eastAsia" w:ascii="宋体" w:hAnsi="宋体"/>
                <w:color w:val="auto"/>
                <w:sz w:val="24"/>
                <w:szCs w:val="24"/>
              </w:rPr>
            </w:pPr>
            <w:r>
              <w:rPr>
                <w:rFonts w:hint="eastAsia" w:ascii="宋体" w:hAnsi="宋体"/>
                <w:color w:val="auto"/>
                <w:sz w:val="24"/>
                <w:szCs w:val="24"/>
              </w:rPr>
              <w:t>1.质量管理体系认证证书，得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eastAsia" w:ascii="宋体" w:hAnsi="宋体"/>
                <w:color w:val="auto"/>
                <w:sz w:val="24"/>
                <w:szCs w:val="24"/>
              </w:rPr>
            </w:pPr>
            <w:r>
              <w:rPr>
                <w:rFonts w:hint="eastAsia" w:ascii="宋体" w:hAnsi="宋体"/>
                <w:color w:val="auto"/>
                <w:sz w:val="24"/>
                <w:szCs w:val="24"/>
              </w:rPr>
              <w:t>2.环境管理体系认证证书，得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eastAsia" w:ascii="宋体" w:hAnsi="宋体"/>
                <w:color w:val="auto"/>
                <w:sz w:val="24"/>
                <w:szCs w:val="24"/>
              </w:rPr>
            </w:pPr>
            <w:r>
              <w:rPr>
                <w:rFonts w:hint="eastAsia" w:ascii="宋体" w:hAnsi="宋体"/>
                <w:color w:val="auto"/>
                <w:sz w:val="24"/>
                <w:szCs w:val="24"/>
              </w:rPr>
              <w:t>3.职业健康安全管理体系认证证书，得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default"/>
                <w:vertAlign w:val="baseline"/>
                <w:lang w:val="en-US" w:eastAsia="zh-CN"/>
              </w:rPr>
            </w:pPr>
            <w:r>
              <w:rPr>
                <w:rFonts w:hint="eastAsia" w:ascii="宋体" w:hAnsi="宋体"/>
                <w:color w:val="auto"/>
                <w:sz w:val="24"/>
                <w:szCs w:val="24"/>
              </w:rPr>
              <w:t>以上3项，每项须提供证书复印件，并须同时提供在“全国认证认可信息公共服务平台”对体系证书的信息查询截图作为评审依据，才能得相应分数。认证已失效或撤销的，或者没有按照要求提供齐全的证明材料的，不得分。</w:t>
            </w:r>
          </w:p>
        </w:tc>
        <w:tc>
          <w:tcPr>
            <w:tcW w:w="885"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
              <w:ind w:left="0" w:leftChars="0" w:firstLine="280" w:firstLineChars="100"/>
              <w:jc w:val="left"/>
              <w:rPr>
                <w:rFonts w:hint="default"/>
                <w:vertAlign w:val="baseline"/>
                <w:lang w:val="en-US" w:eastAsia="zh-CN"/>
              </w:rPr>
            </w:pPr>
            <w:r>
              <w:rPr>
                <w:rFonts w:hint="eastAsia" w:ascii="宋体" w:hAnsi="宋体" w:eastAsia="宋体" w:cs="宋体"/>
                <w:sz w:val="28"/>
                <w:szCs w:val="28"/>
                <w:vertAlign w:val="baseline"/>
                <w:lang w:val="en-US" w:eastAsia="zh-CN"/>
              </w:rPr>
              <w:t>4</w:t>
            </w:r>
          </w:p>
        </w:tc>
        <w:tc>
          <w:tcPr>
            <w:tcW w:w="1470" w:type="dxa"/>
            <w:vAlign w:val="center"/>
          </w:tcPr>
          <w:p>
            <w:pPr>
              <w:autoSpaceDE w:val="0"/>
              <w:autoSpaceDN w:val="0"/>
              <w:adjustRightInd w:val="0"/>
              <w:snapToGrid w:val="0"/>
              <w:jc w:val="center"/>
              <w:rPr>
                <w:rFonts w:hint="default"/>
                <w:sz w:val="24"/>
                <w:szCs w:val="24"/>
                <w:vertAlign w:val="baseline"/>
                <w:lang w:val="en-US" w:eastAsia="zh-CN"/>
              </w:rPr>
            </w:pPr>
            <w:r>
              <w:rPr>
                <w:rFonts w:hint="eastAsia" w:ascii="宋体" w:hAnsi="宋体" w:eastAsia="宋体" w:cs="宋体"/>
                <w:kern w:val="2"/>
                <w:sz w:val="24"/>
                <w:szCs w:val="24"/>
                <w:vertAlign w:val="baseline"/>
                <w:lang w:val="en-US" w:eastAsia="zh-CN" w:bidi="ar-SA"/>
              </w:rPr>
              <w:t>纳税信用等级</w:t>
            </w:r>
          </w:p>
        </w:tc>
        <w:tc>
          <w:tcPr>
            <w:tcW w:w="6675" w:type="dxa"/>
            <w:vAlign w:val="center"/>
          </w:tcPr>
          <w:p>
            <w:pPr>
              <w:adjustRightInd w:val="0"/>
              <w:snapToGrid w:val="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2019年以来</w:t>
            </w:r>
            <w:r>
              <w:rPr>
                <w:rFonts w:hint="eastAsia" w:ascii="宋体" w:hAnsi="宋体"/>
                <w:color w:val="auto"/>
                <w:sz w:val="24"/>
                <w:szCs w:val="24"/>
              </w:rPr>
              <w:t>获得银行或信用评估机构颁发的信用等级证书</w:t>
            </w:r>
            <w:r>
              <w:rPr>
                <w:rFonts w:hint="eastAsia" w:ascii="宋体" w:hAnsi="宋体"/>
                <w:color w:val="auto"/>
                <w:sz w:val="24"/>
                <w:szCs w:val="24"/>
                <w:lang w:val="en-US" w:eastAsia="zh-CN"/>
              </w:rPr>
              <w:t>或荣誉称号：连续3年</w:t>
            </w:r>
            <w:r>
              <w:rPr>
                <w:rFonts w:hint="eastAsia" w:ascii="宋体" w:hAnsi="宋体"/>
                <w:color w:val="auto"/>
                <w:sz w:val="24"/>
                <w:szCs w:val="24"/>
              </w:rPr>
              <w:t>得</w:t>
            </w:r>
            <w:r>
              <w:rPr>
                <w:rFonts w:hint="eastAsia" w:ascii="宋体" w:hAnsi="宋体"/>
                <w:color w:val="auto"/>
                <w:sz w:val="24"/>
                <w:szCs w:val="24"/>
                <w:lang w:val="en-US" w:eastAsia="zh-CN"/>
              </w:rPr>
              <w:t>3</w:t>
            </w:r>
            <w:r>
              <w:rPr>
                <w:rFonts w:hint="eastAsia" w:ascii="宋体" w:hAnsi="宋体"/>
                <w:color w:val="auto"/>
                <w:sz w:val="24"/>
                <w:szCs w:val="24"/>
              </w:rPr>
              <w:t>分</w:t>
            </w:r>
            <w:r>
              <w:rPr>
                <w:rFonts w:hint="eastAsia" w:ascii="宋体" w:hAnsi="宋体"/>
                <w:color w:val="auto"/>
                <w:sz w:val="24"/>
                <w:szCs w:val="24"/>
                <w:lang w:eastAsia="zh-CN"/>
              </w:rPr>
              <w:t>；</w:t>
            </w:r>
            <w:r>
              <w:rPr>
                <w:rFonts w:hint="eastAsia" w:ascii="宋体" w:hAnsi="宋体"/>
                <w:color w:val="auto"/>
                <w:sz w:val="24"/>
                <w:szCs w:val="24"/>
                <w:lang w:val="en-US" w:eastAsia="zh-CN"/>
              </w:rPr>
              <w:t>连续2年</w:t>
            </w:r>
            <w:r>
              <w:rPr>
                <w:rFonts w:hint="eastAsia" w:ascii="宋体" w:hAnsi="宋体"/>
                <w:color w:val="auto"/>
                <w:sz w:val="24"/>
                <w:szCs w:val="24"/>
              </w:rPr>
              <w:t>得</w:t>
            </w:r>
            <w:r>
              <w:rPr>
                <w:rFonts w:hint="eastAsia" w:ascii="宋体" w:hAnsi="宋体"/>
                <w:color w:val="auto"/>
                <w:sz w:val="24"/>
                <w:szCs w:val="24"/>
                <w:lang w:val="en-US" w:eastAsia="zh-CN"/>
              </w:rPr>
              <w:t>2</w:t>
            </w:r>
            <w:r>
              <w:rPr>
                <w:rFonts w:hint="eastAsia" w:ascii="宋体" w:hAnsi="宋体"/>
                <w:color w:val="auto"/>
                <w:sz w:val="24"/>
                <w:szCs w:val="24"/>
              </w:rPr>
              <w:t>分</w:t>
            </w:r>
            <w:r>
              <w:rPr>
                <w:rFonts w:hint="eastAsia" w:ascii="宋体" w:hAnsi="宋体"/>
                <w:color w:val="auto"/>
                <w:sz w:val="24"/>
                <w:szCs w:val="24"/>
                <w:lang w:eastAsia="zh-CN"/>
              </w:rPr>
              <w:t>；</w:t>
            </w:r>
            <w:r>
              <w:rPr>
                <w:rFonts w:hint="eastAsia" w:ascii="宋体" w:hAnsi="宋体"/>
                <w:color w:val="auto"/>
                <w:sz w:val="24"/>
                <w:szCs w:val="24"/>
                <w:lang w:val="en-US" w:eastAsia="zh-CN"/>
              </w:rPr>
              <w:t>1年得1分，其他不得分。</w:t>
            </w:r>
            <w:r>
              <w:rPr>
                <w:rFonts w:hint="eastAsia" w:ascii="宋体" w:hAnsi="宋体"/>
                <w:color w:val="auto"/>
                <w:sz w:val="24"/>
                <w:szCs w:val="24"/>
              </w:rPr>
              <w:t>（注：提供有效证书复印件，并加盖投标人公章，否则不得分）。</w:t>
            </w:r>
          </w:p>
          <w:p>
            <w:pPr>
              <w:adjustRightInd w:val="0"/>
              <w:snapToGrid w:val="0"/>
              <w:rPr>
                <w:rFonts w:hint="eastAsia" w:ascii="宋体" w:hAnsi="宋体"/>
                <w:color w:val="auto"/>
                <w:sz w:val="24"/>
                <w:szCs w:val="24"/>
              </w:rPr>
            </w:pPr>
            <w:r>
              <w:rPr>
                <w:rFonts w:hint="eastAsia" w:ascii="宋体" w:hAnsi="宋体"/>
                <w:color w:val="auto"/>
                <w:sz w:val="24"/>
                <w:szCs w:val="24"/>
              </w:rPr>
              <w:t>2.投标人20</w:t>
            </w:r>
            <w:r>
              <w:rPr>
                <w:rFonts w:hint="eastAsia" w:ascii="宋体" w:hAnsi="宋体"/>
                <w:color w:val="auto"/>
                <w:sz w:val="24"/>
                <w:szCs w:val="24"/>
                <w:lang w:val="en-US" w:eastAsia="zh-CN"/>
              </w:rPr>
              <w:t>21</w:t>
            </w:r>
            <w:r>
              <w:rPr>
                <w:rFonts w:hint="eastAsia" w:ascii="宋体" w:hAnsi="宋体"/>
                <w:color w:val="auto"/>
                <w:sz w:val="24"/>
                <w:szCs w:val="24"/>
              </w:rPr>
              <w:t>年度，纳税信用等级评定为A级得</w:t>
            </w:r>
            <w:r>
              <w:rPr>
                <w:rFonts w:hint="eastAsia" w:ascii="宋体" w:hAnsi="宋体"/>
                <w:color w:val="auto"/>
                <w:sz w:val="24"/>
                <w:szCs w:val="24"/>
                <w:lang w:val="en-US" w:eastAsia="zh-CN"/>
              </w:rPr>
              <w:t>3</w:t>
            </w:r>
            <w:r>
              <w:rPr>
                <w:rFonts w:hint="eastAsia" w:ascii="宋体" w:hAnsi="宋体"/>
                <w:color w:val="auto"/>
                <w:sz w:val="24"/>
                <w:szCs w:val="24"/>
              </w:rPr>
              <w:t>分，B级的1分，C级、D级或未提供资料的不得分。新设立企业取得M级的及经营年限未达3年导致未能评定为A级的，得2分；非新设立企业取得M级的不得分。需提供税务系统查询截图等证明资料，并加盖投标人公章。属于不需要进行纳税信用等级评定的非企业组织，得2分（须提供相关政策规定及证明文件）。</w:t>
            </w:r>
          </w:p>
          <w:p>
            <w:pPr>
              <w:adjustRightInd w:val="0"/>
              <w:snapToGrid w:val="0"/>
              <w:rPr>
                <w:rFonts w:hint="default" w:ascii="宋体" w:hAnsi="宋体"/>
                <w:color w:val="000000"/>
                <w:sz w:val="21"/>
                <w:szCs w:val="21"/>
                <w:lang w:val="en-US" w:eastAsia="zh-CN"/>
              </w:rPr>
            </w:pPr>
            <w:r>
              <w:rPr>
                <w:rFonts w:hint="eastAsia" w:ascii="宋体" w:hAnsi="宋体"/>
                <w:color w:val="auto"/>
                <w:sz w:val="24"/>
                <w:szCs w:val="24"/>
              </w:rPr>
              <w:t xml:space="preserve">注：“新设立企业”指从首次在税务机关办理涉税事宜之日起时间不满一个评价年度的企业。评价年度是指公历年度，即1月1日至12月31日。 </w:t>
            </w:r>
          </w:p>
        </w:tc>
        <w:tc>
          <w:tcPr>
            <w:tcW w:w="885" w:type="dxa"/>
            <w:vAlign w:val="center"/>
          </w:tcPr>
          <w:p>
            <w:pPr>
              <w:adjustRightInd w:val="0"/>
              <w:snapToGrid w:val="0"/>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5" w:type="dxa"/>
            <w:gridSpan w:val="3"/>
          </w:tcPr>
          <w:p>
            <w:pPr>
              <w:adjustRightInd w:val="0"/>
              <w:snapToGrid w:val="0"/>
              <w:jc w:val="center"/>
              <w:rPr>
                <w:rFonts w:hint="eastAsia"/>
                <w:b/>
                <w:bCs/>
                <w:sz w:val="24"/>
                <w:szCs w:val="24"/>
                <w:lang w:val="en-US" w:eastAsia="zh-CN"/>
              </w:rPr>
            </w:pPr>
          </w:p>
          <w:p>
            <w:pPr>
              <w:adjustRightInd w:val="0"/>
              <w:snapToGrid w:val="0"/>
              <w:jc w:val="right"/>
              <w:rPr>
                <w:rFonts w:hint="eastAsia"/>
                <w:b/>
                <w:bCs/>
                <w:sz w:val="24"/>
                <w:szCs w:val="24"/>
                <w:lang w:val="en-US" w:eastAsia="zh-CN"/>
              </w:rPr>
            </w:pPr>
            <w:r>
              <w:rPr>
                <w:rFonts w:hint="eastAsia"/>
                <w:b/>
                <w:bCs/>
                <w:sz w:val="24"/>
                <w:szCs w:val="24"/>
                <w:lang w:val="en-US" w:eastAsia="zh-CN"/>
              </w:rPr>
              <w:t>小计</w:t>
            </w:r>
          </w:p>
          <w:p>
            <w:pPr>
              <w:pStyle w:val="2"/>
              <w:rPr>
                <w:rFonts w:hint="eastAsia"/>
                <w:b/>
                <w:bCs/>
                <w:sz w:val="24"/>
                <w:szCs w:val="24"/>
                <w:lang w:val="en-US" w:eastAsia="zh-CN"/>
              </w:rPr>
            </w:pPr>
          </w:p>
        </w:tc>
        <w:tc>
          <w:tcPr>
            <w:tcW w:w="885" w:type="dxa"/>
            <w:vAlign w:val="center"/>
          </w:tcPr>
          <w:p>
            <w:pPr>
              <w:adjustRightInd w:val="0"/>
              <w:snapToGrid w:val="0"/>
              <w:jc w:val="center"/>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30分</w:t>
            </w:r>
          </w:p>
        </w:tc>
      </w:tr>
    </w:tbl>
    <w:p>
      <w:pPr>
        <w:widowControl/>
        <w:adjustRightInd w:val="0"/>
        <w:snapToGrid w:val="0"/>
        <w:jc w:val="left"/>
        <w:rPr>
          <w:rFonts w:hint="eastAsia" w:ascii="仿宋_GB2312" w:hAnsi="宋体" w:eastAsia="仿宋_GB2312"/>
          <w:b/>
          <w:bCs/>
          <w:color w:val="000000"/>
          <w:sz w:val="24"/>
        </w:rPr>
      </w:pPr>
      <w:r>
        <w:rPr>
          <w:rFonts w:hint="eastAsia" w:ascii="仿宋_GB2312" w:hAnsi="宋体" w:eastAsia="仿宋_GB2312"/>
          <w:b/>
          <w:bCs/>
          <w:color w:val="000000"/>
          <w:sz w:val="24"/>
        </w:rPr>
        <w:t>注：各评委按规定的范围内进行量化打分，并统计总分</w:t>
      </w:r>
      <w:r>
        <w:rPr>
          <w:rFonts w:hint="eastAsia" w:ascii="仿宋_GB2312" w:hAnsi="宋体" w:eastAsia="仿宋_GB2312"/>
          <w:b/>
          <w:bCs/>
          <w:color w:val="000000"/>
          <w:sz w:val="24"/>
          <w:lang w:eastAsia="zh-CN"/>
        </w:rPr>
        <w:t>，</w:t>
      </w:r>
      <w:r>
        <w:rPr>
          <w:rFonts w:hint="eastAsia" w:ascii="仿宋_GB2312" w:hAnsi="宋体" w:eastAsia="仿宋_GB2312"/>
          <w:b/>
          <w:bCs/>
          <w:color w:val="000000"/>
          <w:sz w:val="24"/>
          <w:lang w:val="en-US" w:eastAsia="zh-CN"/>
        </w:rPr>
        <w:t>不提供不得分</w:t>
      </w:r>
      <w:r>
        <w:rPr>
          <w:rFonts w:hint="eastAsia" w:ascii="仿宋_GB2312" w:hAnsi="宋体" w:eastAsia="仿宋_GB2312"/>
          <w:b/>
          <w:bCs/>
          <w:color w:val="000000"/>
          <w:sz w:val="24"/>
        </w:rPr>
        <w:t>。</w:t>
      </w:r>
    </w:p>
    <w:p>
      <w:pPr>
        <w:pStyle w:val="2"/>
        <w:ind w:left="0" w:leftChars="0" w:firstLine="0" w:firstLineChars="0"/>
        <w:rPr>
          <w:rFonts w:hint="default"/>
          <w:b/>
          <w:bCs/>
          <w:lang w:val="en-US" w:eastAsia="zh-CN"/>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r>
        <w:rPr>
          <w:rFonts w:hint="eastAsia" w:ascii="宋体" w:hAnsi="Arial"/>
          <w:b/>
          <w:color w:val="000000"/>
          <w:sz w:val="28"/>
          <w:szCs w:val="28"/>
        </w:rPr>
        <w:t>附表五</w:t>
      </w:r>
      <w:r>
        <w:rPr>
          <w:rFonts w:hint="eastAsia" w:ascii="宋体" w:hAnsi="Arial"/>
          <w:b/>
          <w:color w:val="000000"/>
          <w:sz w:val="28"/>
          <w:szCs w:val="28"/>
          <w:lang w:eastAsia="zh-CN"/>
        </w:rPr>
        <w:t>：</w:t>
      </w:r>
    </w:p>
    <w:p>
      <w:pPr>
        <w:snapToGrid w:val="0"/>
        <w:jc w:val="center"/>
        <w:rPr>
          <w:rFonts w:hint="eastAsia" w:ascii="宋体" w:hAnsi="Arial"/>
          <w:b/>
          <w:color w:val="000000"/>
          <w:sz w:val="28"/>
          <w:szCs w:val="28"/>
        </w:rPr>
      </w:pPr>
      <w:r>
        <w:rPr>
          <w:rFonts w:hint="eastAsia" w:ascii="宋体" w:hAnsi="Arial"/>
          <w:b/>
          <w:color w:val="000000"/>
          <w:sz w:val="28"/>
          <w:szCs w:val="28"/>
        </w:rPr>
        <w:t>技术评分表</w:t>
      </w:r>
    </w:p>
    <w:p>
      <w:pPr>
        <w:pStyle w:val="2"/>
        <w:rPr>
          <w:rFonts w:hint="eastAsia"/>
        </w:rPr>
      </w:pPr>
    </w:p>
    <w:tbl>
      <w:tblPr>
        <w:tblStyle w:val="18"/>
        <w:tblW w:w="9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1155"/>
        <w:gridCol w:w="7354"/>
        <w:gridCol w:w="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序号</w:t>
            </w:r>
          </w:p>
        </w:tc>
        <w:tc>
          <w:tcPr>
            <w:tcW w:w="1155" w:type="dxa"/>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评分项目</w:t>
            </w:r>
          </w:p>
        </w:tc>
        <w:tc>
          <w:tcPr>
            <w:tcW w:w="7354" w:type="dxa"/>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评分细则</w:t>
            </w:r>
          </w:p>
        </w:tc>
        <w:tc>
          <w:tcPr>
            <w:tcW w:w="926" w:type="dxa"/>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noWrap w:val="0"/>
            <w:vAlign w:val="center"/>
          </w:tcPr>
          <w:p>
            <w:pPr>
              <w:adjustRightInd w:val="0"/>
              <w:snapToGrid w:val="0"/>
              <w:rPr>
                <w:rFonts w:hint="eastAsia" w:ascii="宋体" w:hAnsi="宋体"/>
                <w:color w:val="auto"/>
                <w:sz w:val="24"/>
                <w:szCs w:val="24"/>
                <w:lang w:val="en-US" w:eastAsia="zh-CN"/>
              </w:rPr>
            </w:pPr>
            <w:r>
              <w:rPr>
                <w:rFonts w:hint="eastAsia" w:ascii="宋体" w:hAnsi="宋体"/>
                <w:color w:val="auto"/>
                <w:sz w:val="24"/>
                <w:szCs w:val="24"/>
                <w:lang w:val="en-US" w:eastAsia="zh-CN"/>
              </w:rPr>
              <w:t>1</w:t>
            </w:r>
          </w:p>
        </w:tc>
        <w:tc>
          <w:tcPr>
            <w:tcW w:w="1155" w:type="dxa"/>
            <w:noWrap w:val="0"/>
            <w:vAlign w:val="center"/>
          </w:tcPr>
          <w:p>
            <w:pPr>
              <w:adjustRightInd w:val="0"/>
              <w:snapToGrid w:val="0"/>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餐饮品牌知名程度</w:t>
            </w:r>
          </w:p>
        </w:tc>
        <w:tc>
          <w:tcPr>
            <w:tcW w:w="7354" w:type="dxa"/>
            <w:noWrap w:val="0"/>
            <w:vAlign w:val="center"/>
          </w:tcPr>
          <w:p>
            <w:pPr>
              <w:adjustRightInd w:val="0"/>
              <w:snapToGrid w:val="0"/>
              <w:rPr>
                <w:rFonts w:hint="default" w:ascii="宋体" w:hAnsi="宋体"/>
                <w:color w:val="auto"/>
                <w:sz w:val="24"/>
                <w:szCs w:val="24"/>
                <w:lang w:val="en-US" w:eastAsia="zh-CN"/>
              </w:rPr>
            </w:pPr>
            <w:r>
              <w:rPr>
                <w:rFonts w:hint="eastAsia" w:ascii="宋体" w:hAnsi="宋体"/>
                <w:color w:val="auto"/>
                <w:sz w:val="24"/>
                <w:szCs w:val="24"/>
                <w:lang w:val="en-US" w:eastAsia="zh-CN"/>
              </w:rPr>
              <w:t>品牌知名度高，市场占有率高的得8分；品牌知名度一般，市场占有率一般的得4分程度：其余得2分，不提供的则不得分</w:t>
            </w:r>
          </w:p>
        </w:tc>
        <w:tc>
          <w:tcPr>
            <w:tcW w:w="926" w:type="dxa"/>
            <w:noWrap w:val="0"/>
            <w:vAlign w:val="center"/>
          </w:tcPr>
          <w:p>
            <w:pPr>
              <w:adjustRightInd w:val="0"/>
              <w:snapToGrid w:val="0"/>
              <w:jc w:val="cente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blHeader/>
          <w:jc w:val="center"/>
        </w:trPr>
        <w:tc>
          <w:tcPr>
            <w:tcW w:w="0" w:type="auto"/>
            <w:vMerge w:val="restart"/>
            <w:noWrap w:val="0"/>
            <w:vAlign w:val="center"/>
          </w:tcPr>
          <w:p>
            <w:pPr>
              <w:adjustRightInd w:val="0"/>
              <w:snapToGrid w:val="0"/>
              <w:rPr>
                <w:rFonts w:hint="eastAsia" w:ascii="宋体" w:hAnsi="宋体"/>
                <w:color w:val="auto"/>
                <w:sz w:val="24"/>
                <w:szCs w:val="24"/>
                <w:lang w:val="en-US" w:eastAsia="zh-CN"/>
              </w:rPr>
            </w:pPr>
            <w:r>
              <w:rPr>
                <w:rFonts w:hint="eastAsia" w:ascii="宋体" w:hAnsi="宋体"/>
                <w:color w:val="auto"/>
                <w:sz w:val="24"/>
                <w:szCs w:val="24"/>
                <w:lang w:val="en-US" w:eastAsia="zh-CN"/>
              </w:rPr>
              <w:t>2</w:t>
            </w:r>
          </w:p>
        </w:tc>
        <w:tc>
          <w:tcPr>
            <w:tcW w:w="1155" w:type="dxa"/>
            <w:vMerge w:val="restart"/>
            <w:noWrap w:val="0"/>
            <w:vAlign w:val="center"/>
          </w:tcPr>
          <w:p>
            <w:pPr>
              <w:adjustRightInd w:val="0"/>
              <w:snapToGrid w:val="0"/>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餐饮服务团队</w:t>
            </w:r>
          </w:p>
        </w:tc>
        <w:tc>
          <w:tcPr>
            <w:tcW w:w="7354" w:type="dxa"/>
            <w:noWrap w:val="0"/>
            <w:vAlign w:val="center"/>
          </w:tcPr>
          <w:p>
            <w:pPr>
              <w:adjustRightInd w:val="0"/>
              <w:snapToGrid w:val="0"/>
              <w:rPr>
                <w:rFonts w:hint="default" w:ascii="宋体" w:hAnsi="宋体"/>
                <w:color w:val="auto"/>
                <w:sz w:val="24"/>
                <w:szCs w:val="24"/>
                <w:lang w:val="en-US" w:eastAsia="zh-CN"/>
              </w:rPr>
            </w:pPr>
            <w:r>
              <w:rPr>
                <w:rFonts w:hint="eastAsia" w:ascii="宋体" w:hAnsi="宋体"/>
                <w:color w:val="auto"/>
                <w:sz w:val="24"/>
                <w:szCs w:val="24"/>
                <w:lang w:val="en-US" w:eastAsia="zh-CN"/>
              </w:rPr>
              <w:t>投标人拟投入本项目的经理人员情况：大专及以上学历、责任心强、服务意识强得4分；初中以上大专以下学历、责任心一般、服务意识一般得2分，其余得1分，不提供则不得分</w:t>
            </w:r>
          </w:p>
        </w:tc>
        <w:tc>
          <w:tcPr>
            <w:tcW w:w="926" w:type="dxa"/>
            <w:noWrap w:val="0"/>
            <w:vAlign w:val="center"/>
          </w:tcPr>
          <w:p>
            <w:pPr>
              <w:adjustRightInd w:val="0"/>
              <w:snapToGrid w:val="0"/>
              <w:jc w:val="center"/>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blHeader/>
          <w:jc w:val="center"/>
        </w:trPr>
        <w:tc>
          <w:tcPr>
            <w:tcW w:w="0" w:type="auto"/>
            <w:vMerge w:val="continue"/>
            <w:noWrap w:val="0"/>
            <w:vAlign w:val="center"/>
          </w:tcPr>
          <w:p>
            <w:pPr>
              <w:adjustRightInd w:val="0"/>
              <w:snapToGrid w:val="0"/>
              <w:rPr>
                <w:rFonts w:hint="eastAsia" w:ascii="宋体" w:hAnsi="宋体"/>
                <w:color w:val="auto"/>
                <w:sz w:val="24"/>
                <w:szCs w:val="24"/>
                <w:lang w:val="en-US" w:eastAsia="zh-CN"/>
              </w:rPr>
            </w:pPr>
          </w:p>
        </w:tc>
        <w:tc>
          <w:tcPr>
            <w:tcW w:w="1155" w:type="dxa"/>
            <w:vMerge w:val="continue"/>
            <w:noWrap w:val="0"/>
            <w:vAlign w:val="center"/>
          </w:tcPr>
          <w:p>
            <w:pPr>
              <w:adjustRightInd w:val="0"/>
              <w:snapToGrid w:val="0"/>
              <w:jc w:val="center"/>
              <w:rPr>
                <w:rFonts w:hint="eastAsia" w:ascii="宋体" w:hAnsi="宋体"/>
                <w:color w:val="auto"/>
                <w:sz w:val="24"/>
                <w:szCs w:val="24"/>
                <w:lang w:val="en-US" w:eastAsia="zh-CN"/>
              </w:rPr>
            </w:pPr>
          </w:p>
        </w:tc>
        <w:tc>
          <w:tcPr>
            <w:tcW w:w="7354" w:type="dxa"/>
            <w:noWrap w:val="0"/>
            <w:vAlign w:val="center"/>
          </w:tcPr>
          <w:p>
            <w:pPr>
              <w:adjustRightInd w:val="0"/>
              <w:snapToGrid w:val="0"/>
              <w:rPr>
                <w:rFonts w:hint="default" w:ascii="宋体" w:hAnsi="宋体"/>
                <w:color w:val="auto"/>
                <w:sz w:val="24"/>
                <w:szCs w:val="24"/>
                <w:lang w:val="en-US" w:eastAsia="zh-CN"/>
              </w:rPr>
            </w:pPr>
            <w:r>
              <w:rPr>
                <w:rFonts w:hint="eastAsia" w:ascii="宋体" w:hAnsi="宋体"/>
                <w:color w:val="auto"/>
                <w:sz w:val="24"/>
                <w:szCs w:val="24"/>
                <w:lang w:val="en-US" w:eastAsia="zh-CN"/>
              </w:rPr>
              <w:t>其他人员投入情况：人员投入多，技术实力强、责任心强，餐品出品好、评价高得4分；人员投入一般，技术实力一般，责任心一般，餐品一般、评价一般得2分，其他得1分，不提供则不得分</w:t>
            </w:r>
          </w:p>
        </w:tc>
        <w:tc>
          <w:tcPr>
            <w:tcW w:w="926" w:type="dxa"/>
            <w:noWrap w:val="0"/>
            <w:vAlign w:val="center"/>
          </w:tcPr>
          <w:p>
            <w:pPr>
              <w:adjustRightInd w:val="0"/>
              <w:snapToGrid w:val="0"/>
              <w:jc w:val="cente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tblHeader/>
          <w:jc w:val="center"/>
        </w:trPr>
        <w:tc>
          <w:tcPr>
            <w:tcW w:w="0" w:type="auto"/>
            <w:noWrap w:val="0"/>
            <w:vAlign w:val="center"/>
          </w:tcPr>
          <w:p>
            <w:pPr>
              <w:adjustRightInd w:val="0"/>
              <w:snapToGrid w:val="0"/>
              <w:rPr>
                <w:rFonts w:hint="eastAsia" w:ascii="宋体" w:hAnsi="宋体"/>
                <w:color w:val="auto"/>
                <w:sz w:val="24"/>
                <w:szCs w:val="24"/>
                <w:lang w:val="en-US" w:eastAsia="zh-CN"/>
              </w:rPr>
            </w:pPr>
            <w:r>
              <w:rPr>
                <w:rFonts w:hint="eastAsia" w:ascii="宋体" w:hAnsi="宋体"/>
                <w:color w:val="auto"/>
                <w:sz w:val="24"/>
                <w:szCs w:val="24"/>
                <w:lang w:val="en-US" w:eastAsia="zh-CN"/>
              </w:rPr>
              <w:t>3</w:t>
            </w:r>
          </w:p>
        </w:tc>
        <w:tc>
          <w:tcPr>
            <w:tcW w:w="1155" w:type="dxa"/>
            <w:noWrap w:val="0"/>
            <w:vAlign w:val="center"/>
          </w:tcPr>
          <w:p>
            <w:pPr>
              <w:adjustRightInd w:val="0"/>
              <w:snapToGrid w:val="0"/>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餐品</w:t>
            </w:r>
          </w:p>
          <w:p>
            <w:pPr>
              <w:adjustRightInd w:val="0"/>
              <w:snapToGrid w:val="0"/>
              <w:jc w:val="center"/>
              <w:rPr>
                <w:rFonts w:hint="default" w:ascii="宋体" w:hAnsi="宋体"/>
                <w:color w:val="auto"/>
                <w:sz w:val="24"/>
                <w:szCs w:val="24"/>
                <w:lang w:val="en-US" w:eastAsia="zh-CN"/>
              </w:rPr>
            </w:pPr>
            <w:r>
              <w:rPr>
                <w:rFonts w:hint="eastAsia" w:ascii="宋体" w:hAnsi="宋体"/>
                <w:color w:val="auto"/>
                <w:sz w:val="24"/>
                <w:szCs w:val="24"/>
                <w:lang w:val="en-US" w:eastAsia="zh-CN"/>
              </w:rPr>
              <w:t>价格</w:t>
            </w:r>
          </w:p>
        </w:tc>
        <w:tc>
          <w:tcPr>
            <w:tcW w:w="7354" w:type="dxa"/>
            <w:noWrap w:val="0"/>
            <w:vAlign w:val="center"/>
          </w:tcPr>
          <w:p>
            <w:pPr>
              <w:adjustRightInd w:val="0"/>
              <w:snapToGrid w:val="0"/>
              <w:rPr>
                <w:rFonts w:hint="default" w:ascii="宋体" w:hAnsi="宋体"/>
                <w:color w:val="auto"/>
                <w:sz w:val="24"/>
                <w:szCs w:val="24"/>
                <w:lang w:val="en-US" w:eastAsia="zh-CN"/>
              </w:rPr>
            </w:pPr>
            <w:r>
              <w:rPr>
                <w:rFonts w:hint="eastAsia" w:ascii="宋体" w:hAnsi="宋体"/>
                <w:color w:val="auto"/>
                <w:sz w:val="24"/>
                <w:szCs w:val="24"/>
                <w:lang w:val="en-US" w:eastAsia="zh-CN"/>
              </w:rPr>
              <w:t>餐品价格明细总体实惠，竞争力强的得6分；餐品价格明细总体一般，竞争力一般的得3分，其他得1分，不提供则不得分</w:t>
            </w:r>
          </w:p>
        </w:tc>
        <w:tc>
          <w:tcPr>
            <w:tcW w:w="926" w:type="dxa"/>
            <w:noWrap w:val="0"/>
            <w:vAlign w:val="center"/>
          </w:tcPr>
          <w:p>
            <w:pPr>
              <w:adjustRightInd w:val="0"/>
              <w:snapToGrid w:val="0"/>
              <w:jc w:val="cente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noWrap w:val="0"/>
            <w:vAlign w:val="center"/>
          </w:tcPr>
          <w:p>
            <w:pPr>
              <w:adjustRightInd w:val="0"/>
              <w:snapToGrid w:val="0"/>
              <w:rPr>
                <w:rFonts w:hint="eastAsia" w:ascii="宋体" w:hAnsi="宋体"/>
                <w:color w:val="auto"/>
                <w:sz w:val="24"/>
                <w:szCs w:val="24"/>
                <w:lang w:val="en-US" w:eastAsia="zh-CN"/>
              </w:rPr>
            </w:pPr>
            <w:r>
              <w:rPr>
                <w:rFonts w:hint="eastAsia" w:ascii="宋体" w:hAnsi="宋体"/>
                <w:color w:val="auto"/>
                <w:sz w:val="24"/>
                <w:szCs w:val="24"/>
                <w:lang w:val="en-US" w:eastAsia="zh-CN"/>
              </w:rPr>
              <w:t>3</w:t>
            </w:r>
          </w:p>
        </w:tc>
        <w:tc>
          <w:tcPr>
            <w:tcW w:w="1155" w:type="dxa"/>
            <w:noWrap w:val="0"/>
            <w:vAlign w:val="center"/>
          </w:tcPr>
          <w:p>
            <w:pPr>
              <w:adjustRightInd w:val="0"/>
              <w:snapToGrid w:val="0"/>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公司管理制度</w:t>
            </w:r>
          </w:p>
        </w:tc>
        <w:tc>
          <w:tcPr>
            <w:tcW w:w="7354" w:type="dxa"/>
            <w:noWrap w:val="0"/>
            <w:vAlign w:val="center"/>
          </w:tcPr>
          <w:p>
            <w:pPr>
              <w:adjustRightInd w:val="0"/>
              <w:snapToGrid w:val="0"/>
              <w:rPr>
                <w:rFonts w:hint="eastAsia" w:ascii="宋体" w:hAnsi="宋体"/>
                <w:color w:val="auto"/>
                <w:sz w:val="24"/>
                <w:szCs w:val="24"/>
                <w:lang w:val="en-US" w:eastAsia="zh-CN"/>
              </w:rPr>
            </w:pPr>
            <w:r>
              <w:rPr>
                <w:rFonts w:hint="eastAsia" w:ascii="宋体" w:hAnsi="宋体"/>
                <w:color w:val="auto"/>
                <w:sz w:val="24"/>
                <w:szCs w:val="24"/>
                <w:lang w:val="en-US" w:eastAsia="zh-CN"/>
              </w:rPr>
              <w:t>投标人针对本项目的公司管理制度是否清晰、健全、规范，管理流程是否顺畅、高效等</w:t>
            </w:r>
          </w:p>
          <w:p>
            <w:pPr>
              <w:adjustRightInd w:val="0"/>
              <w:snapToGrid w:val="0"/>
              <w:rPr>
                <w:rFonts w:hint="eastAsia" w:ascii="宋体" w:hAnsi="宋体"/>
                <w:color w:val="auto"/>
                <w:sz w:val="24"/>
                <w:szCs w:val="24"/>
                <w:lang w:val="en-US" w:eastAsia="zh-CN"/>
              </w:rPr>
            </w:pPr>
            <w:r>
              <w:rPr>
                <w:rFonts w:hint="eastAsia" w:ascii="宋体" w:hAnsi="宋体"/>
                <w:color w:val="auto"/>
                <w:sz w:val="24"/>
                <w:szCs w:val="24"/>
                <w:lang w:val="en-US" w:eastAsia="zh-CN"/>
              </w:rPr>
              <w:t>（1）公司内部管理制度非常清晰、健全、规范，管理流程非常顺畅、高效得3分</w:t>
            </w:r>
          </w:p>
          <w:p>
            <w:pPr>
              <w:adjustRightInd w:val="0"/>
              <w:snapToGrid w:val="0"/>
              <w:rPr>
                <w:rFonts w:hint="eastAsia" w:ascii="宋体" w:hAnsi="宋体"/>
                <w:color w:val="auto"/>
                <w:sz w:val="24"/>
                <w:szCs w:val="24"/>
                <w:lang w:val="en-US" w:eastAsia="zh-CN"/>
              </w:rPr>
            </w:pPr>
            <w:r>
              <w:rPr>
                <w:rFonts w:hint="eastAsia" w:ascii="宋体" w:hAnsi="宋体"/>
                <w:color w:val="auto"/>
                <w:sz w:val="24"/>
                <w:szCs w:val="24"/>
                <w:lang w:val="en-US" w:eastAsia="zh-CN"/>
              </w:rPr>
              <w:t>（2）公司内部管理制度清晰、健全、规范，管理流程顺畅、高效得2分</w:t>
            </w:r>
          </w:p>
          <w:p>
            <w:pPr>
              <w:adjustRightInd w:val="0"/>
              <w:snapToGrid w:val="0"/>
              <w:rPr>
                <w:rFonts w:hint="eastAsia" w:ascii="宋体" w:hAnsi="宋体"/>
                <w:color w:val="auto"/>
                <w:sz w:val="24"/>
                <w:szCs w:val="24"/>
                <w:lang w:val="en-US" w:eastAsia="zh-CN"/>
              </w:rPr>
            </w:pPr>
            <w:r>
              <w:rPr>
                <w:rFonts w:hint="eastAsia" w:ascii="宋体" w:hAnsi="宋体"/>
                <w:color w:val="auto"/>
                <w:sz w:val="24"/>
                <w:szCs w:val="24"/>
                <w:lang w:val="en-US" w:eastAsia="zh-CN"/>
              </w:rPr>
              <w:t>（3）公司内部管理制度较为清晰、健全、规范，管理流程较为顺畅、高效得1分</w:t>
            </w:r>
          </w:p>
          <w:p>
            <w:pPr>
              <w:adjustRightInd w:val="0"/>
              <w:snapToGrid w:val="0"/>
              <w:rPr>
                <w:rFonts w:hint="eastAsia" w:ascii="宋体" w:hAnsi="宋体"/>
                <w:color w:val="auto"/>
                <w:sz w:val="24"/>
                <w:szCs w:val="24"/>
                <w:lang w:val="en-US" w:eastAsia="zh-CN"/>
              </w:rPr>
            </w:pPr>
            <w:r>
              <w:rPr>
                <w:rFonts w:hint="eastAsia" w:ascii="宋体" w:hAnsi="宋体"/>
                <w:color w:val="auto"/>
                <w:sz w:val="24"/>
                <w:szCs w:val="24"/>
                <w:lang w:val="en-US" w:eastAsia="zh-CN"/>
              </w:rPr>
              <w:t>（4）其余一律不得分。</w:t>
            </w:r>
          </w:p>
        </w:tc>
        <w:tc>
          <w:tcPr>
            <w:tcW w:w="926" w:type="dxa"/>
            <w:noWrap w:val="0"/>
            <w:vAlign w:val="center"/>
          </w:tcPr>
          <w:p>
            <w:pPr>
              <w:adjustRightInd w:val="0"/>
              <w:snapToGrid w:val="0"/>
              <w:jc w:val="cente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noWrap w:val="0"/>
            <w:vAlign w:val="center"/>
          </w:tcPr>
          <w:p>
            <w:pPr>
              <w:adjustRightInd w:val="0"/>
              <w:snapToGrid w:val="0"/>
              <w:rPr>
                <w:rFonts w:hint="eastAsia" w:ascii="宋体" w:hAnsi="宋体"/>
                <w:color w:val="auto"/>
                <w:sz w:val="24"/>
                <w:szCs w:val="24"/>
                <w:lang w:val="en-US" w:eastAsia="zh-CN"/>
              </w:rPr>
            </w:pPr>
            <w:r>
              <w:rPr>
                <w:rFonts w:hint="eastAsia" w:ascii="宋体" w:hAnsi="宋体"/>
                <w:color w:val="auto"/>
                <w:sz w:val="24"/>
                <w:szCs w:val="24"/>
                <w:lang w:val="en-US" w:eastAsia="zh-CN"/>
              </w:rPr>
              <w:t>5</w:t>
            </w:r>
          </w:p>
        </w:tc>
        <w:tc>
          <w:tcPr>
            <w:tcW w:w="1155" w:type="dxa"/>
            <w:noWrap w:val="0"/>
            <w:vAlign w:val="center"/>
          </w:tcPr>
          <w:p>
            <w:pPr>
              <w:adjustRightInd w:val="0"/>
              <w:snapToGrid w:val="0"/>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供餐保证措施</w:t>
            </w:r>
          </w:p>
        </w:tc>
        <w:tc>
          <w:tcPr>
            <w:tcW w:w="7354" w:type="dxa"/>
            <w:noWrap w:val="0"/>
            <w:vAlign w:val="center"/>
          </w:tcPr>
          <w:p>
            <w:pPr>
              <w:adjustRightInd w:val="0"/>
              <w:snapToGrid w:val="0"/>
              <w:rPr>
                <w:rFonts w:hint="eastAsia" w:ascii="宋体" w:hAnsi="宋体"/>
                <w:color w:val="auto"/>
                <w:sz w:val="24"/>
                <w:szCs w:val="24"/>
                <w:lang w:val="en-US" w:eastAsia="zh-CN"/>
              </w:rPr>
            </w:pPr>
            <w:r>
              <w:rPr>
                <w:rFonts w:hint="eastAsia" w:ascii="宋体" w:hAnsi="宋体"/>
                <w:color w:val="auto"/>
                <w:sz w:val="24"/>
                <w:szCs w:val="24"/>
                <w:lang w:val="en-US" w:eastAsia="zh-CN"/>
              </w:rPr>
              <w:t>投标人针对本项目制定应急供餐保障方案等。</w:t>
            </w:r>
          </w:p>
          <w:p>
            <w:pPr>
              <w:adjustRightInd w:val="0"/>
              <w:snapToGrid w:val="0"/>
              <w:rPr>
                <w:rFonts w:hint="eastAsia" w:ascii="宋体" w:hAnsi="宋体"/>
                <w:color w:val="auto"/>
                <w:sz w:val="24"/>
                <w:szCs w:val="24"/>
                <w:lang w:val="en-US" w:eastAsia="zh-CN"/>
              </w:rPr>
            </w:pPr>
            <w:r>
              <w:rPr>
                <w:rFonts w:hint="eastAsia" w:ascii="宋体" w:hAnsi="宋体"/>
                <w:color w:val="auto"/>
                <w:sz w:val="24"/>
                <w:szCs w:val="24"/>
                <w:lang w:val="en-US" w:eastAsia="zh-CN"/>
              </w:rPr>
              <w:t>（1）方案详细完整，安排科学、可行，完全适用且优于本项目用户需求得3分。</w:t>
            </w:r>
          </w:p>
          <w:p>
            <w:pPr>
              <w:adjustRightInd w:val="0"/>
              <w:snapToGrid w:val="0"/>
              <w:rPr>
                <w:rFonts w:hint="eastAsia" w:ascii="宋体" w:hAnsi="宋体"/>
                <w:color w:val="auto"/>
                <w:sz w:val="24"/>
                <w:szCs w:val="24"/>
                <w:lang w:val="en-US" w:eastAsia="zh-CN"/>
              </w:rPr>
            </w:pPr>
            <w:r>
              <w:rPr>
                <w:rFonts w:hint="eastAsia" w:ascii="宋体" w:hAnsi="宋体"/>
                <w:color w:val="auto"/>
                <w:sz w:val="24"/>
                <w:szCs w:val="24"/>
                <w:lang w:val="en-US" w:eastAsia="zh-CN"/>
              </w:rPr>
              <w:t>（2）方案基本完整，安排较科学、基本可行，完全适用本项目用户需求得1.5分。</w:t>
            </w:r>
          </w:p>
          <w:p>
            <w:pPr>
              <w:adjustRightInd w:val="0"/>
              <w:snapToGrid w:val="0"/>
              <w:rPr>
                <w:rFonts w:hint="eastAsia" w:ascii="宋体" w:hAnsi="宋体"/>
                <w:color w:val="auto"/>
                <w:sz w:val="24"/>
                <w:szCs w:val="24"/>
                <w:lang w:val="en-US" w:eastAsia="zh-CN"/>
              </w:rPr>
            </w:pPr>
            <w:r>
              <w:rPr>
                <w:rFonts w:hint="eastAsia" w:ascii="宋体" w:hAnsi="宋体"/>
                <w:color w:val="auto"/>
                <w:sz w:val="24"/>
                <w:szCs w:val="24"/>
                <w:lang w:val="en-US" w:eastAsia="zh-CN"/>
              </w:rPr>
              <w:t>（3）方案不完整、安排不科学、不可行，部分适用本项目用户需求得0.5分。</w:t>
            </w:r>
          </w:p>
          <w:p>
            <w:pPr>
              <w:adjustRightInd w:val="0"/>
              <w:snapToGrid w:val="0"/>
              <w:rPr>
                <w:rFonts w:hint="eastAsia" w:ascii="宋体" w:hAnsi="宋体"/>
                <w:color w:val="auto"/>
                <w:sz w:val="24"/>
                <w:szCs w:val="24"/>
                <w:lang w:val="en-US" w:eastAsia="zh-CN"/>
              </w:rPr>
            </w:pPr>
            <w:r>
              <w:rPr>
                <w:rFonts w:hint="eastAsia" w:ascii="宋体" w:hAnsi="宋体"/>
                <w:color w:val="auto"/>
                <w:sz w:val="24"/>
                <w:szCs w:val="24"/>
                <w:lang w:val="en-US" w:eastAsia="zh-CN"/>
              </w:rPr>
              <w:t>不提供不得分。</w:t>
            </w:r>
          </w:p>
        </w:tc>
        <w:tc>
          <w:tcPr>
            <w:tcW w:w="926" w:type="dxa"/>
            <w:noWrap w:val="0"/>
            <w:vAlign w:val="center"/>
          </w:tcPr>
          <w:p>
            <w:pPr>
              <w:adjustRightInd w:val="0"/>
              <w:snapToGrid w:val="0"/>
              <w:jc w:val="cente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noWrap w:val="0"/>
            <w:vAlign w:val="center"/>
          </w:tcPr>
          <w:p>
            <w:pPr>
              <w:adjustRightInd w:val="0"/>
              <w:snapToGrid w:val="0"/>
              <w:rPr>
                <w:rFonts w:hint="default" w:ascii="宋体" w:hAnsi="宋体"/>
                <w:color w:val="auto"/>
                <w:sz w:val="24"/>
                <w:szCs w:val="24"/>
                <w:lang w:val="en-US" w:eastAsia="zh-CN"/>
              </w:rPr>
            </w:pPr>
            <w:r>
              <w:rPr>
                <w:rFonts w:hint="eastAsia" w:ascii="宋体" w:hAnsi="宋体"/>
                <w:color w:val="auto"/>
                <w:sz w:val="24"/>
                <w:szCs w:val="24"/>
                <w:lang w:val="en-US" w:eastAsia="zh-CN"/>
              </w:rPr>
              <w:t>6</w:t>
            </w:r>
          </w:p>
        </w:tc>
        <w:tc>
          <w:tcPr>
            <w:tcW w:w="1155" w:type="dxa"/>
            <w:noWrap w:val="0"/>
            <w:vAlign w:val="center"/>
          </w:tcPr>
          <w:p>
            <w:pPr>
              <w:adjustRightInd w:val="0"/>
              <w:snapToGrid w:val="0"/>
              <w:jc w:val="center"/>
              <w:rPr>
                <w:rFonts w:hint="default" w:ascii="宋体" w:hAnsi="宋体"/>
                <w:color w:val="auto"/>
                <w:sz w:val="24"/>
                <w:szCs w:val="24"/>
                <w:lang w:val="en-US" w:eastAsia="zh-CN"/>
              </w:rPr>
            </w:pPr>
            <w:r>
              <w:rPr>
                <w:rFonts w:hint="eastAsia" w:ascii="宋体" w:hAnsi="宋体"/>
                <w:color w:val="auto"/>
                <w:sz w:val="24"/>
                <w:szCs w:val="24"/>
                <w:lang w:val="en-US" w:eastAsia="zh-CN"/>
              </w:rPr>
              <w:t>本地化服务</w:t>
            </w:r>
          </w:p>
        </w:tc>
        <w:tc>
          <w:tcPr>
            <w:tcW w:w="7354" w:type="dxa"/>
            <w:noWrap w:val="0"/>
            <w:vAlign w:val="center"/>
          </w:tcPr>
          <w:p>
            <w:pPr>
              <w:adjustRightInd w:val="0"/>
              <w:snapToGrid w:val="0"/>
              <w:rPr>
                <w:rFonts w:hint="default" w:ascii="宋体" w:hAnsi="宋体"/>
                <w:color w:val="auto"/>
                <w:sz w:val="24"/>
                <w:szCs w:val="24"/>
                <w:lang w:val="en-US" w:eastAsia="zh-CN"/>
              </w:rPr>
            </w:pPr>
            <w:r>
              <w:rPr>
                <w:rFonts w:hint="eastAsia" w:ascii="宋体" w:hAnsi="宋体"/>
                <w:color w:val="auto"/>
                <w:sz w:val="24"/>
                <w:szCs w:val="24"/>
                <w:lang w:val="en-US" w:eastAsia="zh-CN"/>
              </w:rPr>
              <w:t>投标人总部在佛山市内或佛山市内有分支服务点</w:t>
            </w:r>
          </w:p>
        </w:tc>
        <w:tc>
          <w:tcPr>
            <w:tcW w:w="926" w:type="dxa"/>
            <w:noWrap w:val="0"/>
            <w:vAlign w:val="center"/>
          </w:tcPr>
          <w:p>
            <w:pPr>
              <w:adjustRightInd w:val="0"/>
              <w:snapToGrid w:val="0"/>
              <w:jc w:val="cente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gridSpan w:val="3"/>
            <w:noWrap w:val="0"/>
            <w:vAlign w:val="center"/>
          </w:tcPr>
          <w:p>
            <w:pPr>
              <w:adjustRightInd w:val="0"/>
              <w:snapToGrid w:val="0"/>
              <w:jc w:val="right"/>
              <w:rPr>
                <w:rFonts w:ascii="宋体" w:hAnsi="宋体"/>
                <w:color w:val="000000"/>
                <w:sz w:val="24"/>
                <w:szCs w:val="24"/>
              </w:rPr>
            </w:pPr>
            <w:r>
              <w:rPr>
                <w:rFonts w:hint="eastAsia" w:ascii="宋体" w:hAnsi="宋体"/>
                <w:color w:val="000000"/>
                <w:sz w:val="24"/>
                <w:szCs w:val="24"/>
                <w:lang w:val="en-US" w:eastAsia="zh-CN"/>
              </w:rPr>
              <w:t>小</w:t>
            </w:r>
            <w:r>
              <w:rPr>
                <w:rFonts w:hint="eastAsia" w:ascii="宋体" w:hAnsi="宋体"/>
                <w:color w:val="000000"/>
                <w:sz w:val="24"/>
                <w:szCs w:val="24"/>
              </w:rPr>
              <w:t>计</w:t>
            </w:r>
          </w:p>
        </w:tc>
        <w:tc>
          <w:tcPr>
            <w:tcW w:w="926" w:type="dxa"/>
            <w:noWrap w:val="0"/>
            <w:vAlign w:val="center"/>
          </w:tcPr>
          <w:p>
            <w:pPr>
              <w:autoSpaceDE w:val="0"/>
              <w:autoSpaceDN w:val="0"/>
              <w:adjustRightInd w:val="0"/>
              <w:snapToGrid w:val="0"/>
              <w:jc w:val="center"/>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30分</w:t>
            </w:r>
          </w:p>
        </w:tc>
      </w:tr>
    </w:tbl>
    <w:p>
      <w:pPr>
        <w:snapToGrid w:val="0"/>
        <w:jc w:val="both"/>
        <w:rPr>
          <w:rFonts w:hint="eastAsia" w:ascii="宋体" w:hAnsi="Arial"/>
          <w:b/>
          <w:color w:val="000000"/>
          <w:sz w:val="28"/>
          <w:szCs w:val="28"/>
        </w:rPr>
      </w:pPr>
    </w:p>
    <w:p>
      <w:pPr>
        <w:rPr>
          <w:rFonts w:hint="eastAsia" w:ascii="仿宋_GB2312" w:hAnsi="宋体" w:eastAsia="仿宋_GB2312"/>
          <w:b/>
          <w:bCs/>
          <w:color w:val="000000"/>
          <w:sz w:val="24"/>
        </w:rPr>
      </w:pPr>
      <w:r>
        <w:rPr>
          <w:rFonts w:hint="eastAsia" w:ascii="仿宋_GB2312" w:hAnsi="宋体" w:eastAsia="仿宋_GB2312"/>
          <w:b/>
          <w:bCs/>
          <w:color w:val="000000"/>
          <w:sz w:val="24"/>
        </w:rPr>
        <w:t>注：各评委按规定的范围内进行量化打分，并统计总分</w:t>
      </w:r>
      <w:r>
        <w:rPr>
          <w:rFonts w:hint="eastAsia" w:ascii="仿宋_GB2312" w:hAnsi="宋体" w:eastAsia="仿宋_GB2312"/>
          <w:b/>
          <w:bCs/>
          <w:color w:val="000000"/>
          <w:sz w:val="24"/>
          <w:lang w:eastAsia="zh-CN"/>
        </w:rPr>
        <w:t>，</w:t>
      </w:r>
      <w:r>
        <w:rPr>
          <w:rFonts w:hint="eastAsia" w:ascii="仿宋_GB2312" w:hAnsi="宋体" w:eastAsia="仿宋_GB2312"/>
          <w:b/>
          <w:bCs/>
          <w:color w:val="000000"/>
          <w:sz w:val="24"/>
          <w:lang w:val="en-US" w:eastAsia="zh-CN"/>
        </w:rPr>
        <w:t>不提供则不得分</w:t>
      </w:r>
      <w:r>
        <w:rPr>
          <w:rFonts w:hint="eastAsia" w:ascii="仿宋_GB2312" w:hAnsi="宋体" w:eastAsia="仿宋_GB2312"/>
          <w:b/>
          <w:bCs/>
          <w:color w:val="000000"/>
          <w:sz w:val="24"/>
        </w:rPr>
        <w:t>。</w:t>
      </w:r>
    </w:p>
    <w:p>
      <w:pPr>
        <w:pStyle w:val="3"/>
        <w:spacing w:before="0" w:after="0" w:line="240" w:lineRule="auto"/>
        <w:jc w:val="center"/>
        <w:rPr>
          <w:rFonts w:hint="eastAsia" w:ascii="宋体" w:hAnsi="宋体"/>
          <w:color w:val="000000"/>
          <w:sz w:val="28"/>
          <w:szCs w:val="23"/>
        </w:rPr>
      </w:pPr>
    </w:p>
    <w:p>
      <w:pPr>
        <w:pStyle w:val="3"/>
        <w:spacing w:before="0" w:after="0" w:line="240" w:lineRule="auto"/>
        <w:jc w:val="center"/>
        <w:rPr>
          <w:rFonts w:hint="eastAsia" w:ascii="宋体" w:hAnsi="宋体"/>
          <w:color w:val="000000"/>
          <w:sz w:val="28"/>
          <w:szCs w:val="23"/>
        </w:rPr>
      </w:pPr>
    </w:p>
    <w:p>
      <w:pPr>
        <w:pStyle w:val="2"/>
        <w:ind w:left="0" w:leftChars="0" w:firstLine="0" w:firstLineChars="0"/>
        <w:rPr>
          <w:rFonts w:hint="eastAsia" w:ascii="宋体" w:hAnsi="宋体"/>
          <w:color w:val="000000"/>
          <w:sz w:val="28"/>
          <w:szCs w:val="23"/>
        </w:rPr>
      </w:pPr>
    </w:p>
    <w:p>
      <w:pPr>
        <w:pStyle w:val="4"/>
        <w:spacing w:before="0" w:after="0" w:line="400" w:lineRule="exact"/>
        <w:jc w:val="center"/>
        <w:rPr>
          <w:rFonts w:hint="eastAsia" w:ascii="仿宋" w:hAnsi="仿宋" w:eastAsia="仿宋" w:cs="仿宋"/>
          <w:sz w:val="32"/>
        </w:rPr>
      </w:pPr>
      <w:bookmarkStart w:id="31" w:name="_Toc3833"/>
    </w:p>
    <w:p>
      <w:pPr>
        <w:pStyle w:val="4"/>
        <w:numPr>
          <w:ilvl w:val="0"/>
          <w:numId w:val="3"/>
        </w:numPr>
        <w:spacing w:before="0" w:after="0" w:line="400" w:lineRule="exact"/>
        <w:jc w:val="center"/>
        <w:rPr>
          <w:rFonts w:hint="eastAsia" w:ascii="仿宋" w:hAnsi="仿宋" w:eastAsia="仿宋" w:cs="仿宋"/>
          <w:sz w:val="32"/>
        </w:rPr>
      </w:pPr>
      <w:r>
        <w:rPr>
          <w:rFonts w:hint="eastAsia" w:ascii="仿宋" w:hAnsi="仿宋" w:eastAsia="仿宋" w:cs="仿宋"/>
          <w:sz w:val="32"/>
        </w:rPr>
        <w:t xml:space="preserve"> 合同格式及主要条款</w:t>
      </w:r>
      <w:bookmarkEnd w:id="31"/>
    </w:p>
    <w:p>
      <w:pPr>
        <w:pStyle w:val="4"/>
        <w:numPr>
          <w:ilvl w:val="0"/>
          <w:numId w:val="0"/>
        </w:numPr>
        <w:spacing w:before="0" w:after="0" w:line="400" w:lineRule="exact"/>
        <w:jc w:val="both"/>
        <w:rPr>
          <w:rFonts w:hint="eastAsia" w:ascii="仿宋" w:hAnsi="仿宋" w:eastAsia="仿宋" w:cs="仿宋"/>
          <w:sz w:val="32"/>
        </w:rPr>
      </w:pPr>
    </w:p>
    <w:p>
      <w:pPr>
        <w:adjustRightInd w:val="0"/>
        <w:snapToGrid w:val="0"/>
        <w:spacing w:line="480" w:lineRule="exact"/>
        <w:ind w:right="360"/>
        <w:jc w:val="center"/>
        <w:rPr>
          <w:rFonts w:ascii="宋体" w:hAnsi="宋体"/>
          <w:color w:val="000000"/>
          <w:sz w:val="23"/>
          <w:szCs w:val="23"/>
          <w:u w:val="double"/>
        </w:rPr>
      </w:pPr>
      <w:r>
        <w:rPr>
          <w:rFonts w:hint="eastAsia" w:ascii="宋体" w:hAnsi="宋体"/>
          <w:bCs/>
          <w:color w:val="000000"/>
          <w:sz w:val="23"/>
          <w:szCs w:val="23"/>
          <w:u w:val="double"/>
        </w:rPr>
        <w:t>本合同格式仅供参考，具体条款及内容以双方最终协商一致的为准</w:t>
      </w:r>
    </w:p>
    <w:p>
      <w:pPr>
        <w:spacing w:line="0" w:lineRule="atLeast"/>
        <w:ind w:left="-2" w:leftChars="-1" w:firstLine="460" w:firstLineChars="200"/>
        <w:rPr>
          <w:rFonts w:ascii="宋体" w:hAnsi="宋体"/>
          <w:color w:val="000000"/>
          <w:sz w:val="23"/>
          <w:szCs w:val="23"/>
        </w:rPr>
      </w:pPr>
    </w:p>
    <w:p>
      <w:pPr>
        <w:numPr>
          <w:ilvl w:val="0"/>
          <w:numId w:val="4"/>
        </w:numPr>
        <w:rPr>
          <w:rFonts w:ascii="宋体" w:hAnsi="宋体"/>
          <w:color w:val="000000"/>
          <w:sz w:val="23"/>
          <w:szCs w:val="23"/>
        </w:rPr>
      </w:pPr>
      <w:r>
        <w:rPr>
          <w:rFonts w:hint="eastAsia" w:ascii="宋体" w:hAnsi="宋体"/>
          <w:bCs/>
          <w:color w:val="000000"/>
          <w:sz w:val="23"/>
          <w:szCs w:val="23"/>
        </w:rPr>
        <w:t>组成合同的文件</w:t>
      </w:r>
    </w:p>
    <w:p>
      <w:pPr>
        <w:numPr>
          <w:ilvl w:val="0"/>
          <w:numId w:val="5"/>
        </w:numPr>
        <w:rPr>
          <w:rFonts w:ascii="宋体" w:hAnsi="宋体"/>
          <w:color w:val="000000"/>
          <w:sz w:val="23"/>
          <w:szCs w:val="23"/>
        </w:rPr>
      </w:pPr>
      <w:r>
        <w:rPr>
          <w:rFonts w:hint="eastAsia" w:ascii="宋体" w:hAnsi="宋体"/>
          <w:color w:val="000000"/>
          <w:sz w:val="23"/>
          <w:szCs w:val="23"/>
        </w:rPr>
        <w:t>本合同协议书。</w:t>
      </w:r>
    </w:p>
    <w:p>
      <w:pPr>
        <w:numPr>
          <w:ilvl w:val="0"/>
          <w:numId w:val="5"/>
        </w:numPr>
        <w:rPr>
          <w:rFonts w:ascii="宋体" w:hAnsi="宋体"/>
          <w:color w:val="000000"/>
          <w:sz w:val="23"/>
          <w:szCs w:val="23"/>
        </w:rPr>
      </w:pPr>
      <w:r>
        <w:rPr>
          <w:rFonts w:hint="eastAsia" w:ascii="宋体" w:hAnsi="宋体"/>
          <w:color w:val="000000"/>
          <w:sz w:val="23"/>
          <w:szCs w:val="23"/>
        </w:rPr>
        <w:t>中标通知书。</w:t>
      </w:r>
    </w:p>
    <w:p>
      <w:pPr>
        <w:numPr>
          <w:ilvl w:val="0"/>
          <w:numId w:val="5"/>
        </w:numPr>
        <w:rPr>
          <w:rFonts w:ascii="宋体" w:hAnsi="宋体"/>
          <w:color w:val="000000"/>
          <w:sz w:val="23"/>
          <w:szCs w:val="23"/>
        </w:rPr>
      </w:pPr>
      <w:r>
        <w:rPr>
          <w:rFonts w:hint="eastAsia" w:ascii="宋体" w:hAnsi="宋体"/>
          <w:color w:val="000000"/>
          <w:sz w:val="23"/>
          <w:szCs w:val="23"/>
        </w:rPr>
        <w:t>投标函及其附件。</w:t>
      </w:r>
    </w:p>
    <w:p>
      <w:pPr>
        <w:numPr>
          <w:ilvl w:val="0"/>
          <w:numId w:val="5"/>
        </w:numPr>
        <w:rPr>
          <w:rFonts w:ascii="宋体" w:hAnsi="宋体"/>
          <w:color w:val="000000"/>
          <w:sz w:val="23"/>
          <w:szCs w:val="23"/>
        </w:rPr>
      </w:pPr>
      <w:r>
        <w:rPr>
          <w:rFonts w:hint="eastAsia" w:ascii="宋体" w:hAnsi="宋体"/>
          <w:color w:val="000000"/>
          <w:sz w:val="23"/>
          <w:szCs w:val="23"/>
        </w:rPr>
        <w:t>招标文件。</w:t>
      </w:r>
    </w:p>
    <w:p>
      <w:pPr>
        <w:numPr>
          <w:ilvl w:val="0"/>
          <w:numId w:val="5"/>
        </w:numPr>
        <w:rPr>
          <w:rFonts w:ascii="宋体" w:hAnsi="宋体"/>
          <w:color w:val="000000"/>
          <w:sz w:val="23"/>
          <w:szCs w:val="23"/>
        </w:rPr>
      </w:pPr>
      <w:r>
        <w:rPr>
          <w:rFonts w:hint="eastAsia" w:ascii="宋体" w:hAnsi="宋体"/>
          <w:color w:val="000000"/>
          <w:sz w:val="23"/>
          <w:szCs w:val="23"/>
        </w:rPr>
        <w:t>标准、规范及有关文件。</w:t>
      </w:r>
    </w:p>
    <w:p>
      <w:pPr>
        <w:ind w:firstLine="460" w:firstLineChars="200"/>
        <w:rPr>
          <w:rFonts w:ascii="宋体" w:hAnsi="宋体"/>
          <w:color w:val="000000"/>
          <w:sz w:val="23"/>
          <w:szCs w:val="23"/>
        </w:rPr>
      </w:pPr>
      <w:r>
        <w:rPr>
          <w:rFonts w:hint="eastAsia" w:ascii="宋体" w:hAnsi="宋体"/>
          <w:color w:val="000000"/>
          <w:sz w:val="23"/>
          <w:szCs w:val="23"/>
        </w:rPr>
        <w:t>上述所指合同文件应认为是互相补充和解释的，若彼此内容存在矛盾，应以合同及事后的书面补充协议为准。</w:t>
      </w:r>
    </w:p>
    <w:p>
      <w:pPr>
        <w:numPr>
          <w:ilvl w:val="0"/>
          <w:numId w:val="4"/>
        </w:numPr>
        <w:rPr>
          <w:rFonts w:ascii="宋体" w:hAnsi="宋体"/>
          <w:color w:val="000000"/>
          <w:sz w:val="23"/>
          <w:szCs w:val="23"/>
        </w:rPr>
      </w:pPr>
      <w:r>
        <w:rPr>
          <w:rFonts w:hint="eastAsia" w:ascii="宋体" w:hAnsi="宋体"/>
          <w:color w:val="000000"/>
          <w:sz w:val="23"/>
          <w:szCs w:val="23"/>
        </w:rPr>
        <w:t>合同标的</w:t>
      </w:r>
    </w:p>
    <w:p>
      <w:pPr>
        <w:numPr>
          <w:ilvl w:val="0"/>
          <w:numId w:val="6"/>
        </w:numPr>
        <w:rPr>
          <w:rFonts w:ascii="宋体" w:hAnsi="宋体"/>
          <w:color w:val="000000"/>
          <w:sz w:val="23"/>
          <w:szCs w:val="23"/>
        </w:rPr>
      </w:pPr>
      <w:r>
        <w:rPr>
          <w:rFonts w:hint="eastAsia" w:ascii="宋体" w:hAnsi="宋体"/>
          <w:color w:val="000000"/>
          <w:sz w:val="23"/>
          <w:szCs w:val="23"/>
        </w:rPr>
        <w:t>合同总价：</w:t>
      </w:r>
    </w:p>
    <w:p>
      <w:pPr>
        <w:ind w:firstLine="575" w:firstLineChars="250"/>
        <w:rPr>
          <w:rFonts w:ascii="宋体" w:hAnsi="宋体"/>
          <w:color w:val="000000"/>
          <w:sz w:val="23"/>
          <w:szCs w:val="23"/>
        </w:rPr>
      </w:pPr>
      <w:r>
        <w:rPr>
          <w:rFonts w:hint="eastAsia" w:ascii="宋体" w:hAnsi="宋体"/>
          <w:color w:val="000000"/>
          <w:sz w:val="23"/>
          <w:szCs w:val="23"/>
        </w:rPr>
        <w:t>人民币（大写）（￥）。</w:t>
      </w:r>
    </w:p>
    <w:p>
      <w:pPr>
        <w:numPr>
          <w:ilvl w:val="0"/>
          <w:numId w:val="6"/>
        </w:numPr>
        <w:rPr>
          <w:rFonts w:ascii="宋体" w:hAnsi="宋体"/>
          <w:color w:val="000000"/>
          <w:sz w:val="23"/>
          <w:szCs w:val="23"/>
        </w:rPr>
      </w:pPr>
      <w:r>
        <w:rPr>
          <w:rFonts w:hint="eastAsia" w:ascii="宋体" w:hAnsi="宋体"/>
          <w:color w:val="000000"/>
          <w:sz w:val="23"/>
          <w:szCs w:val="23"/>
        </w:rPr>
        <w:t>合同总价包括了全部含税费用。</w:t>
      </w:r>
    </w:p>
    <w:p>
      <w:pPr>
        <w:numPr>
          <w:ilvl w:val="0"/>
          <w:numId w:val="6"/>
        </w:numPr>
        <w:rPr>
          <w:rFonts w:ascii="宋体" w:hAnsi="宋体"/>
          <w:color w:val="000000"/>
          <w:sz w:val="23"/>
          <w:szCs w:val="23"/>
        </w:rPr>
      </w:pPr>
      <w:r>
        <w:rPr>
          <w:rFonts w:hint="eastAsia" w:ascii="宋体" w:hAnsi="宋体"/>
          <w:color w:val="000000"/>
          <w:sz w:val="23"/>
          <w:szCs w:val="23"/>
        </w:rPr>
        <w:t>价格明细清单（见合同附件一）。</w:t>
      </w:r>
    </w:p>
    <w:p>
      <w:pPr>
        <w:numPr>
          <w:ilvl w:val="0"/>
          <w:numId w:val="6"/>
        </w:numPr>
        <w:rPr>
          <w:rFonts w:ascii="宋体" w:hAnsi="宋体"/>
          <w:color w:val="000000"/>
          <w:sz w:val="23"/>
          <w:szCs w:val="23"/>
        </w:rPr>
      </w:pPr>
      <w:r>
        <w:rPr>
          <w:rFonts w:hint="eastAsia" w:ascii="宋体" w:hAnsi="宋体"/>
          <w:color w:val="000000"/>
          <w:sz w:val="23"/>
          <w:szCs w:val="23"/>
        </w:rPr>
        <w:t>标的数量、服务内容等文件（见合同附件二）。</w:t>
      </w:r>
    </w:p>
    <w:p>
      <w:pPr>
        <w:numPr>
          <w:ilvl w:val="0"/>
          <w:numId w:val="6"/>
        </w:numPr>
        <w:rPr>
          <w:rFonts w:ascii="宋体" w:hAnsi="宋体"/>
          <w:color w:val="000000"/>
          <w:sz w:val="23"/>
          <w:szCs w:val="23"/>
        </w:rPr>
      </w:pPr>
      <w:r>
        <w:rPr>
          <w:rFonts w:hint="eastAsia" w:ascii="宋体" w:hAnsi="宋体"/>
          <w:color w:val="000000"/>
          <w:sz w:val="23"/>
          <w:szCs w:val="23"/>
        </w:rPr>
        <w:t>其它约定：。</w:t>
      </w:r>
    </w:p>
    <w:p>
      <w:pPr>
        <w:numPr>
          <w:ilvl w:val="0"/>
          <w:numId w:val="4"/>
        </w:numPr>
        <w:rPr>
          <w:rFonts w:ascii="宋体" w:hAnsi="宋体"/>
          <w:color w:val="000000"/>
          <w:sz w:val="23"/>
          <w:szCs w:val="23"/>
        </w:rPr>
      </w:pPr>
      <w:r>
        <w:rPr>
          <w:rFonts w:hint="eastAsia" w:ascii="宋体" w:hAnsi="宋体"/>
          <w:color w:val="000000"/>
          <w:sz w:val="23"/>
          <w:szCs w:val="23"/>
        </w:rPr>
        <w:t>结算方式</w:t>
      </w:r>
    </w:p>
    <w:p>
      <w:pPr>
        <w:numPr>
          <w:ilvl w:val="0"/>
          <w:numId w:val="7"/>
        </w:numPr>
        <w:rPr>
          <w:rFonts w:ascii="宋体" w:hAnsi="宋体"/>
          <w:color w:val="000000"/>
          <w:sz w:val="23"/>
          <w:szCs w:val="23"/>
        </w:rPr>
      </w:pPr>
      <w:r>
        <w:rPr>
          <w:rFonts w:hint="eastAsia" w:ascii="宋体" w:hAnsi="宋体"/>
          <w:color w:val="000000"/>
          <w:sz w:val="23"/>
          <w:szCs w:val="23"/>
        </w:rPr>
        <w:t>本合同价格为单价固定不变价。</w:t>
      </w:r>
    </w:p>
    <w:p>
      <w:pPr>
        <w:numPr>
          <w:ilvl w:val="0"/>
          <w:numId w:val="7"/>
        </w:numPr>
        <w:rPr>
          <w:rFonts w:ascii="宋体" w:hAnsi="宋体"/>
          <w:color w:val="000000"/>
          <w:sz w:val="23"/>
          <w:szCs w:val="23"/>
        </w:rPr>
      </w:pPr>
      <w:r>
        <w:rPr>
          <w:rFonts w:hint="eastAsia" w:ascii="宋体" w:hAnsi="宋体"/>
          <w:color w:val="000000"/>
          <w:sz w:val="23"/>
          <w:szCs w:val="23"/>
        </w:rPr>
        <w:t>本合同价格为总价固定不变价。</w:t>
      </w:r>
    </w:p>
    <w:p>
      <w:pPr>
        <w:numPr>
          <w:ilvl w:val="0"/>
          <w:numId w:val="7"/>
        </w:numPr>
        <w:rPr>
          <w:rFonts w:ascii="宋体" w:hAnsi="宋体"/>
          <w:color w:val="000000"/>
          <w:sz w:val="23"/>
          <w:szCs w:val="23"/>
        </w:rPr>
      </w:pPr>
      <w:r>
        <w:rPr>
          <w:rFonts w:hint="eastAsia" w:ascii="宋体" w:hAnsi="宋体"/>
          <w:color w:val="000000"/>
          <w:sz w:val="23"/>
          <w:szCs w:val="23"/>
        </w:rPr>
        <w:t>本合同价格为按实结算。</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w:t>
      </w:r>
    </w:p>
    <w:p>
      <w:pPr>
        <w:numPr>
          <w:ilvl w:val="0"/>
          <w:numId w:val="4"/>
        </w:numPr>
        <w:rPr>
          <w:rFonts w:ascii="宋体" w:hAnsi="宋体"/>
          <w:color w:val="000000"/>
          <w:sz w:val="23"/>
          <w:szCs w:val="23"/>
        </w:rPr>
      </w:pPr>
      <w:r>
        <w:rPr>
          <w:rFonts w:hint="eastAsia" w:ascii="宋体" w:hAnsi="宋体"/>
          <w:color w:val="000000"/>
          <w:sz w:val="23"/>
          <w:szCs w:val="23"/>
        </w:rPr>
        <w:t>付款方式</w:t>
      </w:r>
    </w:p>
    <w:p>
      <w:pPr>
        <w:numPr>
          <w:ilvl w:val="0"/>
          <w:numId w:val="8"/>
        </w:numPr>
        <w:rPr>
          <w:rFonts w:ascii="宋体" w:hAnsi="宋体"/>
          <w:color w:val="000000"/>
          <w:sz w:val="23"/>
          <w:szCs w:val="23"/>
        </w:rPr>
      </w:pPr>
      <w:r>
        <w:rPr>
          <w:rFonts w:hint="eastAsia" w:ascii="宋体" w:hAnsi="宋体"/>
          <w:color w:val="000000"/>
          <w:sz w:val="23"/>
          <w:szCs w:val="23"/>
        </w:rPr>
        <w:t>一次性付款。</w:t>
      </w:r>
    </w:p>
    <w:p>
      <w:pPr>
        <w:numPr>
          <w:ilvl w:val="0"/>
          <w:numId w:val="8"/>
        </w:numPr>
        <w:rPr>
          <w:rFonts w:ascii="宋体" w:hAnsi="宋体"/>
          <w:color w:val="000000"/>
          <w:sz w:val="23"/>
          <w:szCs w:val="23"/>
        </w:rPr>
      </w:pPr>
      <w:r>
        <w:rPr>
          <w:rFonts w:hint="eastAsia" w:ascii="宋体" w:hAnsi="宋体"/>
          <w:color w:val="000000"/>
          <w:sz w:val="23"/>
          <w:szCs w:val="23"/>
        </w:rPr>
        <w:t>分期付款： 。</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以上方式只能选定一种，选择“分期付款”的应明确每期付款的条件和时间，并要求出具有效发票和支付凭证，一般</w:t>
      </w:r>
      <w:r>
        <w:rPr>
          <w:rFonts w:hint="eastAsia" w:ascii="宋体" w:hAnsi="宋体"/>
          <w:bCs/>
          <w:color w:val="000000"/>
          <w:sz w:val="23"/>
          <w:szCs w:val="23"/>
        </w:rPr>
        <w:t>以支票或汇票的形式支付</w:t>
      </w:r>
      <w:r>
        <w:rPr>
          <w:rFonts w:hint="eastAsia" w:ascii="宋体" w:hAnsi="宋体"/>
          <w:color w:val="000000"/>
          <w:sz w:val="23"/>
          <w:szCs w:val="23"/>
        </w:rPr>
        <w:t>。</w:t>
      </w:r>
    </w:p>
    <w:p>
      <w:pPr>
        <w:numPr>
          <w:ilvl w:val="0"/>
          <w:numId w:val="4"/>
        </w:numPr>
        <w:rPr>
          <w:rFonts w:ascii="宋体" w:hAnsi="宋体"/>
          <w:color w:val="000000"/>
          <w:sz w:val="23"/>
          <w:szCs w:val="23"/>
        </w:rPr>
      </w:pPr>
      <w:r>
        <w:rPr>
          <w:rFonts w:hint="eastAsia" w:ascii="宋体" w:hAnsi="宋体"/>
          <w:bCs/>
          <w:color w:val="000000"/>
          <w:sz w:val="23"/>
          <w:szCs w:val="23"/>
        </w:rPr>
        <w:t>履约要求</w:t>
      </w:r>
    </w:p>
    <w:p>
      <w:pPr>
        <w:numPr>
          <w:ilvl w:val="0"/>
          <w:numId w:val="9"/>
        </w:numPr>
        <w:rPr>
          <w:rFonts w:ascii="宋体" w:hAnsi="宋体"/>
          <w:color w:val="000000"/>
          <w:sz w:val="23"/>
          <w:szCs w:val="23"/>
        </w:rPr>
      </w:pPr>
      <w:r>
        <w:rPr>
          <w:rFonts w:hint="eastAsia" w:ascii="宋体" w:hAnsi="宋体"/>
          <w:bCs/>
          <w:color w:val="000000"/>
          <w:sz w:val="23"/>
          <w:szCs w:val="23"/>
        </w:rPr>
        <w:t>时间：</w:t>
      </w:r>
      <w:r>
        <w:rPr>
          <w:rFonts w:hint="eastAsia" w:ascii="宋体" w:hAnsi="宋体"/>
          <w:color w:val="000000"/>
          <w:sz w:val="23"/>
          <w:szCs w:val="23"/>
        </w:rPr>
        <w:t>。</w:t>
      </w:r>
    </w:p>
    <w:p>
      <w:pPr>
        <w:numPr>
          <w:ilvl w:val="0"/>
          <w:numId w:val="9"/>
        </w:numPr>
        <w:rPr>
          <w:rFonts w:ascii="宋体" w:hAnsi="宋体"/>
          <w:color w:val="000000"/>
          <w:sz w:val="23"/>
          <w:szCs w:val="23"/>
        </w:rPr>
      </w:pPr>
      <w:r>
        <w:rPr>
          <w:rFonts w:hint="eastAsia" w:ascii="宋体" w:hAnsi="宋体"/>
          <w:bCs/>
          <w:color w:val="000000"/>
          <w:sz w:val="23"/>
          <w:szCs w:val="23"/>
        </w:rPr>
        <w:t>地点：</w:t>
      </w:r>
      <w:r>
        <w:rPr>
          <w:rFonts w:hint="eastAsia" w:ascii="宋体" w:hAnsi="宋体"/>
          <w:color w:val="000000"/>
          <w:sz w:val="23"/>
          <w:szCs w:val="23"/>
        </w:rPr>
        <w:t>。</w:t>
      </w:r>
    </w:p>
    <w:p>
      <w:pPr>
        <w:numPr>
          <w:ilvl w:val="0"/>
          <w:numId w:val="9"/>
        </w:numPr>
        <w:rPr>
          <w:rFonts w:ascii="宋体" w:hAnsi="宋体"/>
          <w:color w:val="000000"/>
          <w:sz w:val="23"/>
          <w:szCs w:val="23"/>
        </w:rPr>
      </w:pPr>
      <w:r>
        <w:rPr>
          <w:rFonts w:hint="eastAsia" w:ascii="宋体" w:hAnsi="宋体"/>
          <w:color w:val="000000"/>
          <w:sz w:val="23"/>
          <w:szCs w:val="23"/>
        </w:rPr>
        <w:t>质量要求：。</w:t>
      </w:r>
    </w:p>
    <w:p>
      <w:pPr>
        <w:numPr>
          <w:ilvl w:val="0"/>
          <w:numId w:val="9"/>
        </w:numPr>
        <w:rPr>
          <w:rFonts w:ascii="宋体" w:hAnsi="宋体"/>
          <w:color w:val="000000"/>
          <w:sz w:val="23"/>
          <w:szCs w:val="23"/>
        </w:rPr>
      </w:pPr>
      <w:r>
        <w:rPr>
          <w:rFonts w:hint="eastAsia" w:ascii="宋体" w:hAnsi="宋体"/>
          <w:color w:val="000000"/>
          <w:sz w:val="23"/>
          <w:szCs w:val="23"/>
        </w:rPr>
        <w:t>验收标准：。</w:t>
      </w:r>
    </w:p>
    <w:p>
      <w:pPr>
        <w:numPr>
          <w:ilvl w:val="0"/>
          <w:numId w:val="9"/>
        </w:numPr>
        <w:rPr>
          <w:rFonts w:ascii="宋体" w:hAnsi="宋体"/>
          <w:color w:val="000000"/>
          <w:sz w:val="23"/>
          <w:szCs w:val="23"/>
        </w:rPr>
      </w:pPr>
      <w:r>
        <w:rPr>
          <w:rFonts w:hint="eastAsia" w:ascii="宋体" w:hAnsi="宋体"/>
          <w:color w:val="000000"/>
          <w:sz w:val="23"/>
          <w:szCs w:val="23"/>
        </w:rPr>
        <w:t>双方的其它约定：。</w:t>
      </w:r>
    </w:p>
    <w:p>
      <w:pPr>
        <w:numPr>
          <w:ilvl w:val="0"/>
          <w:numId w:val="4"/>
        </w:numPr>
        <w:rPr>
          <w:rFonts w:ascii="宋体" w:hAnsi="宋体"/>
          <w:color w:val="000000"/>
          <w:sz w:val="23"/>
          <w:szCs w:val="23"/>
        </w:rPr>
      </w:pPr>
      <w:r>
        <w:rPr>
          <w:rFonts w:hint="eastAsia" w:ascii="宋体" w:hAnsi="宋体"/>
          <w:bCs/>
          <w:color w:val="000000"/>
          <w:sz w:val="23"/>
          <w:szCs w:val="23"/>
        </w:rPr>
        <w:t>履约保证金</w:t>
      </w:r>
    </w:p>
    <w:p>
      <w:pPr>
        <w:numPr>
          <w:ilvl w:val="0"/>
          <w:numId w:val="10"/>
        </w:numPr>
        <w:rPr>
          <w:rFonts w:ascii="宋体" w:hAnsi="宋体"/>
          <w:color w:val="000000"/>
          <w:sz w:val="23"/>
          <w:szCs w:val="23"/>
        </w:rPr>
      </w:pPr>
      <w:r>
        <w:rPr>
          <w:rFonts w:hint="eastAsia" w:ascii="宋体" w:hAnsi="宋体"/>
          <w:color w:val="000000"/>
          <w:sz w:val="23"/>
          <w:szCs w:val="23"/>
        </w:rPr>
        <w:t>金额：。</w:t>
      </w:r>
    </w:p>
    <w:p>
      <w:pPr>
        <w:numPr>
          <w:ilvl w:val="0"/>
          <w:numId w:val="10"/>
        </w:numPr>
        <w:rPr>
          <w:rFonts w:ascii="宋体" w:hAnsi="宋体"/>
          <w:color w:val="000000"/>
          <w:sz w:val="23"/>
          <w:szCs w:val="23"/>
        </w:rPr>
      </w:pPr>
      <w:r>
        <w:rPr>
          <w:rFonts w:hint="eastAsia" w:ascii="宋体" w:hAnsi="宋体"/>
          <w:color w:val="000000"/>
          <w:sz w:val="23"/>
          <w:szCs w:val="23"/>
        </w:rPr>
        <w:t>交纳方式：。</w:t>
      </w:r>
    </w:p>
    <w:p>
      <w:pPr>
        <w:numPr>
          <w:ilvl w:val="0"/>
          <w:numId w:val="10"/>
        </w:numPr>
        <w:rPr>
          <w:rFonts w:ascii="宋体" w:hAnsi="宋体"/>
          <w:color w:val="000000"/>
          <w:sz w:val="23"/>
          <w:szCs w:val="23"/>
        </w:rPr>
      </w:pPr>
      <w:r>
        <w:rPr>
          <w:rFonts w:hint="eastAsia" w:ascii="宋体" w:hAnsi="宋体"/>
          <w:color w:val="000000"/>
          <w:sz w:val="23"/>
          <w:szCs w:val="23"/>
        </w:rPr>
        <w:t>用途：。</w:t>
      </w:r>
    </w:p>
    <w:p>
      <w:pPr>
        <w:numPr>
          <w:ilvl w:val="0"/>
          <w:numId w:val="10"/>
        </w:numPr>
        <w:rPr>
          <w:rFonts w:ascii="宋体" w:hAnsi="宋体"/>
          <w:color w:val="000000"/>
          <w:sz w:val="23"/>
          <w:szCs w:val="23"/>
        </w:rPr>
      </w:pPr>
      <w:r>
        <w:rPr>
          <w:rFonts w:hint="eastAsia" w:ascii="宋体" w:hAnsi="宋体"/>
          <w:color w:val="000000"/>
          <w:sz w:val="23"/>
          <w:szCs w:val="23"/>
        </w:rPr>
        <w:t>退回条件：。</w:t>
      </w:r>
    </w:p>
    <w:p>
      <w:pPr>
        <w:numPr>
          <w:ilvl w:val="0"/>
          <w:numId w:val="4"/>
        </w:numPr>
        <w:rPr>
          <w:rFonts w:ascii="宋体" w:hAnsi="宋体"/>
          <w:color w:val="000000"/>
          <w:sz w:val="23"/>
          <w:szCs w:val="23"/>
        </w:rPr>
      </w:pPr>
      <w:r>
        <w:rPr>
          <w:rFonts w:hint="eastAsia" w:ascii="宋体" w:hAnsi="宋体"/>
          <w:color w:val="000000"/>
          <w:sz w:val="23"/>
          <w:szCs w:val="23"/>
        </w:rPr>
        <w:t>甲方的权利与义务</w:t>
      </w:r>
    </w:p>
    <w:p>
      <w:pPr>
        <w:numPr>
          <w:ilvl w:val="0"/>
          <w:numId w:val="11"/>
        </w:numPr>
        <w:rPr>
          <w:rFonts w:ascii="宋体" w:hAnsi="宋体"/>
          <w:color w:val="000000"/>
          <w:sz w:val="23"/>
          <w:szCs w:val="23"/>
        </w:rPr>
      </w:pPr>
      <w:r>
        <w:rPr>
          <w:rFonts w:hint="eastAsia" w:ascii="宋体" w:hAnsi="宋体"/>
          <w:color w:val="000000"/>
          <w:sz w:val="23"/>
          <w:szCs w:val="23"/>
        </w:rPr>
        <w:t>双方的约定：。</w:t>
      </w:r>
    </w:p>
    <w:p>
      <w:pPr>
        <w:numPr>
          <w:ilvl w:val="0"/>
          <w:numId w:val="11"/>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4"/>
        </w:numPr>
        <w:rPr>
          <w:rFonts w:ascii="宋体" w:hAnsi="宋体"/>
          <w:color w:val="000000"/>
          <w:sz w:val="23"/>
          <w:szCs w:val="23"/>
        </w:rPr>
      </w:pPr>
      <w:r>
        <w:rPr>
          <w:rFonts w:hint="eastAsia" w:ascii="宋体" w:hAnsi="宋体"/>
          <w:color w:val="000000"/>
          <w:sz w:val="23"/>
          <w:szCs w:val="23"/>
        </w:rPr>
        <w:t>乙方的权利与义务</w:t>
      </w:r>
    </w:p>
    <w:p>
      <w:pPr>
        <w:numPr>
          <w:ilvl w:val="0"/>
          <w:numId w:val="12"/>
        </w:numPr>
        <w:rPr>
          <w:rFonts w:ascii="宋体" w:hAnsi="宋体"/>
          <w:color w:val="000000"/>
          <w:sz w:val="23"/>
          <w:szCs w:val="23"/>
        </w:rPr>
      </w:pPr>
      <w:r>
        <w:rPr>
          <w:rFonts w:hint="eastAsia" w:ascii="宋体" w:hAnsi="宋体"/>
          <w:color w:val="000000"/>
          <w:sz w:val="23"/>
          <w:szCs w:val="23"/>
        </w:rPr>
        <w:t>双方的约定：。</w:t>
      </w:r>
    </w:p>
    <w:p>
      <w:pPr>
        <w:numPr>
          <w:ilvl w:val="0"/>
          <w:numId w:val="12"/>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4"/>
        </w:numPr>
        <w:rPr>
          <w:rFonts w:ascii="宋体" w:hAnsi="宋体"/>
          <w:color w:val="000000"/>
          <w:sz w:val="23"/>
          <w:szCs w:val="23"/>
        </w:rPr>
      </w:pPr>
      <w:r>
        <w:rPr>
          <w:rFonts w:hint="eastAsia" w:ascii="宋体" w:hAnsi="宋体"/>
          <w:color w:val="000000"/>
          <w:sz w:val="23"/>
          <w:szCs w:val="23"/>
        </w:rPr>
        <w:t>违约处罚</w:t>
      </w:r>
    </w:p>
    <w:p>
      <w:pPr>
        <w:numPr>
          <w:ilvl w:val="0"/>
          <w:numId w:val="13"/>
        </w:numPr>
        <w:rPr>
          <w:rFonts w:ascii="宋体" w:hAnsi="宋体"/>
          <w:color w:val="000000"/>
          <w:sz w:val="23"/>
          <w:szCs w:val="23"/>
        </w:rPr>
      </w:pPr>
      <w:r>
        <w:rPr>
          <w:rFonts w:hint="eastAsia" w:ascii="宋体" w:hAnsi="宋体"/>
          <w:color w:val="000000"/>
          <w:sz w:val="23"/>
          <w:szCs w:val="23"/>
        </w:rPr>
        <w:t>双方的约定：。</w:t>
      </w:r>
    </w:p>
    <w:p>
      <w:pPr>
        <w:numPr>
          <w:ilvl w:val="0"/>
          <w:numId w:val="4"/>
        </w:numPr>
        <w:rPr>
          <w:rFonts w:ascii="宋体" w:hAnsi="宋体"/>
          <w:color w:val="000000"/>
          <w:sz w:val="23"/>
          <w:szCs w:val="23"/>
        </w:rPr>
      </w:pPr>
      <w:r>
        <w:rPr>
          <w:rFonts w:hint="eastAsia" w:ascii="宋体" w:hAnsi="宋体"/>
          <w:color w:val="000000"/>
          <w:sz w:val="23"/>
          <w:szCs w:val="23"/>
        </w:rPr>
        <w:t>免责条款</w:t>
      </w:r>
    </w:p>
    <w:p>
      <w:pPr>
        <w:numPr>
          <w:ilvl w:val="0"/>
          <w:numId w:val="14"/>
        </w:numPr>
        <w:rPr>
          <w:rFonts w:ascii="宋体" w:hAnsi="宋体"/>
          <w:color w:val="000000"/>
          <w:sz w:val="23"/>
          <w:szCs w:val="23"/>
        </w:rPr>
      </w:pPr>
      <w:r>
        <w:rPr>
          <w:rFonts w:hint="eastAsia" w:ascii="宋体" w:hAnsi="宋体"/>
          <w:color w:val="000000"/>
          <w:sz w:val="23"/>
          <w:szCs w:val="23"/>
        </w:rPr>
        <w:t>凡若因国家政策调整或者法律法规变更、因发生严重自然灾害、战争或其他不能预见、不能避免的不可抗力原因，导致无法继续履行本合同的，双方互不承担违约责任。</w:t>
      </w:r>
    </w:p>
    <w:p>
      <w:pPr>
        <w:numPr>
          <w:ilvl w:val="0"/>
          <w:numId w:val="14"/>
        </w:numPr>
        <w:rPr>
          <w:rFonts w:ascii="宋体" w:hAnsi="宋体"/>
          <w:color w:val="000000"/>
          <w:sz w:val="23"/>
          <w:szCs w:val="23"/>
        </w:rPr>
      </w:pPr>
      <w:r>
        <w:rPr>
          <w:rFonts w:hint="eastAsia" w:ascii="宋体" w:hAnsi="宋体"/>
          <w:color w:val="000000"/>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14"/>
        </w:numPr>
        <w:rPr>
          <w:rFonts w:ascii="宋体" w:hAnsi="宋体"/>
          <w:color w:val="000000"/>
          <w:sz w:val="23"/>
          <w:szCs w:val="23"/>
        </w:rPr>
      </w:pPr>
      <w:r>
        <w:rPr>
          <w:rFonts w:hint="eastAsia" w:ascii="宋体" w:hAnsi="宋体"/>
          <w:color w:val="000000"/>
          <w:sz w:val="23"/>
          <w:szCs w:val="23"/>
        </w:rPr>
        <w:t>双方的其它约定：。</w:t>
      </w:r>
    </w:p>
    <w:p>
      <w:pPr>
        <w:numPr>
          <w:ilvl w:val="0"/>
          <w:numId w:val="4"/>
        </w:numPr>
        <w:rPr>
          <w:rFonts w:ascii="宋体" w:hAnsi="宋体"/>
          <w:color w:val="000000"/>
          <w:sz w:val="23"/>
          <w:szCs w:val="23"/>
        </w:rPr>
      </w:pPr>
      <w:r>
        <w:rPr>
          <w:rFonts w:hint="eastAsia" w:ascii="宋体" w:hAnsi="宋体"/>
          <w:color w:val="000000"/>
          <w:sz w:val="23"/>
          <w:szCs w:val="23"/>
        </w:rPr>
        <w:t>争议的解决</w:t>
      </w:r>
    </w:p>
    <w:p>
      <w:pPr>
        <w:numPr>
          <w:ilvl w:val="0"/>
          <w:numId w:val="15"/>
        </w:numPr>
        <w:rPr>
          <w:rFonts w:ascii="宋体" w:hAnsi="宋体"/>
          <w:color w:val="000000"/>
          <w:sz w:val="23"/>
          <w:szCs w:val="23"/>
        </w:rPr>
      </w:pPr>
      <w:r>
        <w:rPr>
          <w:rFonts w:hint="eastAsia" w:ascii="宋体" w:hAnsi="宋体"/>
          <w:color w:val="000000"/>
          <w:sz w:val="23"/>
          <w:szCs w:val="23"/>
        </w:rPr>
        <w:t>在合同执行过程中产生的任何争议，双方应当友好协商解决，协商不成的，由合同签订所在地人民法院裁决。</w:t>
      </w:r>
    </w:p>
    <w:p>
      <w:pPr>
        <w:numPr>
          <w:ilvl w:val="0"/>
          <w:numId w:val="15"/>
        </w:numPr>
        <w:rPr>
          <w:rFonts w:ascii="宋体" w:hAnsi="宋体"/>
          <w:color w:val="000000"/>
          <w:sz w:val="23"/>
          <w:szCs w:val="23"/>
        </w:rPr>
      </w:pPr>
      <w:r>
        <w:rPr>
          <w:rFonts w:hint="eastAsia" w:ascii="宋体" w:hAnsi="宋体"/>
          <w:color w:val="000000"/>
          <w:sz w:val="23"/>
          <w:szCs w:val="23"/>
        </w:rPr>
        <w:t>争议解决过程不影响合同其他条款执行的，其他条款应继续执行。</w:t>
      </w:r>
    </w:p>
    <w:p>
      <w:pPr>
        <w:numPr>
          <w:ilvl w:val="0"/>
          <w:numId w:val="4"/>
        </w:numPr>
        <w:rPr>
          <w:rFonts w:ascii="宋体" w:hAnsi="宋体"/>
          <w:color w:val="000000"/>
          <w:sz w:val="23"/>
          <w:szCs w:val="23"/>
        </w:rPr>
      </w:pPr>
      <w:r>
        <w:rPr>
          <w:rFonts w:hint="eastAsia" w:ascii="宋体" w:hAnsi="宋体"/>
          <w:bCs/>
          <w:color w:val="000000"/>
          <w:sz w:val="23"/>
          <w:szCs w:val="23"/>
        </w:rPr>
        <w:t>合同生效</w:t>
      </w:r>
    </w:p>
    <w:p>
      <w:pPr>
        <w:numPr>
          <w:ilvl w:val="0"/>
          <w:numId w:val="16"/>
        </w:numPr>
        <w:rPr>
          <w:rFonts w:ascii="宋体" w:hAnsi="宋体"/>
          <w:color w:val="000000"/>
          <w:sz w:val="23"/>
          <w:szCs w:val="23"/>
        </w:rPr>
      </w:pPr>
      <w:r>
        <w:rPr>
          <w:rFonts w:hint="eastAsia" w:ascii="宋体" w:hAnsi="宋体"/>
          <w:color w:val="000000"/>
          <w:sz w:val="23"/>
          <w:szCs w:val="23"/>
        </w:rPr>
        <w:t>双方的约定：。</w:t>
      </w:r>
    </w:p>
    <w:p>
      <w:pPr>
        <w:ind w:firstLine="460" w:firstLineChars="200"/>
        <w:rPr>
          <w:rFonts w:ascii="宋体" w:hAnsi="宋体"/>
          <w:color w:val="000000"/>
          <w:sz w:val="23"/>
          <w:szCs w:val="23"/>
        </w:rPr>
      </w:pPr>
      <w:r>
        <w:rPr>
          <w:rFonts w:hint="eastAsia" w:ascii="宋体" w:hAnsi="宋体"/>
          <w:color w:val="000000"/>
          <w:sz w:val="23"/>
          <w:szCs w:val="23"/>
        </w:rPr>
        <w:t>经双方法定代表人或其授权人签字、盖公章后生效，如需履约保证金的，按照合同约定递交履约保证金后生效。</w:t>
      </w:r>
    </w:p>
    <w:p>
      <w:pPr>
        <w:numPr>
          <w:ilvl w:val="0"/>
          <w:numId w:val="4"/>
        </w:numPr>
        <w:rPr>
          <w:rFonts w:ascii="宋体" w:hAnsi="宋体"/>
          <w:color w:val="000000"/>
          <w:sz w:val="23"/>
          <w:szCs w:val="23"/>
        </w:rPr>
      </w:pPr>
      <w:r>
        <w:rPr>
          <w:rFonts w:hint="eastAsia" w:ascii="宋体" w:hAnsi="宋体"/>
          <w:bCs/>
          <w:color w:val="000000"/>
          <w:sz w:val="23"/>
          <w:szCs w:val="23"/>
        </w:rPr>
        <w:t>合同的解除</w:t>
      </w:r>
    </w:p>
    <w:p>
      <w:pPr>
        <w:numPr>
          <w:ilvl w:val="0"/>
          <w:numId w:val="17"/>
        </w:numPr>
        <w:rPr>
          <w:rFonts w:ascii="宋体" w:hAnsi="宋体"/>
          <w:color w:val="000000"/>
          <w:sz w:val="23"/>
          <w:szCs w:val="23"/>
        </w:rPr>
      </w:pPr>
      <w:r>
        <w:rPr>
          <w:rFonts w:hint="eastAsia" w:ascii="宋体" w:hAnsi="宋体"/>
          <w:color w:val="000000"/>
          <w:sz w:val="23"/>
          <w:szCs w:val="23"/>
        </w:rPr>
        <w:t>双方完全履行各自的权利和义务后，本合同自动解除。</w:t>
      </w:r>
    </w:p>
    <w:p>
      <w:pPr>
        <w:numPr>
          <w:ilvl w:val="0"/>
          <w:numId w:val="17"/>
        </w:numPr>
        <w:rPr>
          <w:rFonts w:ascii="宋体" w:hAnsi="宋体"/>
          <w:color w:val="000000"/>
          <w:sz w:val="23"/>
          <w:szCs w:val="23"/>
        </w:rPr>
      </w:pPr>
      <w:r>
        <w:rPr>
          <w:rFonts w:hint="eastAsia" w:ascii="宋体" w:hAnsi="宋体"/>
          <w:color w:val="000000"/>
          <w:sz w:val="23"/>
          <w:szCs w:val="23"/>
        </w:rPr>
        <w:t>双方的其它约定：。</w:t>
      </w:r>
    </w:p>
    <w:p>
      <w:pPr>
        <w:numPr>
          <w:ilvl w:val="0"/>
          <w:numId w:val="4"/>
        </w:numPr>
        <w:rPr>
          <w:rFonts w:ascii="宋体" w:hAnsi="宋体"/>
          <w:color w:val="000000"/>
          <w:sz w:val="23"/>
          <w:szCs w:val="23"/>
        </w:rPr>
      </w:pPr>
      <w:r>
        <w:rPr>
          <w:rFonts w:hint="eastAsia" w:ascii="宋体" w:hAnsi="宋体"/>
          <w:color w:val="000000"/>
          <w:sz w:val="23"/>
          <w:szCs w:val="23"/>
        </w:rPr>
        <w:t>附则</w:t>
      </w:r>
    </w:p>
    <w:p>
      <w:pPr>
        <w:numPr>
          <w:ilvl w:val="0"/>
          <w:numId w:val="18"/>
        </w:numPr>
        <w:rPr>
          <w:rFonts w:ascii="宋体" w:hAnsi="宋体"/>
          <w:color w:val="000000"/>
          <w:sz w:val="23"/>
          <w:szCs w:val="23"/>
        </w:rPr>
      </w:pPr>
      <w:r>
        <w:rPr>
          <w:rFonts w:hint="eastAsia" w:ascii="宋体" w:hAnsi="宋体"/>
          <w:color w:val="000000"/>
          <w:sz w:val="23"/>
          <w:szCs w:val="23"/>
        </w:rPr>
        <w:t>本合同未尽事宜，经双方协商一致后，可另行签订书面补充协议。</w:t>
      </w:r>
    </w:p>
    <w:p>
      <w:pPr>
        <w:numPr>
          <w:ilvl w:val="0"/>
          <w:numId w:val="18"/>
        </w:numPr>
        <w:rPr>
          <w:rFonts w:ascii="宋体" w:hAnsi="宋体"/>
          <w:color w:val="000000"/>
          <w:sz w:val="23"/>
          <w:szCs w:val="23"/>
        </w:rPr>
      </w:pPr>
      <w:r>
        <w:rPr>
          <w:rFonts w:hint="eastAsia" w:ascii="宋体" w:hAnsi="宋体"/>
          <w:color w:val="000000"/>
          <w:sz w:val="23"/>
          <w:szCs w:val="23"/>
        </w:rPr>
        <w:t>本合同壹式份，甲、乙双方各执份。</w:t>
      </w:r>
    </w:p>
    <w:p>
      <w:pPr>
        <w:numPr>
          <w:ilvl w:val="0"/>
          <w:numId w:val="18"/>
        </w:numPr>
        <w:rPr>
          <w:rFonts w:ascii="宋体" w:hAnsi="宋体"/>
          <w:color w:val="000000"/>
          <w:sz w:val="23"/>
          <w:szCs w:val="23"/>
        </w:rPr>
      </w:pPr>
      <w:r>
        <w:rPr>
          <w:rFonts w:hint="eastAsia" w:ascii="宋体" w:hAnsi="宋体"/>
          <w:color w:val="000000"/>
          <w:sz w:val="23"/>
          <w:szCs w:val="23"/>
        </w:rPr>
        <w:t>双方的其它约定：。</w:t>
      </w:r>
    </w:p>
    <w:p>
      <w:pPr>
        <w:numPr>
          <w:ilvl w:val="0"/>
          <w:numId w:val="4"/>
        </w:numPr>
        <w:rPr>
          <w:rFonts w:ascii="宋体" w:hAnsi="宋体"/>
          <w:color w:val="000000"/>
          <w:sz w:val="23"/>
          <w:szCs w:val="23"/>
        </w:rPr>
      </w:pPr>
      <w:r>
        <w:rPr>
          <w:rFonts w:hint="eastAsia" w:ascii="宋体" w:hAnsi="宋体"/>
          <w:color w:val="000000"/>
          <w:sz w:val="23"/>
          <w:szCs w:val="23"/>
        </w:rPr>
        <w:t>合同附件</w:t>
      </w:r>
    </w:p>
    <w:p>
      <w:pPr>
        <w:numPr>
          <w:ilvl w:val="0"/>
          <w:numId w:val="19"/>
        </w:numPr>
        <w:rPr>
          <w:rFonts w:ascii="宋体" w:hAnsi="宋体"/>
          <w:color w:val="000000"/>
          <w:sz w:val="23"/>
          <w:szCs w:val="23"/>
        </w:rPr>
      </w:pPr>
      <w:r>
        <w:rPr>
          <w:rFonts w:hint="eastAsia" w:ascii="宋体" w:hAnsi="宋体"/>
          <w:color w:val="000000"/>
          <w:sz w:val="23"/>
          <w:szCs w:val="23"/>
        </w:rPr>
        <w:t>附件一：价格明细清单。</w:t>
      </w:r>
    </w:p>
    <w:p>
      <w:pPr>
        <w:numPr>
          <w:ilvl w:val="0"/>
          <w:numId w:val="19"/>
        </w:numPr>
        <w:rPr>
          <w:rFonts w:ascii="宋体" w:hAnsi="宋体"/>
          <w:color w:val="000000"/>
          <w:sz w:val="23"/>
          <w:szCs w:val="23"/>
        </w:rPr>
      </w:pPr>
      <w:r>
        <w:rPr>
          <w:rFonts w:hint="eastAsia" w:ascii="宋体" w:hAnsi="宋体"/>
          <w:color w:val="000000"/>
          <w:sz w:val="23"/>
          <w:szCs w:val="23"/>
        </w:rPr>
        <w:t>标的数量、服务内容等文件。</w:t>
      </w:r>
    </w:p>
    <w:p>
      <w:pPr>
        <w:numPr>
          <w:ilvl w:val="0"/>
          <w:numId w:val="19"/>
        </w:numPr>
        <w:rPr>
          <w:rFonts w:ascii="宋体" w:hAnsi="宋体"/>
          <w:color w:val="000000"/>
          <w:sz w:val="23"/>
          <w:szCs w:val="23"/>
        </w:rPr>
      </w:pPr>
      <w:r>
        <w:rPr>
          <w:rFonts w:hint="eastAsia" w:ascii="宋体" w:hAnsi="宋体"/>
          <w:color w:val="000000"/>
          <w:sz w:val="23"/>
          <w:szCs w:val="23"/>
        </w:rPr>
        <w:t>其它附件：。</w:t>
      </w:r>
    </w:p>
    <w:p>
      <w:pPr>
        <w:spacing w:line="0" w:lineRule="atLeast"/>
        <w:ind w:left="1054" w:leftChars="228" w:hanging="575" w:hangingChars="250"/>
        <w:rPr>
          <w:rFonts w:ascii="宋体" w:hAnsi="宋体"/>
          <w:color w:val="000000"/>
          <w:sz w:val="23"/>
          <w:szCs w:val="23"/>
        </w:rPr>
      </w:pPr>
    </w:p>
    <w:tbl>
      <w:tblPr>
        <w:tblStyle w:val="18"/>
        <w:tblW w:w="7938" w:type="dxa"/>
        <w:jc w:val="center"/>
        <w:tblLayout w:type="fixed"/>
        <w:tblCellMar>
          <w:top w:w="0" w:type="dxa"/>
          <w:left w:w="108" w:type="dxa"/>
          <w:bottom w:w="0" w:type="dxa"/>
          <w:right w:w="108" w:type="dxa"/>
        </w:tblCellMar>
      </w:tblPr>
      <w:tblGrid>
        <w:gridCol w:w="1701"/>
        <w:gridCol w:w="2268"/>
        <w:gridCol w:w="1701"/>
        <w:gridCol w:w="2268"/>
      </w:tblGrid>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甲方：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广东财经大学（盖章）</w:t>
            </w: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乙方：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 xml:space="preserve">         （盖章）</w:t>
            </w: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ascii="宋体" w:hAnsi="宋体"/>
                <w:color w:val="000000"/>
                <w:sz w:val="23"/>
                <w:szCs w:val="23"/>
              </w:rPr>
            </w:pPr>
            <w:r>
              <w:rPr>
                <w:rFonts w:hint="eastAsia" w:ascii="宋体" w:hAnsi="宋体"/>
                <w:color w:val="000000"/>
                <w:sz w:val="23"/>
                <w:szCs w:val="23"/>
              </w:rPr>
              <w:t>签约地点：</w:t>
            </w:r>
            <w:r>
              <w:rPr>
                <w:rFonts w:hint="eastAsia" w:ascii="宋体" w:hAnsi="宋体"/>
                <w:color w:val="000000"/>
                <w:sz w:val="23"/>
                <w:szCs w:val="23"/>
                <w:u w:val="single"/>
              </w:rPr>
              <w:t xml:space="preserve">       广州市海珠区仑头路21号      </w:t>
            </w:r>
          </w:p>
        </w:tc>
      </w:tr>
    </w:tbl>
    <w:p>
      <w:pPr>
        <w:pStyle w:val="3"/>
        <w:spacing w:before="0" w:after="0" w:line="240" w:lineRule="auto"/>
        <w:ind w:left="0" w:leftChars="0" w:firstLine="0" w:firstLineChars="0"/>
        <w:jc w:val="center"/>
        <w:rPr>
          <w:rFonts w:ascii="宋体" w:hAnsi="宋体"/>
          <w:color w:val="000000"/>
          <w:sz w:val="28"/>
          <w:szCs w:val="23"/>
        </w:rPr>
      </w:pPr>
      <w:r>
        <w:rPr>
          <w:b w:val="0"/>
          <w:color w:val="000000"/>
          <w:sz w:val="23"/>
          <w:szCs w:val="23"/>
        </w:rPr>
        <w:br w:type="page"/>
      </w:r>
      <w:bookmarkStart w:id="32" w:name="_Toc20964"/>
      <w:bookmarkStart w:id="33" w:name="_Toc298242764"/>
      <w:r>
        <w:rPr>
          <w:rFonts w:hint="eastAsia" w:ascii="仿宋" w:hAnsi="仿宋" w:eastAsia="仿宋" w:cs="仿宋"/>
          <w:b/>
          <w:bCs/>
          <w:kern w:val="2"/>
          <w:sz w:val="32"/>
          <w:szCs w:val="32"/>
          <w:lang w:val="en-US" w:eastAsia="zh-CN" w:bidi="ar-SA"/>
        </w:rPr>
        <w:t>第七部分  投标文件格式</w:t>
      </w:r>
      <w:bookmarkEnd w:id="32"/>
      <w:bookmarkEnd w:id="33"/>
    </w:p>
    <w:p>
      <w:pPr>
        <w:spacing w:line="480" w:lineRule="exact"/>
        <w:ind w:firstLine="450" w:firstLineChars="196"/>
        <w:rPr>
          <w:rFonts w:ascii="宋体"/>
          <w:color w:val="000000"/>
          <w:sz w:val="23"/>
          <w:szCs w:val="23"/>
        </w:rPr>
      </w:pPr>
      <w:r>
        <w:rPr>
          <w:rFonts w:hint="eastAsia" w:ascii="宋体"/>
          <w:bCs/>
          <w:color w:val="000000"/>
          <w:sz w:val="23"/>
          <w:szCs w:val="23"/>
        </w:rPr>
        <w:t>对于本招标文件中要求列出而本部分中没有具体格式及要求的内容，投标人可自行拟定清晰明确的文件格式，但投标文件应有相应的目录及页码。</w:t>
      </w:r>
    </w:p>
    <w:p>
      <w:pPr>
        <w:rPr>
          <w:rFonts w:ascii="宋体" w:hAnsi="宋体"/>
          <w:color w:val="000000"/>
          <w:sz w:val="23"/>
          <w:szCs w:val="23"/>
        </w:rPr>
      </w:pPr>
    </w:p>
    <w:p>
      <w:pPr>
        <w:rPr>
          <w:rFonts w:ascii="宋体" w:hAnsi="宋体"/>
          <w:color w:val="000000"/>
          <w:sz w:val="23"/>
          <w:szCs w:val="23"/>
        </w:rPr>
      </w:pPr>
    </w:p>
    <w:p>
      <w:pPr>
        <w:pStyle w:val="5"/>
        <w:numPr>
          <w:ilvl w:val="0"/>
          <w:numId w:val="0"/>
        </w:numPr>
        <w:bidi w:val="0"/>
        <w:ind w:leftChars="0"/>
      </w:pPr>
      <w:bookmarkStart w:id="34" w:name="_Toc26404"/>
      <w:r>
        <w:rPr>
          <w:rFonts w:hint="eastAsia"/>
          <w:lang w:val="en-US" w:eastAsia="zh-CN"/>
        </w:rPr>
        <w:t xml:space="preserve">7.1 </w:t>
      </w:r>
      <w:r>
        <w:rPr>
          <w:rFonts w:hint="eastAsia"/>
        </w:rPr>
        <w:t>投标函</w:t>
      </w:r>
      <w:bookmarkEnd w:id="34"/>
    </w:p>
    <w:p>
      <w:pPr>
        <w:rPr>
          <w:rFonts w:ascii="宋体" w:hAnsi="宋体"/>
          <w:color w:val="000000"/>
          <w:sz w:val="23"/>
          <w:szCs w:val="23"/>
        </w:rPr>
      </w:pPr>
    </w:p>
    <w:p>
      <w:pPr>
        <w:spacing w:line="400" w:lineRule="exact"/>
        <w:rPr>
          <w:rFonts w:ascii="宋体" w:hAnsi="宋体"/>
          <w:color w:val="000000"/>
          <w:sz w:val="23"/>
          <w:szCs w:val="23"/>
        </w:rPr>
      </w:pPr>
      <w:r>
        <w:rPr>
          <w:rFonts w:hint="eastAsia" w:ascii="宋体" w:hAnsi="宋体"/>
          <w:color w:val="000000"/>
          <w:sz w:val="23"/>
          <w:szCs w:val="23"/>
        </w:rPr>
        <w:t>致: 广东财经大学</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我方确认收到贵方提供的</w:t>
      </w:r>
      <w:r>
        <w:rPr>
          <w:rFonts w:hint="eastAsia" w:ascii="宋体" w:hAnsi="宋体"/>
          <w:color w:val="000000"/>
          <w:kern w:val="28"/>
          <w:sz w:val="23"/>
          <w:szCs w:val="23"/>
          <w:u w:val="single"/>
        </w:rPr>
        <w:t xml:space="preserve">                </w:t>
      </w:r>
      <w:r>
        <w:rPr>
          <w:rFonts w:hint="eastAsia" w:ascii="宋体" w:hAnsi="宋体"/>
          <w:color w:val="000000"/>
          <w:kern w:val="28"/>
          <w:sz w:val="23"/>
          <w:szCs w:val="23"/>
          <w:u w:val="single"/>
          <w:lang w:val="en-US" w:eastAsia="zh-CN"/>
        </w:rPr>
        <w:t xml:space="preserve">  </w:t>
      </w:r>
      <w:r>
        <w:rPr>
          <w:rFonts w:hint="eastAsia" w:ascii="宋体" w:hAnsi="宋体"/>
          <w:color w:val="000000"/>
          <w:kern w:val="28"/>
          <w:sz w:val="23"/>
          <w:szCs w:val="23"/>
          <w:u w:val="single"/>
        </w:rPr>
        <w:t>项目</w:t>
      </w:r>
      <w:r>
        <w:rPr>
          <w:rFonts w:hint="eastAsia" w:ascii="宋体" w:hAnsi="宋体"/>
          <w:color w:val="000000"/>
          <w:sz w:val="23"/>
          <w:szCs w:val="23"/>
        </w:rPr>
        <w:t>的招标文件的全部内容，我方：</w:t>
      </w:r>
      <w:r>
        <w:rPr>
          <w:rFonts w:hint="eastAsia" w:ascii="宋体" w:hAnsi="宋体"/>
          <w:color w:val="000000"/>
          <w:sz w:val="23"/>
          <w:szCs w:val="23"/>
          <w:u w:val="single"/>
        </w:rPr>
        <w:t xml:space="preserve">(投标人名称)                 </w:t>
      </w:r>
      <w:r>
        <w:rPr>
          <w:rFonts w:hint="eastAsia" w:ascii="宋体" w:hAnsi="宋体"/>
          <w:color w:val="000000"/>
          <w:sz w:val="23"/>
          <w:szCs w:val="23"/>
        </w:rPr>
        <w:t>作为投标人正式授权</w:t>
      </w:r>
      <w:r>
        <w:rPr>
          <w:rFonts w:hint="eastAsia" w:ascii="宋体" w:hAnsi="宋体"/>
          <w:color w:val="000000"/>
          <w:sz w:val="23"/>
          <w:szCs w:val="23"/>
          <w:u w:val="single"/>
        </w:rPr>
        <w:t xml:space="preserve"> (代理人全名、职务、身份证号码)              </w:t>
      </w:r>
      <w:r>
        <w:rPr>
          <w:rFonts w:hint="eastAsia" w:ascii="宋体" w:hAnsi="宋体"/>
          <w:color w:val="000000"/>
          <w:sz w:val="23"/>
          <w:szCs w:val="23"/>
        </w:rPr>
        <w:t>代表我方进行有关本投标的一切事宜。</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在此提交的投标文件，正本</w:t>
      </w:r>
      <w:r>
        <w:rPr>
          <w:rFonts w:hint="eastAsia" w:ascii="宋体" w:hAnsi="宋体"/>
          <w:b/>
          <w:bCs/>
          <w:color w:val="FF0000"/>
          <w:sz w:val="23"/>
          <w:szCs w:val="23"/>
          <w:u w:val="single"/>
        </w:rPr>
        <w:t xml:space="preserve"> 1</w:t>
      </w:r>
      <w:r>
        <w:rPr>
          <w:rFonts w:hint="eastAsia" w:ascii="宋体" w:hAnsi="宋体"/>
          <w:color w:val="FF0000"/>
          <w:sz w:val="23"/>
          <w:szCs w:val="23"/>
          <w:u w:val="single"/>
        </w:rPr>
        <w:t xml:space="preserve"> </w:t>
      </w:r>
      <w:r>
        <w:rPr>
          <w:rFonts w:hint="eastAsia" w:ascii="宋体" w:hAnsi="宋体"/>
          <w:color w:val="000000"/>
          <w:sz w:val="23"/>
          <w:szCs w:val="23"/>
        </w:rPr>
        <w:t>套，</w:t>
      </w:r>
      <w:bookmarkStart w:id="35" w:name="OLE_LINK4"/>
      <w:r>
        <w:rPr>
          <w:rFonts w:hint="eastAsia" w:ascii="宋体" w:hAnsi="宋体"/>
          <w:color w:val="000000"/>
          <w:sz w:val="23"/>
          <w:szCs w:val="23"/>
        </w:rPr>
        <w:t>副本</w:t>
      </w:r>
      <w:bookmarkEnd w:id="35"/>
      <w:r>
        <w:rPr>
          <w:rFonts w:hint="eastAsia" w:ascii="宋体" w:hAnsi="宋体"/>
          <w:b/>
          <w:bCs/>
          <w:color w:val="FF0000"/>
          <w:sz w:val="23"/>
          <w:szCs w:val="23"/>
          <w:u w:val="single"/>
        </w:rPr>
        <w:t>4</w:t>
      </w:r>
      <w:r>
        <w:rPr>
          <w:rFonts w:hint="eastAsia" w:ascii="宋体" w:hAnsi="宋体"/>
          <w:color w:val="000000"/>
          <w:sz w:val="23"/>
          <w:szCs w:val="23"/>
        </w:rPr>
        <w:t>套，投标文件包括如下内容：</w:t>
      </w:r>
    </w:p>
    <w:p>
      <w:pPr>
        <w:numPr>
          <w:ilvl w:val="0"/>
          <w:numId w:val="20"/>
        </w:numPr>
        <w:spacing w:line="400" w:lineRule="exact"/>
        <w:rPr>
          <w:rFonts w:ascii="宋体" w:hAnsi="宋体"/>
          <w:color w:val="000000"/>
          <w:sz w:val="23"/>
          <w:szCs w:val="23"/>
        </w:rPr>
      </w:pPr>
      <w:r>
        <w:rPr>
          <w:rFonts w:hint="eastAsia" w:ascii="宋体" w:hAnsi="宋体"/>
          <w:color w:val="000000"/>
          <w:sz w:val="23"/>
          <w:szCs w:val="23"/>
        </w:rPr>
        <w:t>投标函。</w:t>
      </w:r>
    </w:p>
    <w:p>
      <w:pPr>
        <w:numPr>
          <w:ilvl w:val="0"/>
          <w:numId w:val="20"/>
        </w:numPr>
        <w:spacing w:line="400" w:lineRule="exact"/>
        <w:rPr>
          <w:rFonts w:ascii="宋体" w:hAnsi="宋体"/>
          <w:color w:val="000000"/>
          <w:sz w:val="23"/>
          <w:szCs w:val="23"/>
        </w:rPr>
      </w:pPr>
      <w:r>
        <w:rPr>
          <w:rFonts w:hint="eastAsia" w:ascii="宋体" w:hAnsi="宋体"/>
          <w:color w:val="000000"/>
          <w:sz w:val="23"/>
          <w:szCs w:val="23"/>
        </w:rPr>
        <w:t>价格文件。</w:t>
      </w:r>
    </w:p>
    <w:p>
      <w:pPr>
        <w:numPr>
          <w:ilvl w:val="0"/>
          <w:numId w:val="20"/>
        </w:numPr>
        <w:spacing w:line="400" w:lineRule="exact"/>
        <w:rPr>
          <w:rFonts w:ascii="宋体" w:hAnsi="宋体"/>
          <w:color w:val="000000"/>
          <w:sz w:val="23"/>
          <w:szCs w:val="23"/>
        </w:rPr>
      </w:pPr>
      <w:r>
        <w:rPr>
          <w:rFonts w:hint="eastAsia" w:ascii="宋体" w:hAnsi="宋体"/>
          <w:color w:val="000000"/>
          <w:sz w:val="23"/>
          <w:szCs w:val="23"/>
        </w:rPr>
        <w:t>技术或服务文件。</w:t>
      </w:r>
    </w:p>
    <w:p>
      <w:pPr>
        <w:numPr>
          <w:ilvl w:val="0"/>
          <w:numId w:val="20"/>
        </w:numPr>
        <w:spacing w:line="400" w:lineRule="exact"/>
        <w:rPr>
          <w:rFonts w:ascii="宋体" w:hAnsi="宋体"/>
          <w:color w:val="000000"/>
          <w:sz w:val="23"/>
          <w:szCs w:val="23"/>
        </w:rPr>
      </w:pPr>
      <w:r>
        <w:rPr>
          <w:rFonts w:hint="eastAsia" w:ascii="宋体" w:hAnsi="宋体"/>
          <w:color w:val="000000"/>
          <w:sz w:val="23"/>
          <w:szCs w:val="23"/>
        </w:rPr>
        <w:t>承诺书。</w:t>
      </w:r>
    </w:p>
    <w:p>
      <w:pPr>
        <w:numPr>
          <w:ilvl w:val="0"/>
          <w:numId w:val="20"/>
        </w:numPr>
        <w:spacing w:line="400" w:lineRule="exact"/>
        <w:rPr>
          <w:rFonts w:ascii="宋体" w:hAnsi="宋体"/>
          <w:color w:val="000000"/>
          <w:sz w:val="23"/>
          <w:szCs w:val="23"/>
        </w:rPr>
      </w:pPr>
      <w:r>
        <w:rPr>
          <w:rFonts w:hint="eastAsia" w:ascii="宋体" w:hAnsi="宋体"/>
          <w:color w:val="000000"/>
          <w:sz w:val="23"/>
          <w:szCs w:val="23"/>
        </w:rPr>
        <w:t>投标资格文件。</w:t>
      </w:r>
    </w:p>
    <w:p>
      <w:pPr>
        <w:numPr>
          <w:ilvl w:val="0"/>
          <w:numId w:val="20"/>
        </w:numPr>
        <w:spacing w:line="400" w:lineRule="exact"/>
        <w:rPr>
          <w:rFonts w:ascii="宋体" w:hAnsi="宋体"/>
          <w:color w:val="000000"/>
          <w:sz w:val="23"/>
          <w:szCs w:val="23"/>
        </w:rPr>
      </w:pPr>
      <w:r>
        <w:rPr>
          <w:rFonts w:hint="eastAsia" w:ascii="宋体" w:hAnsi="宋体"/>
          <w:color w:val="000000"/>
          <w:sz w:val="23"/>
          <w:szCs w:val="23"/>
        </w:rPr>
        <w:t>其它有关文件（招标文件有规定或评标标准有涉及或投标人认为有需要提供的）。</w:t>
      </w:r>
    </w:p>
    <w:p>
      <w:pPr>
        <w:spacing w:line="400" w:lineRule="exact"/>
        <w:rPr>
          <w:rFonts w:ascii="宋体" w:hAnsi="宋体"/>
          <w:color w:val="000000"/>
          <w:sz w:val="23"/>
          <w:szCs w:val="23"/>
        </w:rPr>
      </w:pPr>
    </w:p>
    <w:p>
      <w:pPr>
        <w:spacing w:line="400" w:lineRule="exact"/>
        <w:ind w:firstLine="570"/>
        <w:rPr>
          <w:rFonts w:ascii="宋体" w:hAnsi="宋体"/>
          <w:color w:val="000000"/>
          <w:sz w:val="23"/>
          <w:szCs w:val="23"/>
        </w:rPr>
      </w:pPr>
      <w:r>
        <w:rPr>
          <w:rFonts w:hint="eastAsia" w:ascii="宋体" w:hAnsi="宋体"/>
          <w:color w:val="000000"/>
          <w:sz w:val="23"/>
          <w:szCs w:val="23"/>
        </w:rPr>
        <w:t>我方已完全明白招标文件的所有条款要求，并重申以下几点：</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按招标文件要求提供的投标总价详见《投标报价一览表》。</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我方明白，在规定的投标截止时间之后、投标有效期之内撤回投标或中标后不按规定与招标人签订合同或不提交履约保证金的，愿意接受有关投标保证金的罚则。</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我方同意按照贵方可能提出的要求而提供与投标有关的其它任何数据、信息或资料。</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我方理解贵方不一定接受最低投标价或任何贵方可能收到的投标。</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我方如果中标，将保证履行招标文件及其澄清、修改文件（如果有）中的全部责任和义务，按质、按量、按期履行好合同。</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我方作为</w:t>
      </w:r>
      <w:r>
        <w:rPr>
          <w:rFonts w:hint="eastAsia" w:ascii="宋体" w:hAnsi="宋体"/>
          <w:color w:val="000000"/>
          <w:sz w:val="23"/>
          <w:szCs w:val="23"/>
          <w:u w:val="single"/>
        </w:rPr>
        <w:t>（</w:t>
      </w:r>
      <w:r>
        <w:rPr>
          <w:rFonts w:hint="eastAsia" w:ascii="宋体" w:hAnsi="宋体"/>
          <w:i/>
          <w:color w:val="000000"/>
          <w:sz w:val="23"/>
          <w:szCs w:val="23"/>
          <w:u w:val="single"/>
        </w:rPr>
        <w:t>制造商/代理商）</w:t>
      </w:r>
      <w:r>
        <w:rPr>
          <w:rFonts w:hint="eastAsia" w:ascii="宋体" w:hAnsi="宋体"/>
          <w:color w:val="000000"/>
          <w:sz w:val="23"/>
          <w:szCs w:val="23"/>
        </w:rPr>
        <w:t>是在法律、财务和运作上独立于招标人的投标人，在此保证所提交的所有文件和全部说明是真实的、准确的、有效的。</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我方投标报价已包含应向知识产权所有权人支付的所有相关税费。并保证，招标人在中国使用我方提供的货物时，如有第三方提出侵犯其知识产权主张的，责任由我方承担。</w:t>
      </w:r>
    </w:p>
    <w:p>
      <w:pPr>
        <w:numPr>
          <w:ilvl w:val="0"/>
          <w:numId w:val="21"/>
        </w:numPr>
        <w:spacing w:line="400" w:lineRule="exact"/>
        <w:rPr>
          <w:rFonts w:ascii="宋体" w:hAnsi="宋体"/>
          <w:color w:val="000000"/>
          <w:sz w:val="23"/>
          <w:szCs w:val="23"/>
        </w:rPr>
      </w:pPr>
      <w:r>
        <w:rPr>
          <w:rFonts w:hint="eastAsia" w:ascii="宋体" w:hAnsi="宋体"/>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所有与本招标有关的函件请发往下列地址：</w:t>
      </w:r>
    </w:p>
    <w:p>
      <w:pPr>
        <w:spacing w:line="400" w:lineRule="exact"/>
        <w:rPr>
          <w:rFonts w:ascii="宋体" w:hAnsi="宋体"/>
          <w:color w:val="000000"/>
          <w:sz w:val="23"/>
          <w:szCs w:val="23"/>
        </w:rPr>
      </w:pPr>
    </w:p>
    <w:p>
      <w:pPr>
        <w:spacing w:line="440" w:lineRule="exact"/>
        <w:rPr>
          <w:rFonts w:hint="default" w:ascii="宋体" w:hAnsi="宋体" w:eastAsia="宋体"/>
          <w:sz w:val="23"/>
          <w:szCs w:val="23"/>
          <w:u w:val="single"/>
          <w:lang w:val="en-US" w:eastAsia="zh-CN"/>
        </w:rPr>
      </w:pPr>
      <w:r>
        <w:rPr>
          <w:rFonts w:hint="eastAsia" w:ascii="宋体" w:hAnsi="宋体"/>
          <w:sz w:val="23"/>
          <w:szCs w:val="23"/>
        </w:rPr>
        <w:t xml:space="preserve">  电    话：</w:t>
      </w:r>
      <w:r>
        <w:rPr>
          <w:rFonts w:hint="eastAsia" w:ascii="宋体" w:hAnsi="宋体"/>
          <w:sz w:val="23"/>
          <w:szCs w:val="23"/>
          <w:u w:val="single"/>
        </w:rPr>
        <w:t xml:space="preserve">                           </w:t>
      </w:r>
      <w:r>
        <w:rPr>
          <w:rFonts w:hint="eastAsia" w:ascii="宋体" w:hAnsi="宋体"/>
          <w:sz w:val="23"/>
          <w:szCs w:val="23"/>
        </w:rPr>
        <w:t>传    真：</w:t>
      </w:r>
      <w:r>
        <w:rPr>
          <w:rFonts w:hint="eastAsia" w:ascii="宋体" w:hAnsi="宋体"/>
          <w:sz w:val="23"/>
          <w:szCs w:val="23"/>
          <w:u w:val="single"/>
          <w:lang w:val="en-US" w:eastAsia="zh-CN"/>
        </w:rPr>
        <w:t xml:space="preserve">                      </w:t>
      </w:r>
    </w:p>
    <w:p>
      <w:pPr>
        <w:spacing w:line="440" w:lineRule="exact"/>
        <w:ind w:firstLine="230" w:firstLineChars="100"/>
        <w:rPr>
          <w:rFonts w:ascii="宋体" w:hAnsi="宋体"/>
          <w:sz w:val="23"/>
          <w:szCs w:val="23"/>
          <w:u w:val="single"/>
        </w:rPr>
      </w:pPr>
      <w:r>
        <w:rPr>
          <w:rFonts w:hint="eastAsia" w:ascii="宋体" w:hAnsi="宋体"/>
          <w:sz w:val="23"/>
          <w:szCs w:val="23"/>
        </w:rPr>
        <w:t>地    址：</w:t>
      </w:r>
      <w:r>
        <w:rPr>
          <w:rFonts w:hint="eastAsia" w:ascii="宋体" w:hAnsi="宋体"/>
          <w:sz w:val="23"/>
          <w:szCs w:val="23"/>
          <w:u w:val="single"/>
          <w:lang w:val="en-US" w:eastAsia="zh-CN"/>
        </w:rPr>
        <w:t xml:space="preserve">                           </w:t>
      </w:r>
      <w:r>
        <w:rPr>
          <w:rFonts w:hint="eastAsia" w:ascii="宋体" w:hAnsi="宋体"/>
          <w:sz w:val="23"/>
          <w:szCs w:val="23"/>
        </w:rPr>
        <w:t>邮政编码：</w:t>
      </w:r>
      <w:r>
        <w:rPr>
          <w:rFonts w:hint="eastAsia" w:ascii="宋体" w:hAnsi="宋体"/>
          <w:sz w:val="23"/>
          <w:szCs w:val="23"/>
          <w:u w:val="single"/>
          <w:lang w:val="en-US" w:eastAsia="zh-CN"/>
        </w:rPr>
        <w:t xml:space="preserve">                      </w:t>
      </w:r>
    </w:p>
    <w:p>
      <w:pPr>
        <w:spacing w:line="440" w:lineRule="exact"/>
        <w:rPr>
          <w:rFonts w:hint="default" w:ascii="宋体" w:hAnsi="宋体" w:eastAsia="宋体"/>
          <w:sz w:val="23"/>
          <w:szCs w:val="23"/>
          <w:u w:val="single"/>
          <w:lang w:val="en-US" w:eastAsia="zh-CN"/>
        </w:rPr>
      </w:pPr>
      <w:r>
        <w:rPr>
          <w:rFonts w:hint="eastAsia" w:ascii="宋体" w:hAnsi="宋体"/>
          <w:sz w:val="23"/>
          <w:szCs w:val="23"/>
        </w:rPr>
        <w:t xml:space="preserve">  代表姓名：</w:t>
      </w:r>
      <w:r>
        <w:rPr>
          <w:rFonts w:hint="eastAsia" w:ascii="宋体" w:hAnsi="宋体"/>
          <w:sz w:val="23"/>
          <w:szCs w:val="23"/>
          <w:u w:val="single"/>
          <w:lang w:val="en-US" w:eastAsia="zh-CN"/>
        </w:rPr>
        <w:t xml:space="preserve">                           </w:t>
      </w:r>
      <w:r>
        <w:rPr>
          <w:rFonts w:hint="eastAsia" w:ascii="宋体" w:hAnsi="宋体"/>
          <w:sz w:val="23"/>
          <w:szCs w:val="23"/>
        </w:rPr>
        <w:t>职    务：</w:t>
      </w:r>
      <w:r>
        <w:rPr>
          <w:rFonts w:hint="eastAsia" w:ascii="宋体" w:hAnsi="宋体"/>
          <w:sz w:val="23"/>
          <w:szCs w:val="23"/>
          <w:u w:val="single"/>
          <w:lang w:val="en-US" w:eastAsia="zh-CN"/>
        </w:rPr>
        <w:t xml:space="preserve">                      </w:t>
      </w:r>
    </w:p>
    <w:p>
      <w:pPr>
        <w:spacing w:line="440" w:lineRule="exact"/>
        <w:rPr>
          <w:rFonts w:ascii="宋体" w:hAnsi="宋体"/>
          <w:sz w:val="23"/>
          <w:szCs w:val="23"/>
          <w:u w:val="single"/>
        </w:rPr>
      </w:pPr>
    </w:p>
    <w:p>
      <w:pPr>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rPr>
          <w:color w:val="000000"/>
          <w:sz w:val="23"/>
          <w:szCs w:val="23"/>
        </w:rPr>
      </w:pPr>
      <w:r>
        <w:rPr>
          <w:rFonts w:hint="eastAsia"/>
          <w:color w:val="000000"/>
          <w:sz w:val="23"/>
          <w:szCs w:val="23"/>
        </w:rPr>
        <w:t>（注：本投标函为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color w:val="000000"/>
          <w:sz w:val="23"/>
          <w:szCs w:val="23"/>
        </w:rPr>
        <w:t>，否则，作无效处理）</w:t>
      </w:r>
    </w:p>
    <w:p>
      <w:pPr>
        <w:adjustRightInd w:val="0"/>
        <w:snapToGrid w:val="0"/>
        <w:outlineLvl w:val="0"/>
      </w:pPr>
      <w:r>
        <w:rPr>
          <w:rFonts w:hint="eastAsia" w:ascii="宋体" w:hAnsi="宋体"/>
          <w:color w:val="000000"/>
          <w:sz w:val="23"/>
          <w:szCs w:val="23"/>
        </w:rPr>
        <w:br w:type="page"/>
      </w:r>
      <w:bookmarkStart w:id="36" w:name="_Toc298242766"/>
      <w:bookmarkStart w:id="37" w:name="_Toc20173"/>
      <w:r>
        <w:rPr>
          <w:rFonts w:hint="eastAsia" w:ascii="宋体" w:hAnsi="宋体"/>
          <w:b/>
          <w:bCs/>
          <w:color w:val="000000"/>
          <w:sz w:val="28"/>
          <w:szCs w:val="28"/>
          <w:lang w:val="en-US" w:eastAsia="zh-CN"/>
        </w:rPr>
        <w:t xml:space="preserve">7.2 </w:t>
      </w:r>
      <w:r>
        <w:rPr>
          <w:rFonts w:hint="eastAsia" w:ascii="宋体" w:hAnsi="宋体"/>
          <w:b/>
          <w:bCs/>
          <w:color w:val="000000"/>
          <w:sz w:val="28"/>
          <w:szCs w:val="28"/>
        </w:rPr>
        <w:t>价格文件</w:t>
      </w:r>
      <w:bookmarkEnd w:id="36"/>
      <w:bookmarkEnd w:id="37"/>
    </w:p>
    <w:p>
      <w:pPr>
        <w:adjustRightInd w:val="0"/>
        <w:snapToGrid w:val="0"/>
        <w:outlineLvl w:val="0"/>
        <w:rPr>
          <w:rFonts w:ascii="宋体" w:hAnsi="宋体"/>
          <w:color w:val="000000"/>
          <w:sz w:val="23"/>
          <w:szCs w:val="23"/>
        </w:rPr>
      </w:pPr>
    </w:p>
    <w:p>
      <w:pPr>
        <w:spacing w:line="560" w:lineRule="exact"/>
        <w:jc w:val="center"/>
        <w:rPr>
          <w:rFonts w:hint="eastAsia" w:ascii="宋体" w:hAnsi="宋体"/>
          <w:b/>
          <w:bCs/>
          <w:color w:val="000000"/>
          <w:sz w:val="28"/>
          <w:szCs w:val="28"/>
        </w:rPr>
      </w:pPr>
      <w:r>
        <w:rPr>
          <w:rFonts w:hint="eastAsia" w:ascii="宋体" w:hAnsi="宋体"/>
          <w:b/>
          <w:bCs/>
          <w:color w:val="000000"/>
          <w:sz w:val="28"/>
          <w:szCs w:val="28"/>
        </w:rPr>
        <w:t>投标报价一览表</w:t>
      </w:r>
    </w:p>
    <w:p>
      <w:pPr>
        <w:pStyle w:val="2"/>
        <w:rPr>
          <w:rFonts w:hint="default" w:eastAsia="宋体"/>
          <w:lang w:val="en-US" w:eastAsia="zh-CN"/>
        </w:rPr>
      </w:pPr>
      <w:r>
        <w:rPr>
          <w:rFonts w:hint="eastAsia" w:ascii="宋体" w:hAnsi="宋体"/>
          <w:color w:val="000000"/>
          <w:sz w:val="23"/>
          <w:szCs w:val="23"/>
          <w:lang w:val="en-US" w:eastAsia="zh-CN"/>
        </w:rPr>
        <w:t xml:space="preserve">                                                   货币单位：人民币元</w:t>
      </w:r>
    </w:p>
    <w:p>
      <w:pPr>
        <w:adjustRightInd w:val="0"/>
        <w:snapToGrid w:val="0"/>
        <w:outlineLvl w:val="0"/>
        <w:rPr>
          <w:rFonts w:ascii="宋体" w:hAnsi="宋体"/>
          <w:color w:val="000000"/>
          <w:sz w:val="23"/>
          <w:szCs w:val="23"/>
        </w:rPr>
      </w:pPr>
    </w:p>
    <w:tbl>
      <w:tblPr>
        <w:tblStyle w:val="18"/>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b/>
                <w:bCs/>
                <w:color w:val="000000"/>
                <w:sz w:val="23"/>
                <w:szCs w:val="23"/>
              </w:rPr>
            </w:pPr>
            <w:r>
              <w:rPr>
                <w:rFonts w:hint="eastAsia" w:ascii="宋体" w:hAnsi="宋体"/>
                <w:b/>
                <w:bCs/>
                <w:color w:val="000000"/>
                <w:kern w:val="0"/>
                <w:sz w:val="23"/>
                <w:szCs w:val="23"/>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color w:val="000000"/>
                <w:sz w:val="23"/>
                <w:szCs w:val="23"/>
              </w:rPr>
            </w:pPr>
            <w:r>
              <w:rPr>
                <w:rFonts w:hint="eastAsia" w:asciiTheme="minorEastAsia" w:hAnsiTheme="minorEastAsia" w:eastAsiaTheme="minorEastAsia"/>
                <w:b/>
                <w:bCs/>
                <w:sz w:val="24"/>
                <w:szCs w:val="24"/>
                <w:lang w:val="en-US" w:eastAsia="zh-CN"/>
              </w:rPr>
              <w:t>佛山校区第三食堂公开引进特色餐饮服务项目</w:t>
            </w:r>
          </w:p>
        </w:tc>
      </w:tr>
      <w:tr>
        <w:tblPrEx>
          <w:tblCellMar>
            <w:top w:w="0" w:type="dxa"/>
            <w:left w:w="30" w:type="dxa"/>
            <w:bottom w:w="0" w:type="dxa"/>
            <w:right w:w="30" w:type="dxa"/>
          </w:tblCellMar>
        </w:tblPrEx>
        <w:trPr>
          <w:cantSplit/>
          <w:trHeight w:val="322" w:hRule="atLeast"/>
          <w:jc w:val="center"/>
        </w:trPr>
        <w:tc>
          <w:tcPr>
            <w:tcW w:w="2229"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hint="eastAsia" w:ascii="宋体" w:hAnsi="宋体"/>
                <w:b/>
                <w:color w:val="000000"/>
                <w:sz w:val="24"/>
              </w:rPr>
            </w:pPr>
            <w:r>
              <w:rPr>
                <w:rFonts w:hint="eastAsia" w:ascii="宋体" w:hAnsi="宋体"/>
                <w:b/>
                <w:color w:val="000000"/>
                <w:sz w:val="24"/>
              </w:rPr>
              <w:t>年度投标报价</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hint="eastAsia" w:ascii="宋体" w:hAnsi="宋体"/>
                <w:b/>
                <w:color w:val="000000"/>
                <w:kern w:val="0"/>
                <w:sz w:val="24"/>
                <w:u w:val="none"/>
              </w:rPr>
            </w:pPr>
            <w:r>
              <w:rPr>
                <w:rFonts w:hint="eastAsia" w:ascii="宋体" w:hAnsi="宋体"/>
                <w:b/>
                <w:color w:val="000000"/>
                <w:kern w:val="0"/>
                <w:sz w:val="24"/>
                <w:u w:val="none"/>
              </w:rPr>
              <w:t xml:space="preserve">  </w:t>
            </w:r>
          </w:p>
          <w:p>
            <w:pPr>
              <w:autoSpaceDE w:val="0"/>
              <w:autoSpaceDN w:val="0"/>
              <w:adjustRightInd w:val="0"/>
              <w:spacing w:line="480" w:lineRule="exact"/>
              <w:jc w:val="left"/>
              <w:rPr>
                <w:rFonts w:hint="eastAsia"/>
                <w:b/>
                <w:color w:val="000000"/>
                <w:sz w:val="24"/>
              </w:rPr>
            </w:pPr>
            <w:r>
              <w:rPr>
                <w:rFonts w:hint="eastAsia" w:ascii="宋体" w:hAnsi="宋体"/>
                <w:b/>
                <w:color w:val="000000"/>
                <w:kern w:val="0"/>
                <w:sz w:val="24"/>
                <w:u w:val="none"/>
              </w:rPr>
              <w:t xml:space="preserve"> </w:t>
            </w:r>
            <w:r>
              <w:rPr>
                <w:rFonts w:hint="eastAsia" w:ascii="宋体" w:hAnsi="宋体"/>
                <w:b/>
                <w:color w:val="000000"/>
                <w:kern w:val="0"/>
                <w:sz w:val="24"/>
                <w:u w:val="none"/>
                <w:lang w:val="en-US" w:eastAsia="zh-CN"/>
              </w:rPr>
              <w:t xml:space="preserve">   </w:t>
            </w:r>
            <w:r>
              <w:rPr>
                <w:rFonts w:hint="eastAsia" w:ascii="宋体" w:hAnsi="宋体"/>
                <w:b/>
                <w:color w:val="000000"/>
                <w:kern w:val="0"/>
                <w:sz w:val="24"/>
                <w:u w:val="single"/>
              </w:rPr>
              <w:t xml:space="preserve">￥                       </w:t>
            </w:r>
            <w:r>
              <w:rPr>
                <w:rFonts w:hint="eastAsia" w:ascii="宋体" w:hAnsi="宋体"/>
                <w:b/>
                <w:color w:val="000000"/>
                <w:sz w:val="24"/>
              </w:rPr>
              <w:t>元/年</w:t>
            </w:r>
          </w:p>
        </w:tc>
      </w:tr>
      <w:tr>
        <w:tblPrEx>
          <w:tblCellMar>
            <w:top w:w="0" w:type="dxa"/>
            <w:left w:w="30" w:type="dxa"/>
            <w:bottom w:w="0" w:type="dxa"/>
            <w:right w:w="30" w:type="dxa"/>
          </w:tblCellMar>
        </w:tblPrEx>
        <w:trPr>
          <w:cantSplit/>
          <w:trHeight w:val="322" w:hRule="atLeast"/>
          <w:jc w:val="center"/>
        </w:trPr>
        <w:tc>
          <w:tcPr>
            <w:tcW w:w="2229"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hint="eastAsia" w:ascii="宋体"/>
                <w:b/>
                <w:color w:val="000000"/>
                <w:sz w:val="24"/>
                <w:u w:val="single"/>
                <w:lang w:val="en-US" w:eastAsia="zh-CN"/>
              </w:rPr>
            </w:pPr>
          </w:p>
          <w:p>
            <w:pPr>
              <w:autoSpaceDE w:val="0"/>
              <w:autoSpaceDN w:val="0"/>
              <w:adjustRightInd w:val="0"/>
              <w:spacing w:line="480" w:lineRule="exact"/>
              <w:ind w:firstLine="482" w:firstLineChars="200"/>
              <w:jc w:val="left"/>
              <w:rPr>
                <w:rFonts w:hint="eastAsia"/>
                <w:b/>
                <w:color w:val="000000"/>
                <w:sz w:val="24"/>
              </w:rPr>
            </w:pPr>
            <w:r>
              <w:rPr>
                <w:rFonts w:hint="eastAsia" w:ascii="宋体"/>
                <w:b/>
                <w:color w:val="000000"/>
                <w:sz w:val="24"/>
                <w:u w:val="single"/>
              </w:rPr>
              <w:t xml:space="preserve">大写：                             </w:t>
            </w:r>
            <w:r>
              <w:rPr>
                <w:rFonts w:hint="eastAsia" w:ascii="宋体"/>
                <w:b/>
                <w:color w:val="000000"/>
                <w:sz w:val="24"/>
                <w:u w:val="none"/>
              </w:rPr>
              <w:t xml:space="preserve">          </w:t>
            </w:r>
          </w:p>
        </w:tc>
      </w:tr>
      <w:tr>
        <w:tblPrEx>
          <w:tblCellMar>
            <w:top w:w="0" w:type="dxa"/>
            <w:left w:w="30" w:type="dxa"/>
            <w:bottom w:w="0" w:type="dxa"/>
            <w:right w:w="30" w:type="dxa"/>
          </w:tblCellMar>
        </w:tblPrEx>
        <w:trPr>
          <w:cantSplit/>
          <w:trHeight w:val="708" w:hRule="atLeast"/>
          <w:jc w:val="center"/>
        </w:trPr>
        <w:tc>
          <w:tcPr>
            <w:tcW w:w="2229" w:type="dxa"/>
            <w:vMerge w:val="restart"/>
            <w:tcBorders>
              <w:left w:val="single" w:color="auto" w:sz="6" w:space="0"/>
              <w:right w:val="single" w:color="auto" w:sz="6" w:space="0"/>
            </w:tcBorders>
            <w:vAlign w:val="center"/>
          </w:tcPr>
          <w:p>
            <w:pPr>
              <w:autoSpaceDE w:val="0"/>
              <w:autoSpaceDN w:val="0"/>
              <w:adjustRightInd w:val="0"/>
              <w:spacing w:line="480" w:lineRule="exact"/>
              <w:jc w:val="center"/>
            </w:pPr>
            <w:r>
              <w:rPr>
                <w:rFonts w:hint="eastAsia" w:ascii="宋体" w:hAnsi="宋体"/>
                <w:b/>
                <w:bCs/>
                <w:color w:val="000000"/>
                <w:sz w:val="23"/>
                <w:szCs w:val="23"/>
                <w:lang w:val="en-US" w:eastAsia="zh-CN"/>
              </w:rPr>
              <w:t>投标总报价</w:t>
            </w:r>
          </w:p>
        </w:tc>
        <w:tc>
          <w:tcPr>
            <w:tcW w:w="7119" w:type="dxa"/>
            <w:tcBorders>
              <w:top w:val="single" w:color="auto" w:sz="6" w:space="0"/>
              <w:left w:val="single" w:color="auto" w:sz="6" w:space="0"/>
              <w:bottom w:val="single" w:color="auto" w:sz="6" w:space="0"/>
              <w:right w:val="single" w:color="auto" w:sz="6" w:space="0"/>
            </w:tcBorders>
            <w:vAlign w:val="center"/>
          </w:tcPr>
          <w:p>
            <w:pPr>
              <w:pStyle w:val="2"/>
              <w:ind w:left="0" w:leftChars="0" w:firstLine="0" w:firstLineChars="0"/>
              <w:rPr>
                <w:rFonts w:hint="eastAsia" w:ascii="宋体"/>
                <w:b/>
                <w:color w:val="000000"/>
                <w:sz w:val="24"/>
                <w:u w:val="single"/>
              </w:rPr>
            </w:pPr>
          </w:p>
          <w:p>
            <w:pPr>
              <w:pStyle w:val="2"/>
              <w:rPr>
                <w:rFonts w:hint="eastAsia" w:ascii="宋体"/>
                <w:b/>
                <w:color w:val="000000"/>
                <w:sz w:val="24"/>
                <w:u w:val="single"/>
              </w:rPr>
            </w:pPr>
            <w:r>
              <w:rPr>
                <w:rFonts w:hint="eastAsia" w:ascii="宋体" w:hAnsi="宋体" w:eastAsia="宋体" w:cs="Times New Roman"/>
                <w:b/>
                <w:color w:val="000000"/>
                <w:kern w:val="0"/>
                <w:sz w:val="24"/>
                <w:szCs w:val="24"/>
                <w:u w:val="single"/>
                <w:lang w:val="en-US" w:eastAsia="zh-CN" w:bidi="ar-SA"/>
              </w:rPr>
              <w:t xml:space="preserve">￥  </w:t>
            </w:r>
            <w:r>
              <w:rPr>
                <w:rFonts w:hint="eastAsia" w:ascii="宋体" w:hAnsi="宋体"/>
                <w:color w:val="000000"/>
                <w:kern w:val="0"/>
                <w:sz w:val="23"/>
                <w:szCs w:val="23"/>
                <w:u w:val="single"/>
              </w:rPr>
              <w:t xml:space="preserve">                       </w:t>
            </w:r>
            <w:r>
              <w:rPr>
                <w:rFonts w:hint="eastAsia" w:ascii="宋体" w:hAnsi="宋体" w:eastAsia="宋体" w:cs="Times New Roman"/>
                <w:b/>
                <w:color w:val="000000"/>
                <w:kern w:val="2"/>
                <w:sz w:val="24"/>
                <w:szCs w:val="24"/>
                <w:lang w:val="en-US" w:eastAsia="zh-CN" w:bidi="ar-SA"/>
              </w:rPr>
              <w:t xml:space="preserve">元 </w:t>
            </w:r>
          </w:p>
          <w:p>
            <w:pPr>
              <w:pStyle w:val="2"/>
              <w:rPr>
                <w:rFonts w:hint="eastAsia" w:ascii="宋体"/>
                <w:b/>
                <w:color w:val="000000"/>
                <w:sz w:val="24"/>
                <w:u w:val="single"/>
              </w:rPr>
            </w:pPr>
          </w:p>
        </w:tc>
      </w:tr>
      <w:tr>
        <w:tblPrEx>
          <w:tblCellMar>
            <w:top w:w="0" w:type="dxa"/>
            <w:left w:w="30" w:type="dxa"/>
            <w:bottom w:w="0" w:type="dxa"/>
            <w:right w:w="30" w:type="dxa"/>
          </w:tblCellMar>
        </w:tblPrEx>
        <w:trPr>
          <w:cantSplit/>
          <w:trHeight w:val="708" w:hRule="atLeast"/>
          <w:jc w:val="center"/>
        </w:trPr>
        <w:tc>
          <w:tcPr>
            <w:tcW w:w="2229" w:type="dxa"/>
            <w:vMerge w:val="continue"/>
            <w:tcBorders>
              <w:left w:val="single" w:color="auto" w:sz="6" w:space="0"/>
              <w:bottom w:val="single" w:color="auto" w:sz="6" w:space="0"/>
              <w:right w:val="single" w:color="auto" w:sz="6" w:space="0"/>
            </w:tcBorders>
            <w:vAlign w:val="center"/>
          </w:tcPr>
          <w:p>
            <w:pPr>
              <w:pStyle w:val="2"/>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482" w:firstLineChars="200"/>
              <w:jc w:val="left"/>
              <w:rPr>
                <w:rFonts w:hint="eastAsia" w:ascii="宋体"/>
                <w:b/>
                <w:color w:val="000000"/>
                <w:sz w:val="24"/>
                <w:u w:val="single"/>
              </w:rPr>
            </w:pPr>
            <w:r>
              <w:rPr>
                <w:rFonts w:hint="eastAsia" w:ascii="宋体"/>
                <w:b/>
                <w:color w:val="000000"/>
                <w:sz w:val="24"/>
                <w:u w:val="single"/>
                <w:lang w:val="en-US" w:eastAsia="zh-CN"/>
              </w:rPr>
              <w:t xml:space="preserve">大写：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宋体" w:hAnsi="宋体"/>
                <w:color w:val="000000"/>
                <w:sz w:val="23"/>
                <w:szCs w:val="23"/>
              </w:rPr>
            </w:pPr>
            <w:r>
              <w:rPr>
                <w:rFonts w:hint="eastAsia" w:ascii="宋体" w:hAnsi="宋体"/>
                <w:b/>
                <w:color w:val="000000"/>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ascii="宋体" w:hAnsi="宋体"/>
                <w:color w:val="000000"/>
                <w:kern w:val="0"/>
                <w:sz w:val="23"/>
                <w:szCs w:val="23"/>
              </w:rPr>
            </w:pPr>
            <w:r>
              <w:rPr>
                <w:rFonts w:hint="eastAsia"/>
                <w:b/>
                <w:color w:val="000000"/>
                <w:sz w:val="24"/>
              </w:rPr>
              <w:t>投标总</w:t>
            </w:r>
            <w:r>
              <w:rPr>
                <w:rFonts w:hint="eastAsia"/>
                <w:b/>
                <w:color w:val="000000"/>
                <w:sz w:val="24"/>
                <w:lang w:val="en-US" w:eastAsia="zh-CN"/>
              </w:rPr>
              <w:t>报</w:t>
            </w:r>
            <w:r>
              <w:rPr>
                <w:rFonts w:hint="eastAsia"/>
                <w:b/>
                <w:color w:val="000000"/>
                <w:sz w:val="24"/>
              </w:rPr>
              <w:t>价=年度投标报价</w:t>
            </w:r>
            <w:r>
              <w:rPr>
                <w:rFonts w:ascii="Arial" w:hAnsi="Arial" w:cs="Arial"/>
                <w:b/>
                <w:color w:val="000000"/>
                <w:sz w:val="24"/>
                <w:shd w:val="clear" w:color="auto" w:fill="FFFFFF"/>
              </w:rPr>
              <w:t>×</w:t>
            </w:r>
            <w:r>
              <w:rPr>
                <w:rFonts w:hint="eastAsia" w:ascii="Arial" w:hAnsi="Arial" w:cs="Arial"/>
                <w:b/>
                <w:color w:val="000000"/>
                <w:sz w:val="24"/>
                <w:shd w:val="clear" w:color="auto" w:fill="FFFFFF"/>
              </w:rPr>
              <w:t>3年。</w:t>
            </w:r>
          </w:p>
        </w:tc>
      </w:tr>
    </w:tbl>
    <w:p>
      <w:pPr>
        <w:pStyle w:val="10"/>
        <w:spacing w:line="480" w:lineRule="exact"/>
        <w:rPr>
          <w:rFonts w:hAnsi="宋体"/>
          <w:color w:val="000000"/>
          <w:sz w:val="23"/>
          <w:szCs w:val="23"/>
        </w:rPr>
      </w:pPr>
      <w:r>
        <w:rPr>
          <w:rFonts w:hint="eastAsia" w:hAnsi="宋体"/>
          <w:color w:val="000000"/>
          <w:sz w:val="23"/>
          <w:szCs w:val="23"/>
        </w:rPr>
        <w:t>注：</w:t>
      </w:r>
    </w:p>
    <w:p>
      <w:pPr>
        <w:pStyle w:val="10"/>
        <w:spacing w:line="0" w:lineRule="atLeast"/>
        <w:ind w:left="833" w:leftChars="203" w:hanging="407" w:hangingChars="177"/>
        <w:rPr>
          <w:color w:val="000000"/>
          <w:sz w:val="23"/>
          <w:szCs w:val="23"/>
        </w:rPr>
      </w:pPr>
      <w:r>
        <w:rPr>
          <w:rFonts w:hAnsi="宋体"/>
          <w:color w:val="000000"/>
          <w:sz w:val="23"/>
          <w:szCs w:val="23"/>
        </w:rPr>
        <w:t>1</w:t>
      </w:r>
      <w:r>
        <w:rPr>
          <w:rFonts w:hint="eastAsia" w:hAnsi="宋体"/>
          <w:color w:val="000000"/>
          <w:sz w:val="23"/>
          <w:szCs w:val="23"/>
        </w:rPr>
        <w:t>、</w:t>
      </w:r>
      <w:r>
        <w:rPr>
          <w:rFonts w:hint="eastAsia"/>
          <w:color w:val="000000"/>
          <w:sz w:val="23"/>
          <w:szCs w:val="23"/>
        </w:rPr>
        <w:t>填写此表时</w:t>
      </w:r>
      <w:r>
        <w:rPr>
          <w:rFonts w:hint="eastAsia"/>
          <w:color w:val="000000"/>
          <w:sz w:val="23"/>
          <w:szCs w:val="23"/>
          <w:u w:val="single"/>
        </w:rPr>
        <w:t>不得改变表格的形式</w:t>
      </w:r>
      <w:r>
        <w:rPr>
          <w:rFonts w:hint="eastAsia"/>
          <w:color w:val="000000"/>
          <w:sz w:val="23"/>
          <w:szCs w:val="23"/>
        </w:rPr>
        <w:t>。</w:t>
      </w:r>
    </w:p>
    <w:p>
      <w:pPr>
        <w:pStyle w:val="10"/>
        <w:spacing w:line="0" w:lineRule="atLeast"/>
        <w:ind w:left="833" w:leftChars="203" w:hanging="407" w:hangingChars="177"/>
        <w:rPr>
          <w:color w:val="000000"/>
          <w:sz w:val="23"/>
          <w:szCs w:val="23"/>
        </w:rPr>
      </w:pPr>
      <w:r>
        <w:rPr>
          <w:rFonts w:hint="eastAsia"/>
          <w:color w:val="000000"/>
          <w:sz w:val="23"/>
          <w:szCs w:val="23"/>
          <w:lang w:val="en-US" w:eastAsia="zh-CN"/>
        </w:rPr>
        <w:t>2</w:t>
      </w:r>
      <w:r>
        <w:rPr>
          <w:rFonts w:hint="eastAsia"/>
          <w:color w:val="000000"/>
          <w:sz w:val="23"/>
          <w:szCs w:val="23"/>
        </w:rPr>
        <w:t>、以上表中内容必须计算机录入、填写、打印</w:t>
      </w:r>
      <w:r>
        <w:rPr>
          <w:rFonts w:hint="eastAsia"/>
          <w:color w:val="000000"/>
          <w:sz w:val="23"/>
          <w:szCs w:val="23"/>
          <w:lang w:eastAsia="zh-CN"/>
        </w:rPr>
        <w:t>，</w:t>
      </w:r>
      <w:r>
        <w:rPr>
          <w:rFonts w:hint="eastAsia"/>
          <w:color w:val="000000"/>
          <w:sz w:val="23"/>
          <w:szCs w:val="23"/>
        </w:rPr>
        <w:t>手写按无效投标处理。</w:t>
      </w:r>
    </w:p>
    <w:p>
      <w:pPr>
        <w:adjustRightInd w:val="0"/>
        <w:snapToGrid w:val="0"/>
        <w:rPr>
          <w:rFonts w:ascii="宋体" w:hAnsi="宋体"/>
          <w:color w:val="000000"/>
          <w:sz w:val="23"/>
          <w:szCs w:val="23"/>
        </w:rPr>
      </w:pPr>
    </w:p>
    <w:p>
      <w:pPr>
        <w:adjustRightInd w:val="0"/>
        <w:snapToGrid w:val="0"/>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rPr>
          <w:color w:val="000000"/>
          <w:sz w:val="23"/>
          <w:szCs w:val="23"/>
        </w:rPr>
      </w:pPr>
    </w:p>
    <w:p>
      <w:pPr>
        <w:rPr>
          <w:color w:val="000000"/>
          <w:sz w:val="23"/>
          <w:szCs w:val="23"/>
        </w:rPr>
      </w:pPr>
    </w:p>
    <w:p>
      <w:pPr>
        <w:rPr>
          <w:color w:val="000000"/>
          <w:sz w:val="23"/>
          <w:szCs w:val="23"/>
        </w:rPr>
      </w:pPr>
    </w:p>
    <w:p>
      <w:pPr>
        <w:rPr>
          <w:color w:val="000000"/>
          <w:sz w:val="23"/>
          <w:szCs w:val="23"/>
        </w:rPr>
      </w:pPr>
      <w:r>
        <w:rPr>
          <w:rFonts w:hint="eastAsia"/>
          <w:color w:val="000000"/>
          <w:sz w:val="23"/>
          <w:szCs w:val="23"/>
        </w:rPr>
        <w:t>（注：本报价表为</w:t>
      </w:r>
      <w:r>
        <w:rPr>
          <w:rFonts w:hint="eastAsia"/>
          <w:b/>
          <w:bCs/>
          <w:color w:val="000000"/>
          <w:sz w:val="23"/>
          <w:szCs w:val="23"/>
          <w:u w:val="single"/>
        </w:rPr>
        <w:t>必要文件</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否则，作无效处理）</w:t>
      </w:r>
    </w:p>
    <w:p>
      <w:pPr>
        <w:rPr>
          <w:rFonts w:hint="eastAsia" w:ascii="宋体" w:hAnsi="宋体"/>
          <w:b w:val="0"/>
          <w:color w:val="000000"/>
          <w:sz w:val="23"/>
          <w:szCs w:val="23"/>
          <w:lang w:val="en-US" w:eastAsia="zh-CN"/>
        </w:rPr>
      </w:pPr>
      <w:r>
        <w:rPr>
          <w:color w:val="000000"/>
          <w:sz w:val="23"/>
          <w:szCs w:val="23"/>
        </w:rPr>
        <w:br w:type="page"/>
      </w:r>
      <w:bookmarkStart w:id="38" w:name="_Toc295727243"/>
    </w:p>
    <w:p>
      <w:pPr>
        <w:pStyle w:val="5"/>
        <w:numPr>
          <w:ilvl w:val="0"/>
          <w:numId w:val="0"/>
        </w:numPr>
        <w:bidi w:val="0"/>
        <w:ind w:leftChars="0"/>
        <w:rPr>
          <w:rFonts w:hint="eastAsia"/>
        </w:rPr>
      </w:pPr>
      <w:bookmarkStart w:id="39" w:name="_Toc7488"/>
      <w:bookmarkStart w:id="40" w:name="_Toc295727241"/>
      <w:bookmarkStart w:id="41" w:name="_Toc59630614"/>
      <w:r>
        <w:rPr>
          <w:rFonts w:hint="eastAsia"/>
          <w:lang w:val="en-US" w:eastAsia="zh-CN"/>
        </w:rPr>
        <w:t xml:space="preserve">7.3 </w:t>
      </w:r>
      <w:r>
        <w:rPr>
          <w:rFonts w:hint="eastAsia"/>
        </w:rPr>
        <w:t>技术文件</w:t>
      </w:r>
      <w:bookmarkEnd w:id="39"/>
      <w:bookmarkEnd w:id="40"/>
      <w:bookmarkEnd w:id="41"/>
    </w:p>
    <w:p>
      <w:pPr>
        <w:numPr>
          <w:ilvl w:val="0"/>
          <w:numId w:val="0"/>
        </w:numPr>
        <w:spacing w:line="560" w:lineRule="exact"/>
        <w:jc w:val="left"/>
        <w:rPr>
          <w:rFonts w:ascii="宋体" w:hAnsi="宋体"/>
          <w:b/>
          <w:color w:val="000000"/>
          <w:sz w:val="24"/>
          <w:szCs w:val="24"/>
        </w:rPr>
      </w:pPr>
      <w:r>
        <w:rPr>
          <w:rFonts w:hint="eastAsia" w:ascii="宋体" w:hAnsi="宋体"/>
          <w:b/>
          <w:color w:val="000000"/>
          <w:sz w:val="24"/>
          <w:szCs w:val="24"/>
          <w:lang w:val="en-US" w:eastAsia="zh-CN"/>
        </w:rPr>
        <w:t xml:space="preserve">7.3.1 </w:t>
      </w:r>
      <w:r>
        <w:rPr>
          <w:rFonts w:hint="eastAsia" w:ascii="宋体" w:hAnsi="宋体"/>
          <w:b/>
          <w:color w:val="000000"/>
          <w:sz w:val="24"/>
          <w:szCs w:val="24"/>
        </w:rPr>
        <w:t>一般技术响应表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2" w:type="dxa"/>
            <w:noWrap w:val="0"/>
            <w:vAlign w:val="center"/>
          </w:tcPr>
          <w:p>
            <w:pPr>
              <w:jc w:val="center"/>
              <w:rPr>
                <w:rFonts w:ascii="宋体" w:hAnsi="宋体"/>
                <w:b/>
                <w:color w:val="000000"/>
                <w:szCs w:val="21"/>
              </w:rPr>
            </w:pPr>
            <w:r>
              <w:rPr>
                <w:rFonts w:hint="eastAsia" w:ascii="宋体" w:hAnsi="宋体"/>
                <w:b/>
                <w:color w:val="000000"/>
                <w:szCs w:val="21"/>
              </w:rPr>
              <w:t>序号</w:t>
            </w:r>
          </w:p>
        </w:tc>
        <w:tc>
          <w:tcPr>
            <w:tcW w:w="752" w:type="dxa"/>
            <w:noWrap w:val="0"/>
            <w:vAlign w:val="center"/>
          </w:tcPr>
          <w:p>
            <w:pPr>
              <w:jc w:val="center"/>
              <w:rPr>
                <w:rFonts w:ascii="宋体" w:hAnsi="宋体"/>
                <w:b/>
                <w:color w:val="000000"/>
                <w:szCs w:val="21"/>
              </w:rPr>
            </w:pPr>
            <w:r>
              <w:rPr>
                <w:rFonts w:hint="eastAsia" w:ascii="宋体" w:hAnsi="宋体"/>
                <w:b/>
                <w:color w:val="000000"/>
                <w:szCs w:val="21"/>
              </w:rPr>
              <w:t>规格/要求</w:t>
            </w:r>
          </w:p>
        </w:tc>
        <w:tc>
          <w:tcPr>
            <w:tcW w:w="3383" w:type="dxa"/>
            <w:noWrap w:val="0"/>
            <w:vAlign w:val="center"/>
          </w:tcPr>
          <w:p>
            <w:pPr>
              <w:jc w:val="center"/>
              <w:rPr>
                <w:rFonts w:ascii="宋体" w:hAnsi="宋体"/>
                <w:b/>
                <w:color w:val="000000"/>
                <w:szCs w:val="21"/>
              </w:rPr>
            </w:pPr>
            <w:r>
              <w:rPr>
                <w:rFonts w:hint="eastAsia" w:ascii="宋体" w:hAnsi="宋体"/>
                <w:b/>
                <w:color w:val="000000"/>
                <w:szCs w:val="21"/>
              </w:rPr>
              <w:t>投标/响应实际参数</w:t>
            </w:r>
          </w:p>
          <w:p>
            <w:pPr>
              <w:jc w:val="center"/>
              <w:rPr>
                <w:rFonts w:ascii="宋体" w:hAnsi="宋体"/>
                <w:b/>
                <w:color w:val="000000"/>
                <w:szCs w:val="21"/>
              </w:rPr>
            </w:pPr>
            <w:r>
              <w:rPr>
                <w:rFonts w:hint="eastAsia" w:ascii="宋体" w:hAnsi="宋体"/>
                <w:b/>
                <w:bCs/>
                <w:color w:val="000000"/>
                <w:szCs w:val="21"/>
              </w:rPr>
              <w:t>(投标人应按响应货物/技术实际数据填写，不能照抄要求)</w:t>
            </w:r>
          </w:p>
        </w:tc>
        <w:tc>
          <w:tcPr>
            <w:tcW w:w="2100" w:type="dxa"/>
            <w:noWrap w:val="0"/>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695" w:type="dxa"/>
            <w:noWrap w:val="0"/>
            <w:vAlign w:val="center"/>
          </w:tcPr>
          <w:p>
            <w:pPr>
              <w:jc w:val="center"/>
              <w:rPr>
                <w:rFonts w:ascii="宋体" w:hAnsi="宋体"/>
                <w:b/>
                <w:color w:val="000000"/>
                <w:szCs w:val="21"/>
              </w:rPr>
            </w:pPr>
            <w:r>
              <w:rPr>
                <w:rFonts w:hint="eastAsia" w:ascii="宋体" w:hAnsi="宋体"/>
                <w:b/>
                <w:color w:val="000000"/>
                <w:szCs w:val="21"/>
              </w:rPr>
              <w:t>偏离简述</w:t>
            </w:r>
          </w:p>
        </w:tc>
        <w:tc>
          <w:tcPr>
            <w:tcW w:w="1205" w:type="dxa"/>
            <w:noWrap w:val="0"/>
            <w:vAlign w:val="center"/>
          </w:tcPr>
          <w:p>
            <w:pPr>
              <w:jc w:val="center"/>
              <w:rPr>
                <w:rFonts w:ascii="宋体" w:hAnsi="宋体"/>
                <w:b/>
                <w:color w:val="000000"/>
                <w:szCs w:val="21"/>
              </w:rPr>
            </w:pPr>
            <w:r>
              <w:rPr>
                <w:rFonts w:hint="eastAsia" w:ascii="宋体" w:hAnsi="宋体"/>
                <w:b/>
                <w:color w:val="000000"/>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1</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2</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3</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4</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5</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6</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7</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8</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p>
        </w:tc>
      </w:tr>
    </w:tbl>
    <w:p>
      <w:pPr>
        <w:spacing w:line="0" w:lineRule="atLeast"/>
        <w:ind w:left="708" w:hanging="707" w:hangingChars="337"/>
        <w:rPr>
          <w:rFonts w:hint="eastAsia"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w:t>
      </w:r>
      <w:r>
        <w:rPr>
          <w:rFonts w:hint="eastAsia" w:ascii="宋体" w:hAnsi="宋体"/>
          <w:color w:val="000000"/>
          <w:szCs w:val="21"/>
          <w:lang w:val="en-US" w:eastAsia="zh-CN"/>
        </w:rPr>
        <w:t>中的</w:t>
      </w:r>
      <w:r>
        <w:rPr>
          <w:rFonts w:hint="eastAsia" w:ascii="宋体" w:hAnsi="宋体"/>
          <w:color w:val="000000"/>
          <w:szCs w:val="21"/>
        </w:rPr>
        <w:t>技术要求的有关内容逐条响应。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请在“偏离简述”栏内扼要说明偏离情况，如无偏离则不需列明。</w:t>
      </w:r>
    </w:p>
    <w:p>
      <w:pPr>
        <w:ind w:firstLine="210" w:firstLineChars="100"/>
        <w:rPr>
          <w:rFonts w:hint="default" w:ascii="宋体" w:hAnsi="宋体" w:eastAsia="宋体"/>
          <w:b w:val="0"/>
          <w:color w:val="000000"/>
          <w:sz w:val="23"/>
          <w:szCs w:val="23"/>
          <w:lang w:val="en-US" w:eastAsia="zh-CN"/>
        </w:rPr>
      </w:pPr>
      <w:r>
        <w:rPr>
          <w:rFonts w:hint="eastAsia" w:ascii="宋体" w:hAnsi="宋体"/>
          <w:color w:val="000000"/>
          <w:szCs w:val="21"/>
          <w:lang w:val="en-US" w:eastAsia="zh-CN"/>
        </w:rPr>
        <w:t>4、</w:t>
      </w:r>
      <w:r>
        <w:rPr>
          <w:rFonts w:hint="eastAsia" w:ascii="宋体" w:hAnsi="宋体"/>
          <w:b w:val="0"/>
          <w:color w:val="000000"/>
          <w:sz w:val="23"/>
          <w:szCs w:val="23"/>
          <w:lang w:val="en-US" w:eastAsia="zh-CN"/>
        </w:rPr>
        <w:t>以上所有文件均需加盖投标人公章。</w:t>
      </w:r>
    </w:p>
    <w:p>
      <w:pPr>
        <w:spacing w:line="0" w:lineRule="atLeast"/>
        <w:ind w:left="525" w:leftChars="100" w:hanging="315" w:hangingChars="150"/>
        <w:rPr>
          <w:rFonts w:hint="eastAsia" w:ascii="宋体" w:hAnsi="宋体"/>
          <w:color w:val="000000"/>
          <w:szCs w:val="21"/>
          <w:lang w:val="en-US" w:eastAsia="zh-CN"/>
        </w:rPr>
      </w:pPr>
    </w:p>
    <w:p>
      <w:pPr>
        <w:rPr>
          <w:rFonts w:hint="eastAsia" w:ascii="宋体" w:hAnsi="宋体" w:eastAsia="宋体"/>
          <w:b/>
          <w:color w:val="000000"/>
          <w:sz w:val="24"/>
          <w:lang w:val="en-US" w:eastAsia="zh-CN"/>
        </w:rPr>
      </w:pPr>
    </w:p>
    <w:p>
      <w:pPr>
        <w:rPr>
          <w:rFonts w:ascii="宋体" w:hAnsi="宋体"/>
          <w:b/>
          <w:color w:val="000000"/>
          <w:sz w:val="24"/>
          <w:lang w:val="en-GB"/>
        </w:rPr>
      </w:pP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2"/>
        <w:rPr>
          <w:rFonts w:hint="default"/>
          <w:lang w:val="en-US" w:eastAsia="zh-CN"/>
        </w:rPr>
      </w:pPr>
    </w:p>
    <w:p>
      <w:pPr>
        <w:pStyle w:val="2"/>
        <w:rPr>
          <w:rFonts w:ascii="宋体" w:hAnsi="宋体"/>
          <w:b w:val="0"/>
          <w:color w:val="000000"/>
          <w:sz w:val="23"/>
          <w:szCs w:val="23"/>
        </w:rPr>
      </w:pPr>
    </w:p>
    <w:p>
      <w:pPr>
        <w:numPr>
          <w:ilvl w:val="0"/>
          <w:numId w:val="0"/>
        </w:numPr>
        <w:spacing w:line="560" w:lineRule="exact"/>
        <w:rPr>
          <w:rFonts w:hint="eastAsia" w:ascii="宋体" w:hAnsi="宋体"/>
          <w:b/>
          <w:color w:val="000000"/>
          <w:sz w:val="28"/>
          <w:szCs w:val="28"/>
          <w:lang w:val="en-US" w:eastAsia="zh-CN"/>
        </w:rPr>
      </w:pPr>
      <w:bookmarkStart w:id="42" w:name="_Toc28300"/>
    </w:p>
    <w:p>
      <w:pPr>
        <w:numPr>
          <w:ilvl w:val="0"/>
          <w:numId w:val="0"/>
        </w:numPr>
        <w:spacing w:line="560" w:lineRule="exact"/>
        <w:rPr>
          <w:rFonts w:ascii="宋体" w:hAnsi="宋体"/>
          <w:b/>
          <w:color w:val="000000"/>
          <w:sz w:val="28"/>
          <w:szCs w:val="28"/>
        </w:rPr>
      </w:pPr>
      <w:r>
        <w:rPr>
          <w:rFonts w:hint="eastAsia" w:ascii="宋体" w:hAnsi="宋体"/>
          <w:b/>
          <w:color w:val="000000"/>
          <w:sz w:val="28"/>
          <w:szCs w:val="28"/>
          <w:lang w:val="en-US" w:eastAsia="zh-CN"/>
        </w:rPr>
        <w:t xml:space="preserve">7.3.2 </w:t>
      </w:r>
      <w:r>
        <w:rPr>
          <w:rFonts w:hint="eastAsia" w:ascii="宋体" w:hAnsi="宋体"/>
          <w:b/>
          <w:color w:val="000000"/>
          <w:sz w:val="28"/>
          <w:szCs w:val="28"/>
        </w:rPr>
        <w:t>详细的技术文件</w:t>
      </w:r>
    </w:p>
    <w:p>
      <w:pPr>
        <w:adjustRightInd w:val="0"/>
        <w:snapToGrid w:val="0"/>
        <w:rPr>
          <w:rFonts w:ascii="宋体" w:hAnsi="宋体"/>
          <w:color w:val="000000"/>
          <w:kern w:val="0"/>
          <w:sz w:val="24"/>
        </w:rPr>
      </w:pPr>
    </w:p>
    <w:p>
      <w:pPr>
        <w:spacing w:line="500" w:lineRule="exact"/>
        <w:ind w:firstLine="480"/>
        <w:rPr>
          <w:rFonts w:hint="eastAsia" w:ascii="宋体" w:hAnsi="宋体"/>
          <w:color w:val="000000"/>
          <w:sz w:val="24"/>
        </w:rPr>
      </w:pPr>
      <w:r>
        <w:rPr>
          <w:rFonts w:hint="eastAsia" w:ascii="宋体" w:hAnsi="宋体"/>
          <w:color w:val="000000"/>
          <w:sz w:val="24"/>
        </w:rPr>
        <w:t>投标人应对照</w:t>
      </w:r>
      <w:r>
        <w:rPr>
          <w:rFonts w:hint="eastAsia" w:ascii="宋体" w:hAnsi="宋体"/>
          <w:color w:val="000000"/>
          <w:sz w:val="24"/>
          <w:lang w:val="en-US" w:eastAsia="zh-CN"/>
        </w:rPr>
        <w:t>招标文件</w:t>
      </w:r>
      <w:r>
        <w:rPr>
          <w:rFonts w:hint="eastAsia" w:ascii="宋体" w:hAnsi="宋体"/>
          <w:color w:val="000000"/>
          <w:sz w:val="24"/>
        </w:rPr>
        <w:t>中</w:t>
      </w:r>
      <w:r>
        <w:rPr>
          <w:rFonts w:hint="eastAsia" w:ascii="宋体" w:hAnsi="宋体"/>
          <w:color w:val="000000"/>
          <w:sz w:val="24"/>
          <w:lang w:val="en-US" w:eastAsia="zh-CN"/>
        </w:rPr>
        <w:t>的</w:t>
      </w:r>
      <w:r>
        <w:rPr>
          <w:rFonts w:hint="eastAsia" w:ascii="宋体" w:hAnsi="宋体"/>
          <w:color w:val="000000"/>
          <w:sz w:val="24"/>
        </w:rPr>
        <w:t>技术评分表，逐一对本项目技术要求提供书面响应：</w:t>
      </w:r>
    </w:p>
    <w:p>
      <w:pPr>
        <w:numPr>
          <w:ilvl w:val="0"/>
          <w:numId w:val="22"/>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品牌知名程度</w:t>
      </w:r>
    </w:p>
    <w:p>
      <w:pPr>
        <w:numPr>
          <w:ilvl w:val="0"/>
          <w:numId w:val="22"/>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餐饮服务团队</w:t>
      </w:r>
      <w:r>
        <w:rPr>
          <w:rFonts w:hint="eastAsia" w:ascii="宋体" w:hAnsi="宋体"/>
          <w:color w:val="000000"/>
          <w:sz w:val="24"/>
        </w:rPr>
        <w:t>。</w:t>
      </w:r>
    </w:p>
    <w:p>
      <w:pPr>
        <w:numPr>
          <w:ilvl w:val="0"/>
          <w:numId w:val="22"/>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餐品价格明细</w:t>
      </w:r>
    </w:p>
    <w:p>
      <w:pPr>
        <w:numPr>
          <w:ilvl w:val="0"/>
          <w:numId w:val="22"/>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应急供餐保证措施</w:t>
      </w:r>
      <w:r>
        <w:rPr>
          <w:rFonts w:hint="eastAsia" w:ascii="宋体" w:hAnsi="宋体"/>
          <w:color w:val="000000"/>
          <w:sz w:val="24"/>
        </w:rPr>
        <w:t>。</w:t>
      </w:r>
    </w:p>
    <w:p>
      <w:pPr>
        <w:numPr>
          <w:ilvl w:val="0"/>
          <w:numId w:val="22"/>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本地化服务</w:t>
      </w:r>
      <w:r>
        <w:rPr>
          <w:rFonts w:hint="eastAsia" w:ascii="宋体" w:hAnsi="宋体"/>
          <w:color w:val="000000"/>
          <w:sz w:val="24"/>
        </w:rPr>
        <w:t>。</w:t>
      </w:r>
    </w:p>
    <w:p>
      <w:pPr>
        <w:numPr>
          <w:ilvl w:val="0"/>
          <w:numId w:val="22"/>
        </w:numPr>
        <w:spacing w:line="480" w:lineRule="exact"/>
        <w:ind w:left="1276" w:hanging="850"/>
        <w:rPr>
          <w:rFonts w:hint="eastAsia" w:ascii="宋体" w:hAnsi="宋体"/>
          <w:color w:val="000000"/>
          <w:sz w:val="24"/>
        </w:rPr>
      </w:pPr>
      <w:r>
        <w:rPr>
          <w:rFonts w:hint="eastAsia" w:ascii="宋体" w:hAnsi="宋体"/>
          <w:color w:val="000000"/>
          <w:sz w:val="24"/>
        </w:rPr>
        <w:t>其他技术文件。</w:t>
      </w:r>
    </w:p>
    <w:p>
      <w:pPr>
        <w:spacing w:line="480" w:lineRule="exact"/>
        <w:rPr>
          <w:rFonts w:hint="eastAsia" w:ascii="宋体" w:hAnsi="宋体"/>
          <w:color w:val="000000"/>
          <w:sz w:val="24"/>
        </w:rPr>
      </w:pPr>
    </w:p>
    <w:p>
      <w:pPr>
        <w:spacing w:line="480" w:lineRule="exact"/>
        <w:jc w:val="center"/>
        <w:rPr>
          <w:rFonts w:hint="eastAsia" w:ascii="宋体" w:hAnsi="宋体"/>
          <w:b/>
          <w:color w:val="000000"/>
          <w:sz w:val="28"/>
          <w:szCs w:val="28"/>
          <w:u w:val="single"/>
        </w:rPr>
      </w:pPr>
      <w:r>
        <w:rPr>
          <w:rFonts w:hint="eastAsia" w:ascii="宋体" w:hAnsi="宋体"/>
          <w:b/>
          <w:color w:val="000000"/>
          <w:sz w:val="28"/>
          <w:szCs w:val="28"/>
          <w:u w:val="single"/>
        </w:rPr>
        <w:t>注：以上所有文件均需加盖投标人公章。</w:t>
      </w:r>
    </w:p>
    <w:p>
      <w:pPr>
        <w:spacing w:line="480" w:lineRule="exact"/>
        <w:jc w:val="center"/>
        <w:rPr>
          <w:rFonts w:hint="eastAsia" w:ascii="宋体" w:hAnsi="宋体"/>
          <w:b/>
          <w:color w:val="000000"/>
          <w:sz w:val="28"/>
          <w:szCs w:val="28"/>
          <w:u w:val="single"/>
        </w:rPr>
      </w:pPr>
    </w:p>
    <w:p>
      <w:pPr>
        <w:pStyle w:val="5"/>
        <w:numPr>
          <w:ilvl w:val="0"/>
          <w:numId w:val="0"/>
        </w:numPr>
        <w:bidi w:val="0"/>
        <w:ind w:leftChars="0"/>
        <w:rPr>
          <w:rFonts w:hint="eastAsia" w:ascii="Arial" w:hAnsi="Arial"/>
          <w:lang w:val="en-US" w:eastAsia="zh-CN"/>
        </w:rPr>
      </w:pPr>
    </w:p>
    <w:p>
      <w:pPr>
        <w:pStyle w:val="5"/>
        <w:numPr>
          <w:ilvl w:val="0"/>
          <w:numId w:val="0"/>
        </w:numPr>
        <w:bidi w:val="0"/>
        <w:ind w:leftChars="0"/>
        <w:rPr>
          <w:rFonts w:hint="eastAsia" w:ascii="Arial" w:hAnsi="Arial"/>
          <w:lang w:val="en-US" w:eastAsia="zh-CN"/>
        </w:rPr>
      </w:pPr>
    </w:p>
    <w:p>
      <w:pPr>
        <w:pStyle w:val="5"/>
        <w:numPr>
          <w:ilvl w:val="0"/>
          <w:numId w:val="0"/>
        </w:numPr>
        <w:bidi w:val="0"/>
        <w:ind w:leftChars="0"/>
        <w:rPr>
          <w:rFonts w:hint="eastAsia" w:ascii="Arial" w:hAnsi="Arial"/>
          <w:lang w:val="en-US" w:eastAsia="zh-CN"/>
        </w:rPr>
      </w:pPr>
    </w:p>
    <w:p>
      <w:pPr>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rPr>
          <w:rFonts w:hint="eastAsia"/>
          <w:lang w:val="en-US" w:eastAsia="zh-CN"/>
        </w:rPr>
      </w:pPr>
    </w:p>
    <w:p>
      <w:pPr>
        <w:pStyle w:val="5"/>
        <w:numPr>
          <w:ilvl w:val="0"/>
          <w:numId w:val="0"/>
        </w:numPr>
        <w:bidi w:val="0"/>
        <w:ind w:leftChars="0"/>
        <w:rPr>
          <w:rFonts w:hint="eastAsia" w:ascii="Arial" w:hAnsi="Arial"/>
          <w:lang w:val="en-US" w:eastAsia="zh-CN"/>
        </w:rPr>
      </w:pPr>
    </w:p>
    <w:p>
      <w:pPr>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5"/>
        <w:numPr>
          <w:ilvl w:val="0"/>
          <w:numId w:val="0"/>
        </w:numPr>
        <w:bidi w:val="0"/>
        <w:ind w:leftChars="0"/>
        <w:rPr>
          <w:rFonts w:hint="eastAsia" w:ascii="Arial" w:hAnsi="Arial"/>
          <w:lang w:val="en-US" w:eastAsia="zh-CN"/>
        </w:rPr>
      </w:pPr>
      <w:r>
        <w:rPr>
          <w:rFonts w:hint="eastAsia"/>
          <w:lang w:val="en-US" w:eastAsia="zh-CN"/>
        </w:rPr>
        <w:t>7</w:t>
      </w:r>
      <w:r>
        <w:rPr>
          <w:rFonts w:hint="eastAsia" w:ascii="Arial" w:hAnsi="Arial"/>
          <w:lang w:val="en-US" w:eastAsia="zh-CN"/>
        </w:rPr>
        <w:t>.4 商务文件</w:t>
      </w:r>
      <w:bookmarkEnd w:id="42"/>
    </w:p>
    <w:p>
      <w:pPr>
        <w:numPr>
          <w:ilvl w:val="0"/>
          <w:numId w:val="0"/>
        </w:numPr>
        <w:spacing w:line="560" w:lineRule="exact"/>
        <w:ind w:leftChars="0"/>
        <w:jc w:val="left"/>
        <w:rPr>
          <w:rFonts w:ascii="宋体" w:hAnsi="宋体"/>
          <w:b/>
          <w:color w:val="000000"/>
          <w:sz w:val="24"/>
          <w:szCs w:val="24"/>
        </w:rPr>
      </w:pPr>
      <w:r>
        <w:rPr>
          <w:rFonts w:hint="eastAsia" w:ascii="宋体" w:hAnsi="宋体"/>
          <w:b/>
          <w:color w:val="000000"/>
          <w:sz w:val="24"/>
          <w:szCs w:val="24"/>
          <w:lang w:val="en-US" w:eastAsia="zh-CN"/>
        </w:rPr>
        <w:t>7.4.1</w:t>
      </w:r>
      <w:r>
        <w:rPr>
          <w:rFonts w:hint="eastAsia" w:ascii="宋体" w:hAnsi="宋体"/>
          <w:b/>
          <w:color w:val="000000"/>
          <w:sz w:val="24"/>
          <w:szCs w:val="24"/>
        </w:rPr>
        <w:t>商务响应表</w:t>
      </w:r>
    </w:p>
    <w:p>
      <w:pPr>
        <w:rPr>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94"/>
        <w:gridCol w:w="2534"/>
        <w:gridCol w:w="108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b/>
                <w:bCs/>
                <w:color w:val="000000"/>
                <w:szCs w:val="21"/>
              </w:rPr>
            </w:pPr>
            <w:r>
              <w:rPr>
                <w:rFonts w:hint="eastAsia" w:ascii="宋体" w:hAnsi="宋体"/>
                <w:b/>
                <w:bCs/>
                <w:color w:val="000000"/>
                <w:szCs w:val="21"/>
              </w:rPr>
              <w:t>序号</w:t>
            </w:r>
          </w:p>
        </w:tc>
        <w:tc>
          <w:tcPr>
            <w:tcW w:w="1694" w:type="dxa"/>
            <w:noWrap w:val="0"/>
            <w:vAlign w:val="center"/>
          </w:tcPr>
          <w:p>
            <w:pPr>
              <w:jc w:val="center"/>
              <w:rPr>
                <w:rFonts w:ascii="宋体" w:hAnsi="宋体"/>
                <w:b/>
                <w:bCs/>
                <w:color w:val="000000"/>
                <w:szCs w:val="21"/>
              </w:rPr>
            </w:pPr>
            <w:r>
              <w:rPr>
                <w:rFonts w:hint="eastAsia" w:ascii="宋体" w:hAnsi="宋体"/>
                <w:b/>
                <w:bCs/>
                <w:color w:val="000000"/>
                <w:szCs w:val="21"/>
              </w:rPr>
              <w:t>商务条款序号</w:t>
            </w:r>
          </w:p>
        </w:tc>
        <w:tc>
          <w:tcPr>
            <w:tcW w:w="2534" w:type="dxa"/>
            <w:noWrap w:val="0"/>
            <w:vAlign w:val="center"/>
          </w:tcPr>
          <w:p>
            <w:pPr>
              <w:jc w:val="center"/>
              <w:rPr>
                <w:rFonts w:ascii="宋体" w:hAnsi="宋体"/>
                <w:b/>
                <w:bCs/>
                <w:color w:val="000000"/>
                <w:szCs w:val="21"/>
              </w:rPr>
            </w:pPr>
            <w:r>
              <w:rPr>
                <w:rFonts w:hint="eastAsia" w:ascii="宋体" w:hAnsi="宋体"/>
                <w:b/>
                <w:bCs/>
                <w:color w:val="000000"/>
                <w:szCs w:val="21"/>
              </w:rPr>
              <w:t>条款内容</w:t>
            </w:r>
          </w:p>
        </w:tc>
        <w:tc>
          <w:tcPr>
            <w:tcW w:w="1084" w:type="dxa"/>
            <w:noWrap w:val="0"/>
            <w:vAlign w:val="center"/>
          </w:tcPr>
          <w:p>
            <w:pPr>
              <w:jc w:val="center"/>
              <w:rPr>
                <w:rFonts w:ascii="宋体" w:hAnsi="宋体"/>
                <w:b/>
                <w:bCs/>
                <w:color w:val="000000"/>
                <w:szCs w:val="21"/>
              </w:rPr>
            </w:pPr>
            <w:r>
              <w:rPr>
                <w:rFonts w:hint="eastAsia" w:ascii="宋体" w:hAnsi="宋体"/>
                <w:b/>
                <w:bCs/>
                <w:color w:val="000000"/>
                <w:szCs w:val="21"/>
              </w:rPr>
              <w:t>是否响应</w:t>
            </w:r>
          </w:p>
        </w:tc>
        <w:tc>
          <w:tcPr>
            <w:tcW w:w="2541" w:type="dxa"/>
            <w:noWrap w:val="0"/>
            <w:vAlign w:val="center"/>
          </w:tcPr>
          <w:p>
            <w:pPr>
              <w:jc w:val="center"/>
              <w:rPr>
                <w:rFonts w:ascii="宋体" w:hAnsi="宋体"/>
                <w:b/>
                <w:bCs/>
                <w:color w:val="000000"/>
                <w:szCs w:val="21"/>
              </w:rPr>
            </w:pPr>
            <w:r>
              <w:rPr>
                <w:rFonts w:hint="eastAsia" w:ascii="宋体" w:hAnsi="宋体"/>
                <w:b/>
                <w:bCs/>
                <w:color w:val="000000"/>
                <w:szCs w:val="21"/>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1</w:t>
            </w:r>
          </w:p>
        </w:tc>
        <w:tc>
          <w:tcPr>
            <w:tcW w:w="1694" w:type="dxa"/>
            <w:noWrap w:val="0"/>
            <w:vAlign w:val="center"/>
          </w:tcPr>
          <w:p>
            <w:pPr>
              <w:rPr>
                <w:rFonts w:ascii="宋体" w:hAnsi="宋体"/>
                <w:color w:val="000000"/>
                <w:szCs w:val="21"/>
              </w:rPr>
            </w:pPr>
          </w:p>
        </w:tc>
        <w:tc>
          <w:tcPr>
            <w:tcW w:w="2534" w:type="dxa"/>
            <w:noWrap w:val="0"/>
            <w:vAlign w:val="center"/>
          </w:tcPr>
          <w:p>
            <w:pPr>
              <w:pStyle w:val="33"/>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1084" w:type="dxa"/>
            <w:noWrap w:val="0"/>
            <w:vAlign w:val="center"/>
          </w:tcPr>
          <w:p>
            <w:pPr>
              <w:pStyle w:val="33"/>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2</w:t>
            </w:r>
          </w:p>
        </w:tc>
        <w:tc>
          <w:tcPr>
            <w:tcW w:w="1694" w:type="dxa"/>
            <w:noWrap w:val="0"/>
            <w:vAlign w:val="center"/>
          </w:tcPr>
          <w:p>
            <w:pPr>
              <w:rPr>
                <w:rFonts w:ascii="宋体" w:hAnsi="宋体"/>
                <w:color w:val="000000"/>
                <w:szCs w:val="21"/>
              </w:rPr>
            </w:pPr>
          </w:p>
        </w:tc>
        <w:tc>
          <w:tcPr>
            <w:tcW w:w="2534" w:type="dxa"/>
            <w:noWrap w:val="0"/>
            <w:vAlign w:val="center"/>
          </w:tcPr>
          <w:p>
            <w:pPr>
              <w:pStyle w:val="33"/>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1084" w:type="dxa"/>
            <w:noWrap w:val="0"/>
            <w:vAlign w:val="center"/>
          </w:tcPr>
          <w:p>
            <w:pPr>
              <w:pStyle w:val="33"/>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3</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rPr>
                <w:rFonts w:ascii="宋体" w:hAnsi="宋体"/>
                <w:color w:val="000000"/>
                <w:szCs w:val="21"/>
              </w:rPr>
            </w:pPr>
            <w:r>
              <w:rPr>
                <w:rFonts w:hint="eastAsia" w:ascii="宋体" w:hAnsi="宋体"/>
                <w:color w:val="000000"/>
                <w:szCs w:val="21"/>
              </w:rPr>
              <w:t xml:space="preserve">  4</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5</w:t>
            </w:r>
          </w:p>
        </w:tc>
        <w:tc>
          <w:tcPr>
            <w:tcW w:w="1694" w:type="dxa"/>
            <w:noWrap w:val="0"/>
            <w:vAlign w:val="center"/>
          </w:tcPr>
          <w:p>
            <w:pPr>
              <w:rPr>
                <w:rFonts w:ascii="宋体" w:hAnsi="宋体"/>
                <w:i/>
                <w:iCs/>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6</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7</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8</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9</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10</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bl>
    <w:p>
      <w:pPr>
        <w:spacing w:line="0" w:lineRule="atLeast"/>
        <w:ind w:left="708" w:hanging="707" w:hangingChars="337"/>
        <w:rPr>
          <w:rFonts w:hint="eastAsia"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1、投标人必须对应招标文件中</w:t>
      </w:r>
      <w:r>
        <w:rPr>
          <w:rFonts w:hint="eastAsia" w:ascii="宋体" w:hAnsi="宋体"/>
          <w:color w:val="000000"/>
          <w:szCs w:val="21"/>
          <w:lang w:val="en-US" w:eastAsia="zh-CN"/>
        </w:rPr>
        <w:t>的</w:t>
      </w:r>
      <w:r>
        <w:rPr>
          <w:rFonts w:hint="eastAsia" w:ascii="宋体" w:hAnsi="宋体"/>
          <w:color w:val="000000"/>
          <w:szCs w:val="21"/>
        </w:rPr>
        <w:t>商务要求等内容逐条响应。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请在“偏离概述”栏内扼要说明偏离情况，如无偏离则不需列明。</w:t>
      </w: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spacing w:line="560" w:lineRule="exact"/>
        <w:rPr>
          <w:rFonts w:ascii="宋体" w:hAnsi="宋体"/>
          <w:b/>
          <w:color w:val="000000"/>
          <w:sz w:val="24"/>
        </w:rPr>
      </w:pPr>
    </w:p>
    <w:p>
      <w:pPr>
        <w:pStyle w:val="2"/>
        <w:ind w:left="0" w:leftChars="0" w:firstLine="0" w:firstLineChars="0"/>
        <w:rPr>
          <w:rFonts w:hint="default" w:ascii="宋体" w:hAnsi="宋体"/>
          <w:b w:val="0"/>
          <w:color w:val="000000"/>
          <w:sz w:val="23"/>
          <w:szCs w:val="23"/>
          <w:lang w:val="en-US" w:eastAsia="zh-CN"/>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ind w:left="0" w:leftChars="0" w:firstLine="0" w:firstLineChars="0"/>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7.4.2 详细的商务文件</w:t>
      </w:r>
    </w:p>
    <w:p>
      <w:pPr>
        <w:spacing w:line="360" w:lineRule="auto"/>
        <w:ind w:firstLine="480" w:firstLineChars="200"/>
        <w:rPr>
          <w:rFonts w:hint="eastAsia" w:ascii="宋体" w:hAnsi="宋体"/>
          <w:color w:val="000000"/>
          <w:sz w:val="24"/>
        </w:rPr>
      </w:pPr>
    </w:p>
    <w:p>
      <w:pPr>
        <w:spacing w:line="360" w:lineRule="auto"/>
        <w:ind w:firstLine="480" w:firstLineChars="200"/>
        <w:rPr>
          <w:rFonts w:ascii="宋体" w:hAnsi="宋体"/>
          <w:color w:val="000000"/>
          <w:sz w:val="24"/>
        </w:rPr>
      </w:pPr>
      <w:r>
        <w:rPr>
          <w:rFonts w:hint="eastAsia" w:ascii="宋体" w:hAnsi="宋体"/>
          <w:color w:val="000000"/>
          <w:sz w:val="24"/>
        </w:rPr>
        <w:t>投标人应对照商务要求商务评分表，逐一提供响应本项目的商务文件：</w:t>
      </w:r>
    </w:p>
    <w:p>
      <w:pPr>
        <w:numPr>
          <w:ilvl w:val="0"/>
          <w:numId w:val="23"/>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lang w:val="en-US" w:eastAsia="zh-CN"/>
        </w:rPr>
        <w:t>商务响应程度</w:t>
      </w:r>
    </w:p>
    <w:p>
      <w:pPr>
        <w:numPr>
          <w:ilvl w:val="0"/>
          <w:numId w:val="23"/>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同类项目业绩。</w:t>
      </w:r>
    </w:p>
    <w:p>
      <w:pPr>
        <w:numPr>
          <w:ilvl w:val="0"/>
          <w:numId w:val="23"/>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投标人信誉。</w:t>
      </w:r>
    </w:p>
    <w:p>
      <w:pPr>
        <w:numPr>
          <w:ilvl w:val="0"/>
          <w:numId w:val="23"/>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纳税信用等级。</w:t>
      </w:r>
    </w:p>
    <w:p>
      <w:pPr>
        <w:numPr>
          <w:ilvl w:val="0"/>
          <w:numId w:val="23"/>
        </w:numPr>
        <w:tabs>
          <w:tab w:val="clear" w:pos="851"/>
        </w:tabs>
        <w:spacing w:line="360" w:lineRule="auto"/>
        <w:ind w:left="1276" w:hanging="850"/>
        <w:rPr>
          <w:rFonts w:ascii="宋体" w:hAnsi="宋体"/>
          <w:color w:val="000000"/>
          <w:sz w:val="24"/>
        </w:rPr>
      </w:pPr>
      <w:r>
        <w:rPr>
          <w:rFonts w:hint="eastAsia" w:ascii="宋体" w:hAnsi="宋体"/>
          <w:color w:val="000000"/>
          <w:sz w:val="24"/>
        </w:rPr>
        <w:t>其他商务文件。</w:t>
      </w:r>
    </w:p>
    <w:p>
      <w:pPr>
        <w:topLinePunct/>
        <w:spacing w:after="180"/>
        <w:ind w:firstLine="1265" w:firstLineChars="450"/>
        <w:rPr>
          <w:rFonts w:hint="eastAsia" w:ascii="宋体" w:hAnsi="宋体"/>
          <w:b/>
          <w:color w:val="000000"/>
          <w:sz w:val="28"/>
          <w:szCs w:val="28"/>
        </w:rPr>
      </w:pPr>
      <w:r>
        <w:rPr>
          <w:rFonts w:hint="eastAsia" w:ascii="宋体" w:hAnsi="宋体"/>
          <w:b/>
          <w:color w:val="000000"/>
          <w:sz w:val="28"/>
          <w:szCs w:val="28"/>
          <w:u w:val="single"/>
        </w:rPr>
        <w:t>注：以上所有文件均需加盖投标人公章</w:t>
      </w:r>
      <w:r>
        <w:rPr>
          <w:rFonts w:hint="eastAsia" w:ascii="宋体" w:hAnsi="宋体"/>
          <w:b/>
          <w:color w:val="000000"/>
          <w:sz w:val="28"/>
          <w:szCs w:val="28"/>
        </w:rPr>
        <w:t>。</w:t>
      </w: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adjustRightInd w:val="0"/>
        <w:snapToGrid w:val="0"/>
        <w:ind w:left="420"/>
        <w:rPr>
          <w:rFonts w:ascii="宋体" w:hAnsi="宋体"/>
          <w:b/>
          <w:color w:val="000000"/>
          <w:sz w:val="28"/>
          <w:szCs w:val="28"/>
        </w:rPr>
      </w:pPr>
      <w:r>
        <w:rPr>
          <w:rFonts w:hint="eastAsia" w:ascii="宋体" w:hAnsi="宋体"/>
          <w:b/>
          <w:color w:val="000000"/>
          <w:sz w:val="28"/>
          <w:szCs w:val="28"/>
        </w:rPr>
        <w:t>附表：业绩一览表</w:t>
      </w:r>
    </w:p>
    <w:p>
      <w:pPr>
        <w:widowControl/>
        <w:rPr>
          <w:rFonts w:ascii="宋体" w:hAnsi="宋体"/>
          <w:color w:val="000000"/>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514"/>
        <w:gridCol w:w="2146"/>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1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序号</w:t>
            </w:r>
          </w:p>
        </w:tc>
        <w:tc>
          <w:tcPr>
            <w:tcW w:w="1514"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项目名称</w:t>
            </w:r>
          </w:p>
        </w:tc>
        <w:tc>
          <w:tcPr>
            <w:tcW w:w="214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hint="eastAsia" w:ascii="宋体" w:hAnsi="宋体"/>
                <w:b/>
                <w:color w:val="000000"/>
                <w:sz w:val="24"/>
              </w:rPr>
            </w:pPr>
            <w:r>
              <w:rPr>
                <w:rFonts w:hint="eastAsia" w:ascii="宋体" w:hAnsi="宋体"/>
                <w:b/>
                <w:color w:val="000000"/>
                <w:sz w:val="24"/>
              </w:rPr>
              <w:t>合同签订时间</w:t>
            </w:r>
          </w:p>
        </w:tc>
        <w:tc>
          <w:tcPr>
            <w:tcW w:w="3043"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合同甲方及联系方式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1</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2</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3</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ascii="宋体" w:hAnsi="宋体"/>
                <w:color w:val="000000"/>
                <w:sz w:val="24"/>
              </w:rPr>
              <w:t>……</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bl>
    <w:p>
      <w:pPr>
        <w:spacing w:line="0" w:lineRule="atLeast"/>
        <w:ind w:left="708" w:hanging="707" w:hangingChars="337"/>
        <w:rPr>
          <w:rFonts w:hint="eastAsia" w:ascii="宋体" w:hAnsi="宋体"/>
          <w:color w:val="000000"/>
          <w:szCs w:val="21"/>
        </w:rPr>
      </w:pPr>
    </w:p>
    <w:p>
      <w:pPr>
        <w:adjustRightInd w:val="0"/>
        <w:snapToGrid w:val="0"/>
        <w:rPr>
          <w:rFonts w:hint="eastAsia" w:ascii="宋体" w:hAnsi="宋体"/>
          <w:color w:val="000000"/>
          <w:sz w:val="24"/>
          <w:lang w:val="en-US" w:eastAsia="zh-CN"/>
        </w:rPr>
      </w:pPr>
      <w:r>
        <w:rPr>
          <w:rFonts w:hint="eastAsia" w:ascii="宋体" w:hAnsi="宋体"/>
          <w:color w:val="000000"/>
          <w:sz w:val="24"/>
        </w:rPr>
        <w:t xml:space="preserve"> </w:t>
      </w:r>
      <w:r>
        <w:rPr>
          <w:rFonts w:hint="eastAsia" w:ascii="宋体" w:hAnsi="宋体"/>
          <w:color w:val="000000"/>
          <w:sz w:val="24"/>
          <w:lang w:val="en-US" w:eastAsia="zh-CN"/>
        </w:rPr>
        <w:t>注：每个业绩都必须同时提供以下加盖投标人公章的业绩证明材料，缺少任何一份材料，都作为无效业绩处理。</w:t>
      </w:r>
    </w:p>
    <w:p>
      <w:pPr>
        <w:numPr>
          <w:ilvl w:val="0"/>
          <w:numId w:val="24"/>
        </w:numPr>
        <w:adjustRightInd w:val="0"/>
        <w:snapToGrid w:val="0"/>
        <w:rPr>
          <w:rFonts w:hint="eastAsia" w:ascii="宋体" w:hAnsi="宋体"/>
          <w:color w:val="000000"/>
          <w:sz w:val="24"/>
          <w:szCs w:val="24"/>
          <w:lang w:eastAsia="zh-CN"/>
        </w:rPr>
      </w:pPr>
      <w:r>
        <w:rPr>
          <w:rFonts w:hint="eastAsia" w:ascii="宋体" w:hAnsi="宋体"/>
          <w:color w:val="000000"/>
          <w:sz w:val="24"/>
          <w:lang w:val="en-US" w:eastAsia="zh-CN"/>
        </w:rPr>
        <w:t>合同关键页</w:t>
      </w:r>
      <w:r>
        <w:rPr>
          <w:rFonts w:hint="eastAsia" w:ascii="宋体" w:hAnsi="宋体"/>
          <w:color w:val="000000"/>
          <w:sz w:val="24"/>
          <w:szCs w:val="24"/>
        </w:rPr>
        <w:t>（关键页包括能够获知甲乙双方名称、合同标的页面及签字盖章页）复印件</w:t>
      </w:r>
      <w:r>
        <w:rPr>
          <w:rFonts w:hint="eastAsia" w:ascii="宋体" w:hAnsi="宋体"/>
          <w:color w:val="000000"/>
          <w:sz w:val="24"/>
          <w:szCs w:val="24"/>
          <w:lang w:eastAsia="zh-CN"/>
        </w:rPr>
        <w:t>（</w:t>
      </w:r>
      <w:r>
        <w:rPr>
          <w:rFonts w:hint="eastAsia" w:ascii="宋体" w:hAnsi="宋体"/>
          <w:color w:val="000000"/>
          <w:sz w:val="24"/>
          <w:szCs w:val="24"/>
          <w:lang w:val="en-US" w:eastAsia="zh-CN"/>
        </w:rPr>
        <w:t>合同上没有标明金额的，须提供由用户单位或使用部门出具且盖有其公章的书面的合同金额或结算金额证明原件</w:t>
      </w:r>
      <w:r>
        <w:rPr>
          <w:rFonts w:hint="eastAsia" w:ascii="宋体" w:hAnsi="宋体"/>
          <w:color w:val="000000"/>
          <w:sz w:val="24"/>
          <w:szCs w:val="24"/>
          <w:lang w:eastAsia="zh-CN"/>
        </w:rPr>
        <w:t>）。</w:t>
      </w:r>
    </w:p>
    <w:p>
      <w:pPr>
        <w:pStyle w:val="2"/>
        <w:numPr>
          <w:ilvl w:val="0"/>
          <w:numId w:val="0"/>
        </w:numP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（2）对应的验收报告复印件或用户证明原件（验收报告必须盖有用户单位或验收部门公章，无验收报告的，须提供用户单位或使用部门出具的且盖有其公章的完成用户证明原件）。</w:t>
      </w:r>
    </w:p>
    <w:p>
      <w:pPr>
        <w:spacing w:line="480" w:lineRule="exact"/>
        <w:rPr>
          <w:rFonts w:ascii="宋体" w:hAnsi="宋体"/>
          <w:color w:val="000000"/>
          <w:szCs w:val="21"/>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pPr>
    </w:p>
    <w:p>
      <w:pPr>
        <w:pStyle w:val="5"/>
        <w:numPr>
          <w:ilvl w:val="0"/>
          <w:numId w:val="0"/>
        </w:numPr>
        <w:spacing w:before="0" w:after="0" w:line="400" w:lineRule="exact"/>
        <w:ind w:leftChars="0"/>
        <w:rPr>
          <w:rFonts w:ascii="宋体" w:hAnsi="宋体"/>
          <w:b w:val="0"/>
          <w:color w:val="000000"/>
          <w:sz w:val="23"/>
          <w:szCs w:val="23"/>
        </w:rPr>
      </w:pPr>
    </w:p>
    <w:p>
      <w:pPr>
        <w:rPr>
          <w:rFonts w:ascii="宋体" w:hAnsi="宋体"/>
          <w:b w:val="0"/>
          <w:color w:val="000000"/>
          <w:sz w:val="23"/>
          <w:szCs w:val="23"/>
        </w:rPr>
      </w:pPr>
    </w:p>
    <w:p>
      <w:pPr>
        <w:pStyle w:val="2"/>
        <w:rPr>
          <w:rFonts w:ascii="宋体" w:hAnsi="宋体"/>
          <w:b w:val="0"/>
          <w:color w:val="000000"/>
          <w:sz w:val="23"/>
          <w:szCs w:val="23"/>
        </w:rPr>
      </w:pPr>
    </w:p>
    <w:p>
      <w:pPr>
        <w:pStyle w:val="2"/>
        <w:ind w:left="0" w:leftChars="0" w:firstLine="0" w:firstLineChars="0"/>
        <w:rPr>
          <w:rFonts w:ascii="宋体" w:hAnsi="宋体"/>
          <w:b w:val="0"/>
          <w:color w:val="000000"/>
          <w:sz w:val="23"/>
          <w:szCs w:val="23"/>
        </w:rPr>
      </w:pPr>
    </w:p>
    <w:p>
      <w:pPr>
        <w:pStyle w:val="2"/>
        <w:ind w:left="0" w:leftChars="0" w:firstLine="0" w:firstLineChars="0"/>
        <w:rPr>
          <w:rFonts w:ascii="宋体" w:hAnsi="宋体"/>
          <w:b w:val="0"/>
          <w:color w:val="000000"/>
          <w:sz w:val="23"/>
          <w:szCs w:val="23"/>
        </w:rPr>
      </w:pPr>
    </w:p>
    <w:p>
      <w:pPr>
        <w:pStyle w:val="5"/>
        <w:bidi w:val="0"/>
        <w:rPr>
          <w:rFonts w:hint="eastAsia"/>
          <w:lang w:val="en-US" w:eastAsia="zh-CN"/>
        </w:rPr>
      </w:pPr>
      <w:bookmarkStart w:id="43" w:name="_Toc7659"/>
      <w:r>
        <w:rPr>
          <w:rFonts w:hint="eastAsia"/>
          <w:lang w:val="en-US" w:eastAsia="zh-CN"/>
        </w:rPr>
        <w:t>7.5承诺书</w:t>
      </w:r>
      <w:bookmarkEnd w:id="38"/>
      <w:bookmarkEnd w:id="43"/>
    </w:p>
    <w:p>
      <w:pPr>
        <w:widowControl/>
        <w:rPr>
          <w:rFonts w:ascii="宋体" w:hAnsi="宋体"/>
          <w:color w:val="000000"/>
          <w:sz w:val="23"/>
          <w:szCs w:val="23"/>
        </w:rPr>
      </w:pPr>
    </w:p>
    <w:p>
      <w:pPr>
        <w:ind w:firstLine="460" w:firstLineChars="200"/>
        <w:rPr>
          <w:rFonts w:ascii="宋体"/>
          <w:color w:val="000000"/>
          <w:sz w:val="23"/>
          <w:szCs w:val="23"/>
        </w:rPr>
      </w:pPr>
      <w:r>
        <w:rPr>
          <w:rFonts w:hint="eastAsia" w:ascii="宋体"/>
          <w:color w:val="000000"/>
          <w:sz w:val="23"/>
          <w:szCs w:val="23"/>
        </w:rPr>
        <w:t>投标人应详细说明在合同履行过程中的服务及相关承诺，如</w:t>
      </w:r>
      <w:r>
        <w:rPr>
          <w:rFonts w:hint="eastAsia" w:ascii="宋体"/>
          <w:color w:val="000000"/>
          <w:sz w:val="23"/>
          <w:szCs w:val="23"/>
          <w:lang w:val="en-US" w:eastAsia="zh-CN"/>
        </w:rPr>
        <w:t>餐品价格</w:t>
      </w:r>
      <w:r>
        <w:rPr>
          <w:rFonts w:hint="eastAsia" w:ascii="宋体"/>
          <w:color w:val="000000"/>
          <w:sz w:val="23"/>
          <w:szCs w:val="23"/>
        </w:rPr>
        <w:t>、项目进度、质量保证、</w:t>
      </w:r>
      <w:r>
        <w:rPr>
          <w:rFonts w:hint="eastAsia" w:ascii="宋体"/>
          <w:color w:val="000000"/>
          <w:sz w:val="23"/>
          <w:szCs w:val="23"/>
          <w:lang w:val="en-US" w:eastAsia="zh-CN"/>
        </w:rPr>
        <w:t>人员</w:t>
      </w:r>
      <w:r>
        <w:rPr>
          <w:rFonts w:hint="eastAsia" w:ascii="宋体"/>
          <w:color w:val="000000"/>
          <w:sz w:val="23"/>
          <w:szCs w:val="23"/>
        </w:rPr>
        <w:t>培训、</w:t>
      </w:r>
      <w:r>
        <w:rPr>
          <w:rFonts w:hint="eastAsia" w:ascii="宋体"/>
          <w:color w:val="000000"/>
          <w:sz w:val="23"/>
          <w:szCs w:val="23"/>
          <w:lang w:val="en-US" w:eastAsia="zh-CN"/>
        </w:rPr>
        <w:t>食品安全</w:t>
      </w:r>
      <w:r>
        <w:rPr>
          <w:rFonts w:hint="eastAsia" w:ascii="宋体"/>
          <w:color w:val="000000"/>
          <w:sz w:val="23"/>
          <w:szCs w:val="23"/>
        </w:rPr>
        <w:t>、</w:t>
      </w:r>
      <w:r>
        <w:rPr>
          <w:rFonts w:hint="eastAsia" w:ascii="宋体"/>
          <w:color w:val="000000"/>
          <w:sz w:val="23"/>
          <w:szCs w:val="23"/>
          <w:lang w:val="en-US" w:eastAsia="zh-CN"/>
        </w:rPr>
        <w:t>环境整洁、服从管理</w:t>
      </w:r>
      <w:r>
        <w:rPr>
          <w:rFonts w:hint="eastAsia" w:ascii="宋体"/>
          <w:color w:val="000000"/>
          <w:sz w:val="23"/>
          <w:szCs w:val="23"/>
        </w:rPr>
        <w:t>等，格式自定，但内容必须清晰。</w:t>
      </w:r>
    </w:p>
    <w:p>
      <w:pPr>
        <w:tabs>
          <w:tab w:val="left" w:pos="676"/>
          <w:tab w:val="left" w:pos="2330"/>
          <w:tab w:val="left" w:pos="9230"/>
        </w:tabs>
        <w:autoSpaceDE w:val="0"/>
        <w:autoSpaceDN w:val="0"/>
        <w:adjustRightInd w:val="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ascii="宋体"/>
          <w:color w:val="000000"/>
          <w:sz w:val="23"/>
          <w:szCs w:val="23"/>
        </w:rPr>
        <w:br w:type="page"/>
      </w:r>
    </w:p>
    <w:p>
      <w:pPr>
        <w:pStyle w:val="5"/>
        <w:bidi w:val="0"/>
        <w:rPr>
          <w:rFonts w:hint="eastAsia"/>
          <w:lang w:val="en-US" w:eastAsia="zh-CN"/>
        </w:rPr>
      </w:pPr>
      <w:bookmarkStart w:id="44" w:name="_Toc23159"/>
      <w:r>
        <w:rPr>
          <w:rFonts w:hint="eastAsia"/>
          <w:lang w:val="en-US" w:eastAsia="zh-CN"/>
        </w:rPr>
        <w:t>7.6 投标资格文件</w:t>
      </w:r>
      <w:bookmarkEnd w:id="44"/>
    </w:p>
    <w:p>
      <w:pPr>
        <w:pStyle w:val="2"/>
        <w:ind w:left="0" w:leftChars="0" w:firstLine="0" w:firstLineChars="0"/>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7.6.1 关于资格文件的声明</w:t>
      </w:r>
    </w:p>
    <w:p>
      <w:pPr>
        <w:spacing w:line="42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广东财经大学  </w:t>
      </w:r>
    </w:p>
    <w:p>
      <w:pPr>
        <w:spacing w:line="420" w:lineRule="exact"/>
        <w:ind w:firstLine="480" w:firstLineChars="200"/>
        <w:rPr>
          <w:rFonts w:ascii="宋体" w:hAnsi="宋体"/>
          <w:color w:val="000000"/>
          <w:sz w:val="24"/>
        </w:rPr>
      </w:pPr>
      <w:r>
        <w:rPr>
          <w:rFonts w:hint="eastAsia" w:ascii="宋体" w:hAnsi="宋体"/>
          <w:color w:val="000000"/>
          <w:sz w:val="24"/>
        </w:rPr>
        <w:t>本签字人愿意参</w:t>
      </w:r>
      <w:r>
        <w:rPr>
          <w:rFonts w:hint="eastAsia" w:ascii="宋体" w:hAnsi="宋体"/>
          <w:b/>
          <w:color w:val="000000"/>
          <w:sz w:val="24"/>
          <w:u w:val="single"/>
        </w:rPr>
        <w:t xml:space="preserve">        （填写项目名称 ）</w:t>
      </w:r>
      <w:r>
        <w:rPr>
          <w:rFonts w:hint="eastAsia" w:ascii="宋体" w:hAnsi="宋体"/>
          <w:color w:val="000000"/>
          <w:sz w:val="24"/>
        </w:rPr>
        <w:t>的投标，提供招标文件中规定的货物及服务，并承诺所递交的资格文件以及有关澄清、补充说明是准确的、真实的、有效的。</w:t>
      </w:r>
    </w:p>
    <w:p>
      <w:pPr>
        <w:spacing w:line="420" w:lineRule="exact"/>
        <w:ind w:firstLine="480" w:firstLineChars="200"/>
        <w:rPr>
          <w:rFonts w:ascii="宋体" w:hAnsi="宋体"/>
          <w:color w:val="000000"/>
          <w:sz w:val="24"/>
        </w:rPr>
      </w:pPr>
      <w:r>
        <w:rPr>
          <w:rFonts w:hint="eastAsia" w:ascii="宋体" w:hAnsi="宋体"/>
          <w:color w:val="000000"/>
          <w:sz w:val="24"/>
        </w:rPr>
        <w:t>特此声明。</w:t>
      </w:r>
    </w:p>
    <w:p>
      <w:pPr>
        <w:spacing w:line="420" w:lineRule="exact"/>
        <w:ind w:firstLine="560" w:firstLineChars="200"/>
        <w:rPr>
          <w:rFonts w:ascii="宋体" w:hAnsi="宋体"/>
          <w:color w:val="000000"/>
          <w:sz w:val="28"/>
          <w:szCs w:val="28"/>
        </w:rPr>
      </w:pPr>
    </w:p>
    <w:p>
      <w:pPr>
        <w:spacing w:line="420" w:lineRule="exact"/>
        <w:ind w:left="4599" w:leftChars="2190"/>
        <w:rPr>
          <w:rFonts w:ascii="宋体"/>
          <w:color w:val="000000"/>
          <w:sz w:val="24"/>
        </w:rPr>
      </w:pPr>
      <w:r>
        <w:rPr>
          <w:rFonts w:hint="eastAsia" w:ascii="宋体"/>
          <w:color w:val="000000"/>
          <w:sz w:val="24"/>
        </w:rPr>
        <w:t>投标人（公章）：</w:t>
      </w:r>
    </w:p>
    <w:p>
      <w:pPr>
        <w:spacing w:line="420" w:lineRule="exact"/>
        <w:ind w:left="4599" w:leftChars="2190"/>
        <w:rPr>
          <w:rFonts w:ascii="宋体"/>
          <w:color w:val="000000"/>
          <w:sz w:val="24"/>
        </w:rPr>
      </w:pPr>
      <w:r>
        <w:rPr>
          <w:rFonts w:hint="eastAsia" w:ascii="宋体"/>
          <w:color w:val="000000"/>
          <w:sz w:val="24"/>
        </w:rPr>
        <w:t>投标人地址：</w:t>
      </w:r>
    </w:p>
    <w:p>
      <w:pPr>
        <w:spacing w:line="420" w:lineRule="exact"/>
        <w:ind w:left="4599" w:leftChars="2190"/>
        <w:rPr>
          <w:rFonts w:ascii="宋体"/>
          <w:color w:val="000000"/>
          <w:sz w:val="24"/>
        </w:rPr>
      </w:pPr>
      <w:r>
        <w:rPr>
          <w:rFonts w:hint="eastAsia" w:ascii="宋体"/>
          <w:color w:val="000000"/>
          <w:sz w:val="24"/>
        </w:rPr>
        <w:t>法定代表人或代理人姓名（签名）：</w:t>
      </w:r>
    </w:p>
    <w:p>
      <w:pPr>
        <w:spacing w:line="420" w:lineRule="exact"/>
        <w:ind w:left="4599" w:leftChars="2190"/>
        <w:rPr>
          <w:rFonts w:ascii="宋体"/>
          <w:color w:val="000000"/>
          <w:sz w:val="24"/>
        </w:rPr>
      </w:pPr>
      <w:r>
        <w:rPr>
          <w:rFonts w:hint="eastAsia" w:ascii="宋体"/>
          <w:color w:val="000000"/>
          <w:sz w:val="24"/>
        </w:rPr>
        <w:t>日    期：</w:t>
      </w: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7.6.2 资格文件</w:t>
      </w:r>
    </w:p>
    <w:p>
      <w:pPr>
        <w:widowControl/>
        <w:rPr>
          <w:rFonts w:ascii="宋体" w:hAnsi="宋体"/>
          <w:color w:val="000000"/>
          <w:sz w:val="23"/>
          <w:szCs w:val="23"/>
        </w:rPr>
      </w:pPr>
    </w:p>
    <w:p>
      <w:pPr>
        <w:spacing w:line="420" w:lineRule="exact"/>
        <w:ind w:firstLine="460" w:firstLineChars="200"/>
        <w:rPr>
          <w:rFonts w:ascii="宋体" w:hAnsi="宋体"/>
          <w:color w:val="000000"/>
          <w:sz w:val="23"/>
          <w:szCs w:val="23"/>
        </w:rPr>
      </w:pPr>
      <w:r>
        <w:rPr>
          <w:rFonts w:hint="eastAsia" w:ascii="宋体"/>
          <w:color w:val="000000"/>
          <w:sz w:val="23"/>
          <w:szCs w:val="23"/>
        </w:rPr>
        <w:t>投标人应对照招标文件要求，详细地提供资格响应文件，包括但不限于下列文件：</w:t>
      </w:r>
    </w:p>
    <w:p>
      <w:pPr>
        <w:widowControl/>
        <w:numPr>
          <w:ilvl w:val="0"/>
          <w:numId w:val="25"/>
        </w:numPr>
        <w:spacing w:line="360" w:lineRule="auto"/>
        <w:rPr>
          <w:rFonts w:ascii="宋体" w:hAnsi="宋体"/>
          <w:color w:val="000000"/>
          <w:sz w:val="23"/>
          <w:szCs w:val="23"/>
        </w:rPr>
      </w:pPr>
      <w:r>
        <w:rPr>
          <w:rFonts w:hint="eastAsia" w:ascii="宋体"/>
          <w:color w:val="000000"/>
          <w:sz w:val="23"/>
          <w:szCs w:val="23"/>
        </w:rPr>
        <w:t>合格投标人资格证明文件。</w:t>
      </w:r>
    </w:p>
    <w:p>
      <w:pPr>
        <w:widowControl/>
        <w:numPr>
          <w:ilvl w:val="0"/>
          <w:numId w:val="25"/>
        </w:numPr>
        <w:spacing w:line="360" w:lineRule="auto"/>
        <w:rPr>
          <w:rFonts w:ascii="宋体"/>
          <w:color w:val="000000"/>
          <w:sz w:val="23"/>
          <w:szCs w:val="23"/>
        </w:rPr>
      </w:pPr>
      <w:r>
        <w:rPr>
          <w:rFonts w:hint="eastAsia" w:ascii="宋体" w:hAnsi="宋体"/>
          <w:color w:val="000000"/>
          <w:sz w:val="23"/>
          <w:szCs w:val="23"/>
        </w:rPr>
        <w:t>法定代表人证明书、授权委托书。</w:t>
      </w:r>
    </w:p>
    <w:p>
      <w:pPr>
        <w:widowControl/>
        <w:numPr>
          <w:ilvl w:val="0"/>
          <w:numId w:val="25"/>
        </w:numPr>
        <w:spacing w:line="360" w:lineRule="auto"/>
        <w:rPr>
          <w:rFonts w:ascii="宋体" w:hAnsi="宋体"/>
          <w:color w:val="000000"/>
          <w:sz w:val="23"/>
          <w:szCs w:val="23"/>
        </w:rPr>
      </w:pPr>
      <w:r>
        <w:rPr>
          <w:rFonts w:hint="eastAsia" w:ascii="宋体" w:hAnsi="宋体"/>
          <w:color w:val="000000"/>
          <w:sz w:val="23"/>
          <w:szCs w:val="23"/>
        </w:rPr>
        <w:t>投标人认为有必要提供的其他</w:t>
      </w:r>
      <w:r>
        <w:rPr>
          <w:rFonts w:hint="eastAsia" w:ascii="宋体"/>
          <w:color w:val="000000"/>
          <w:sz w:val="23"/>
          <w:szCs w:val="23"/>
        </w:rPr>
        <w:t>资质证书、</w:t>
      </w:r>
      <w:r>
        <w:rPr>
          <w:rFonts w:hint="eastAsia" w:ascii="宋体" w:hAnsi="宋体"/>
          <w:color w:val="000000"/>
          <w:sz w:val="23"/>
          <w:szCs w:val="23"/>
        </w:rPr>
        <w:t>材料。</w:t>
      </w:r>
    </w:p>
    <w:p>
      <w:pPr>
        <w:topLinePunct/>
        <w:spacing w:line="360" w:lineRule="auto"/>
        <w:ind w:firstLine="240"/>
        <w:rPr>
          <w:rFonts w:ascii="宋体" w:hAnsi="宋体"/>
          <w:color w:val="000000"/>
          <w:sz w:val="23"/>
          <w:szCs w:val="23"/>
        </w:rPr>
      </w:pPr>
    </w:p>
    <w:p>
      <w:pPr>
        <w:topLinePunct/>
        <w:spacing w:line="420" w:lineRule="exact"/>
        <w:ind w:firstLine="240"/>
        <w:jc w:val="center"/>
        <w:rPr>
          <w:rFonts w:ascii="宋体" w:hAnsi="宋体"/>
          <w:color w:val="000000"/>
          <w:sz w:val="23"/>
          <w:szCs w:val="23"/>
        </w:rPr>
      </w:pPr>
      <w:r>
        <w:rPr>
          <w:rFonts w:hint="eastAsia" w:ascii="宋体" w:hAnsi="宋体"/>
          <w:color w:val="000000"/>
          <w:sz w:val="23"/>
          <w:szCs w:val="23"/>
          <w:u w:val="single"/>
        </w:rPr>
        <w:t>注：以上所有复印件均需加盖投标人的公章</w:t>
      </w:r>
      <w:r>
        <w:rPr>
          <w:rFonts w:hint="eastAsia" w:ascii="宋体" w:hAnsi="宋体"/>
          <w:color w:val="000000"/>
          <w:sz w:val="23"/>
          <w:szCs w:val="23"/>
        </w:rPr>
        <w:t>。</w:t>
      </w:r>
    </w:p>
    <w:p>
      <w:pPr>
        <w:topLinePunct/>
        <w:spacing w:after="180"/>
        <w:ind w:firstLine="240"/>
        <w:jc w:val="center"/>
        <w:rPr>
          <w:rFonts w:ascii="宋体" w:hAnsi="宋体"/>
          <w:color w:val="000000"/>
          <w:sz w:val="23"/>
          <w:szCs w:val="23"/>
          <w:u w:val="single"/>
        </w:rPr>
      </w:pPr>
    </w:p>
    <w:p>
      <w:pPr>
        <w:spacing w:line="420" w:lineRule="exact"/>
        <w:ind w:left="4599" w:leftChars="2190"/>
        <w:rPr>
          <w:rFonts w:ascii="宋体"/>
          <w:color w:val="000000"/>
          <w:sz w:val="23"/>
          <w:szCs w:val="23"/>
        </w:rPr>
      </w:pPr>
      <w:r>
        <w:rPr>
          <w:rFonts w:hint="eastAsia" w:ascii="宋体"/>
          <w:color w:val="000000"/>
          <w:sz w:val="23"/>
          <w:szCs w:val="23"/>
        </w:rPr>
        <w:t>投标人（公章）：</w:t>
      </w:r>
    </w:p>
    <w:p>
      <w:pPr>
        <w:spacing w:line="420" w:lineRule="exact"/>
        <w:ind w:left="4599" w:leftChars="2190"/>
        <w:rPr>
          <w:rFonts w:ascii="宋体"/>
          <w:color w:val="000000"/>
          <w:sz w:val="23"/>
          <w:szCs w:val="23"/>
        </w:rPr>
      </w:pPr>
      <w:r>
        <w:rPr>
          <w:rFonts w:hint="eastAsia" w:ascii="宋体"/>
          <w:color w:val="000000"/>
          <w:sz w:val="23"/>
          <w:szCs w:val="23"/>
        </w:rPr>
        <w:t>投标人地址：</w:t>
      </w:r>
    </w:p>
    <w:p>
      <w:pPr>
        <w:spacing w:line="420" w:lineRule="exact"/>
        <w:ind w:left="4599" w:leftChars="2190"/>
        <w:rPr>
          <w:rFonts w:ascii="宋体"/>
          <w:color w:val="000000"/>
          <w:sz w:val="23"/>
          <w:szCs w:val="23"/>
        </w:rPr>
      </w:pPr>
      <w:r>
        <w:rPr>
          <w:rFonts w:hint="eastAsia" w:ascii="宋体"/>
          <w:color w:val="000000"/>
          <w:sz w:val="23"/>
          <w:szCs w:val="23"/>
        </w:rPr>
        <w:t>法人或代理人姓名（签名）：</w:t>
      </w:r>
    </w:p>
    <w:p>
      <w:pPr>
        <w:spacing w:line="420" w:lineRule="exact"/>
        <w:ind w:left="4599" w:leftChars="2190"/>
        <w:rPr>
          <w:rFonts w:ascii="宋体"/>
          <w:color w:val="000000"/>
          <w:sz w:val="23"/>
          <w:szCs w:val="23"/>
        </w:rPr>
      </w:pPr>
      <w:r>
        <w:rPr>
          <w:rFonts w:hint="eastAsia" w:ascii="宋体"/>
          <w:color w:val="000000"/>
          <w:sz w:val="23"/>
          <w:szCs w:val="23"/>
        </w:rPr>
        <w:t>日    期：</w:t>
      </w:r>
    </w:p>
    <w:p>
      <w:pPr>
        <w:spacing w:line="420" w:lineRule="exact"/>
        <w:rPr>
          <w:color w:val="000000"/>
          <w:sz w:val="23"/>
          <w:szCs w:val="23"/>
        </w:rPr>
      </w:pPr>
      <w:r>
        <w:rPr>
          <w:color w:val="000000"/>
          <w:sz w:val="23"/>
          <w:szCs w:val="23"/>
        </w:rPr>
        <w:br w:type="page"/>
      </w:r>
    </w:p>
    <w:p>
      <w:pPr>
        <w:pStyle w:val="5"/>
        <w:bidi w:val="0"/>
        <w:rPr>
          <w:rFonts w:hint="default"/>
          <w:lang w:val="en-US" w:eastAsia="zh-CN"/>
        </w:rPr>
      </w:pPr>
      <w:bookmarkStart w:id="45" w:name="_Toc26504"/>
      <w:r>
        <w:rPr>
          <w:rFonts w:hint="eastAsia"/>
          <w:lang w:val="en-US" w:eastAsia="zh-CN"/>
        </w:rPr>
        <w:t>7.6.3 声明</w:t>
      </w:r>
    </w:p>
    <w:p>
      <w:pPr>
        <w:jc w:val="center"/>
        <w:rPr>
          <w:rFonts w:hint="eastAsia" w:ascii="宋体" w:hAnsi="宋体" w:cs="Times New Roman"/>
          <w:b/>
          <w:sz w:val="36"/>
          <w:szCs w:val="36"/>
          <w:lang w:val="en-US" w:eastAsia="zh-CN"/>
        </w:rPr>
      </w:pPr>
    </w:p>
    <w:p>
      <w:pPr>
        <w:jc w:val="center"/>
        <w:rPr>
          <w:rFonts w:hint="eastAsia" w:ascii="宋体" w:hAnsi="宋体" w:cs="Times New Roman"/>
          <w:b/>
          <w:sz w:val="36"/>
          <w:szCs w:val="36"/>
          <w:lang w:val="en-US" w:eastAsia="zh-CN"/>
        </w:rPr>
      </w:pPr>
      <w:r>
        <w:rPr>
          <w:rFonts w:hint="eastAsia" w:ascii="宋体" w:hAnsi="宋体" w:cs="Times New Roman"/>
          <w:b/>
          <w:sz w:val="36"/>
          <w:szCs w:val="36"/>
          <w:lang w:val="en-US" w:eastAsia="zh-CN"/>
        </w:rPr>
        <w:t>声   明</w:t>
      </w:r>
    </w:p>
    <w:p>
      <w:pPr>
        <w:pStyle w:val="2"/>
        <w:ind w:left="0" w:leftChars="0" w:firstLine="0" w:firstLineChars="0"/>
        <w:jc w:val="left"/>
        <w:rPr>
          <w:rFonts w:hint="default"/>
          <w:b w:val="0"/>
          <w:bCs w:val="0"/>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Times New Roman"/>
          <w:sz w:val="24"/>
          <w:szCs w:val="24"/>
          <w:lang w:val="en-US" w:eastAsia="zh-CN" w:bidi="ar-SA"/>
        </w:rPr>
      </w:pPr>
      <w:r>
        <w:rPr>
          <w:rFonts w:hint="default" w:ascii="宋体" w:hAnsi="宋体" w:eastAsia="宋体" w:cs="Times New Roman"/>
          <w:sz w:val="24"/>
          <w:szCs w:val="24"/>
          <w:lang w:val="en-US" w:eastAsia="zh-CN" w:bidi="ar-SA"/>
        </w:rPr>
        <w:t>我</w:t>
      </w:r>
      <w:r>
        <w:rPr>
          <w:rFonts w:hint="eastAsia" w:ascii="宋体" w:hAnsi="宋体" w:eastAsia="宋体" w:cs="Times New Roman"/>
          <w:sz w:val="24"/>
          <w:szCs w:val="24"/>
          <w:lang w:val="en-US" w:eastAsia="zh-CN" w:bidi="ar-SA"/>
        </w:rPr>
        <w:t>司</w:t>
      </w:r>
      <w:r>
        <w:rPr>
          <w:rFonts w:hint="default" w:ascii="宋体" w:hAnsi="宋体" w:eastAsia="宋体" w:cs="Times New Roman"/>
          <w:sz w:val="24"/>
          <w:szCs w:val="24"/>
          <w:lang w:val="en-US" w:eastAsia="zh-CN" w:bidi="ar-SA"/>
        </w:rPr>
        <w:t>已知悉并清楚理解</w:t>
      </w:r>
      <w:r>
        <w:rPr>
          <w:rFonts w:hint="eastAsia" w:ascii="宋体" w:hAnsi="宋体" w:eastAsia="宋体" w:cs="Times New Roman"/>
          <w:sz w:val="24"/>
          <w:szCs w:val="24"/>
          <w:lang w:val="en-US" w:eastAsia="zh-CN" w:bidi="ar-SA"/>
        </w:rPr>
        <w:t>本次</w:t>
      </w:r>
      <w:r>
        <w:rPr>
          <w:rFonts w:hint="default" w:ascii="宋体" w:hAnsi="宋体" w:eastAsia="宋体" w:cs="Times New Roman"/>
          <w:sz w:val="24"/>
          <w:szCs w:val="24"/>
          <w:lang w:val="en-US" w:eastAsia="zh-CN" w:bidi="ar-SA"/>
        </w:rPr>
        <w:t>采购的全部内容，对本次采购作出实质性响应。</w:t>
      </w:r>
      <w:r>
        <w:rPr>
          <w:rFonts w:hint="eastAsia" w:ascii="宋体" w:hAnsi="宋体" w:eastAsia="宋体" w:cs="Times New Roman"/>
          <w:sz w:val="24"/>
          <w:szCs w:val="24"/>
          <w:lang w:val="en-US" w:eastAsia="zh-CN" w:bidi="ar-SA"/>
        </w:rPr>
        <w:t>同时我司声明：同时我司完全符合《政府采购法》第二十二条规定的条件，且非联合体投标。如若我司不符合上述声明，则贵校有权随时无条件解除双方之间合同，且一切责任均由我司全力承担。</w:t>
      </w:r>
    </w:p>
    <w:p>
      <w:pPr>
        <w:pStyle w:val="2"/>
        <w:ind w:left="0" w:leftChars="0" w:firstLine="480" w:firstLineChars="200"/>
        <w:jc w:val="left"/>
        <w:rPr>
          <w:rFonts w:hint="eastAsia" w:ascii="宋体" w:hAnsi="宋体" w:eastAsia="宋体" w:cs="Times New Roman"/>
          <w:sz w:val="24"/>
          <w:szCs w:val="24"/>
          <w:lang w:val="en-US" w:eastAsia="zh-CN" w:bidi="ar-SA"/>
        </w:rPr>
      </w:pPr>
    </w:p>
    <w:p>
      <w:pPr>
        <w:spacing w:line="500" w:lineRule="exact"/>
        <w:ind w:left="4599" w:leftChars="2190"/>
        <w:rPr>
          <w:rFonts w:ascii="宋体"/>
          <w:color w:val="000000"/>
          <w:sz w:val="23"/>
          <w:szCs w:val="23"/>
        </w:rPr>
      </w:pPr>
      <w:r>
        <w:rPr>
          <w:rFonts w:hint="eastAsia" w:ascii="宋体" w:hAnsi="宋体" w:eastAsia="宋体" w:cs="Times New Roman"/>
          <w:sz w:val="24"/>
          <w:szCs w:val="24"/>
          <w:lang w:val="en-US" w:eastAsia="zh-CN" w:bidi="ar-SA"/>
        </w:rPr>
        <w:t xml:space="preserve">                                             </w:t>
      </w: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default" w:ascii="宋体" w:hAnsi="宋体" w:eastAsia="宋体" w:cs="Times New Roman"/>
          <w:sz w:val="24"/>
          <w:szCs w:val="24"/>
          <w:lang w:val="en-US" w:eastAsia="zh-CN" w:bidi="ar-SA"/>
        </w:rPr>
      </w:pPr>
    </w:p>
    <w:p>
      <w:pPr>
        <w:rPr>
          <w:rFonts w:hint="default"/>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rPr>
          <w:rFonts w:hint="eastAsia"/>
          <w:lang w:val="en-US" w:eastAsia="zh-CN"/>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pStyle w:val="5"/>
        <w:bidi w:val="0"/>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5"/>
        <w:bidi w:val="0"/>
        <w:rPr>
          <w:rFonts w:hint="eastAsia"/>
          <w:lang w:val="en-US" w:eastAsia="zh-CN"/>
        </w:rPr>
      </w:pPr>
      <w:r>
        <w:rPr>
          <w:rFonts w:hint="eastAsia"/>
          <w:lang w:val="en-US" w:eastAsia="zh-CN"/>
        </w:rPr>
        <w:t>7.7法定代表人证明书</w:t>
      </w:r>
      <w:bookmarkEnd w:id="45"/>
    </w:p>
    <w:p>
      <w:pPr>
        <w:adjustRightInd w:val="0"/>
        <w:snapToGrid w:val="0"/>
        <w:rPr>
          <w:rFonts w:ascii="宋体" w:hAnsi="宋体"/>
          <w:color w:val="000000"/>
          <w:kern w:val="0"/>
          <w:sz w:val="23"/>
          <w:szCs w:val="23"/>
        </w:rPr>
      </w:pPr>
    </w:p>
    <w:p>
      <w:pPr>
        <w:spacing w:line="500" w:lineRule="exact"/>
        <w:ind w:firstLine="460" w:firstLineChars="200"/>
        <w:rPr>
          <w:rFonts w:ascii="宋体" w:hAnsi="宋体"/>
          <w:color w:val="000000"/>
          <w:sz w:val="23"/>
          <w:szCs w:val="23"/>
        </w:rPr>
      </w:pPr>
      <w:r>
        <w:rPr>
          <w:rFonts w:hint="eastAsia" w:ascii="宋体" w:hAnsi="宋体"/>
          <w:color w:val="000000"/>
          <w:sz w:val="23"/>
          <w:szCs w:val="23"/>
          <w:u w:val="single"/>
        </w:rPr>
        <w:t>（法定代表人姓名）</w:t>
      </w:r>
      <w:r>
        <w:rPr>
          <w:rFonts w:hint="eastAsia" w:ascii="宋体" w:hAnsi="宋体"/>
          <w:color w:val="000000"/>
          <w:sz w:val="23"/>
          <w:szCs w:val="23"/>
        </w:rPr>
        <w:t>同志，</w:t>
      </w:r>
      <w:r>
        <w:rPr>
          <w:rFonts w:hint="eastAsia" w:ascii="宋体" w:hAnsi="宋体"/>
          <w:color w:val="000000"/>
          <w:sz w:val="23"/>
          <w:szCs w:val="23"/>
          <w:u w:val="single"/>
        </w:rPr>
        <w:t>( 身份证号码： )</w:t>
      </w:r>
      <w:r>
        <w:rPr>
          <w:rFonts w:hint="eastAsia" w:ascii="宋体" w:hAnsi="宋体"/>
          <w:color w:val="000000"/>
          <w:sz w:val="23"/>
          <w:szCs w:val="23"/>
        </w:rPr>
        <w:t>现任我单位</w:t>
      </w:r>
      <w:r>
        <w:rPr>
          <w:rFonts w:hint="eastAsia" w:ascii="宋体" w:hAnsi="宋体"/>
          <w:color w:val="000000"/>
          <w:sz w:val="23"/>
          <w:szCs w:val="23"/>
          <w:u w:val="single"/>
        </w:rPr>
        <w:t xml:space="preserve"> （投标人名称、职务） </w:t>
      </w:r>
      <w:r>
        <w:rPr>
          <w:rFonts w:hint="eastAsia" w:ascii="宋体" w:hAnsi="宋体"/>
          <w:color w:val="000000"/>
          <w:sz w:val="23"/>
          <w:szCs w:val="23"/>
        </w:rPr>
        <w:t>，为法定代表人，特此证明。</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企业法人营业执照号码：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组织机构代码：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经 济 性  质：</w:t>
      </w:r>
    </w:p>
    <w:p>
      <w:pPr>
        <w:spacing w:line="500" w:lineRule="exact"/>
        <w:ind w:firstLine="460" w:firstLineChars="200"/>
        <w:rPr>
          <w:rFonts w:ascii="宋体" w:hAnsi="宋体"/>
          <w:color w:val="000000"/>
          <w:sz w:val="23"/>
          <w:szCs w:val="23"/>
        </w:rPr>
      </w:pPr>
      <w:r>
        <w:rPr>
          <w:rFonts w:hint="eastAsia" w:ascii="宋体" w:hAnsi="宋体"/>
          <w:color w:val="000000"/>
          <w:sz w:val="23"/>
          <w:szCs w:val="23"/>
        </w:rPr>
        <w:t>成立日期：</w:t>
      </w:r>
    </w:p>
    <w:p>
      <w:pPr>
        <w:spacing w:line="500" w:lineRule="exact"/>
        <w:ind w:firstLine="460" w:firstLineChars="200"/>
        <w:rPr>
          <w:rFonts w:ascii="宋体" w:hAnsi="宋体"/>
          <w:color w:val="000000"/>
          <w:sz w:val="23"/>
          <w:szCs w:val="23"/>
        </w:rPr>
      </w:pPr>
    </w:p>
    <w:tbl>
      <w:tblPr>
        <w:tblStyle w:val="18"/>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附法定代表人身份证复印件</w:t>
            </w:r>
          </w:p>
          <w:p>
            <w:pPr>
              <w:spacing w:line="500" w:lineRule="exact"/>
              <w:rPr>
                <w:rFonts w:ascii="宋体" w:hAnsi="宋体"/>
                <w:color w:val="000000"/>
                <w:sz w:val="23"/>
                <w:szCs w:val="23"/>
              </w:rPr>
            </w:pPr>
          </w:p>
        </w:tc>
      </w:tr>
    </w:tbl>
    <w:p>
      <w:pPr>
        <w:adjustRightInd w:val="0"/>
        <w:snapToGrid w:val="0"/>
        <w:spacing w:line="500" w:lineRule="exact"/>
        <w:rPr>
          <w:rFonts w:ascii="宋体" w:hAnsi="宋体"/>
          <w:color w:val="000000"/>
          <w:sz w:val="23"/>
          <w:szCs w:val="23"/>
        </w:rPr>
      </w:pPr>
    </w:p>
    <w:p>
      <w:pPr>
        <w:spacing w:line="500" w:lineRule="exact"/>
        <w:ind w:left="4599" w:leftChars="2190"/>
        <w:rPr>
          <w:rFonts w:ascii="宋体"/>
          <w:color w:val="000000"/>
          <w:sz w:val="23"/>
          <w:szCs w:val="23"/>
        </w:rPr>
      </w:pP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rPr>
          <w:color w:val="000000"/>
          <w:sz w:val="23"/>
          <w:szCs w:val="23"/>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spacing w:line="500" w:lineRule="exact"/>
        <w:ind w:left="4599" w:leftChars="2190"/>
        <w:rPr>
          <w:rFonts w:ascii="宋体"/>
          <w:color w:val="000000"/>
          <w:sz w:val="23"/>
          <w:szCs w:val="23"/>
        </w:rPr>
      </w:pPr>
    </w:p>
    <w:p>
      <w:pPr>
        <w:rPr>
          <w:color w:val="000000"/>
          <w:sz w:val="23"/>
          <w:szCs w:val="23"/>
        </w:rPr>
      </w:pPr>
      <w:r>
        <w:rPr>
          <w:color w:val="000000"/>
          <w:sz w:val="23"/>
          <w:szCs w:val="23"/>
        </w:rPr>
        <w:br w:type="page"/>
      </w:r>
    </w:p>
    <w:p>
      <w:pPr>
        <w:pStyle w:val="5"/>
        <w:bidi w:val="0"/>
        <w:rPr>
          <w:rFonts w:hint="eastAsia" w:ascii="Arial" w:hAnsi="Arial"/>
          <w:lang w:val="en-US" w:eastAsia="zh-CN"/>
        </w:rPr>
      </w:pPr>
      <w:bookmarkStart w:id="46" w:name="_Toc20519"/>
      <w:r>
        <w:rPr>
          <w:rFonts w:hint="eastAsia"/>
          <w:lang w:val="en-US" w:eastAsia="zh-CN"/>
        </w:rPr>
        <w:t>7</w:t>
      </w:r>
      <w:r>
        <w:rPr>
          <w:rFonts w:hint="eastAsia" w:ascii="Arial" w:hAnsi="Arial"/>
          <w:lang w:val="en-US" w:eastAsia="zh-CN"/>
        </w:rPr>
        <w:t>.8 授权委托书</w:t>
      </w:r>
      <w:bookmarkEnd w:id="46"/>
    </w:p>
    <w:p>
      <w:pPr>
        <w:adjustRightInd w:val="0"/>
        <w:snapToGrid w:val="0"/>
        <w:rPr>
          <w:rFonts w:ascii="宋体" w:hAnsi="宋体"/>
          <w:color w:val="000000"/>
          <w:kern w:val="0"/>
          <w:sz w:val="23"/>
          <w:szCs w:val="23"/>
        </w:rPr>
      </w:pPr>
    </w:p>
    <w:p>
      <w:pPr>
        <w:pStyle w:val="10"/>
        <w:spacing w:line="500" w:lineRule="exact"/>
        <w:rPr>
          <w:rFonts w:hAnsi="宋体"/>
          <w:b/>
          <w:bCs/>
          <w:color w:val="000000"/>
          <w:sz w:val="23"/>
          <w:szCs w:val="23"/>
        </w:rPr>
      </w:pPr>
      <w:r>
        <w:rPr>
          <w:rFonts w:hint="eastAsia" w:hAnsi="宋体"/>
          <w:b/>
          <w:bCs/>
          <w:color w:val="000000"/>
          <w:sz w:val="23"/>
          <w:szCs w:val="23"/>
        </w:rPr>
        <w:t>致:广东财经大学</w:t>
      </w:r>
    </w:p>
    <w:p>
      <w:pPr>
        <w:spacing w:line="500" w:lineRule="exact"/>
        <w:ind w:firstLine="588" w:firstLineChars="256"/>
        <w:rPr>
          <w:rFonts w:ascii="宋体" w:hAnsi="宋体"/>
          <w:sz w:val="23"/>
          <w:szCs w:val="23"/>
        </w:rPr>
      </w:pPr>
      <w:r>
        <w:rPr>
          <w:rFonts w:hint="eastAsia" w:ascii="宋体" w:hAnsi="宋体"/>
          <w:sz w:val="23"/>
          <w:szCs w:val="23"/>
        </w:rPr>
        <w:t>本授权书声明：</w:t>
      </w:r>
      <w:r>
        <w:rPr>
          <w:rFonts w:hint="eastAsia" w:ascii="宋体" w:hAnsi="宋体"/>
          <w:sz w:val="23"/>
          <w:szCs w:val="23"/>
          <w:u w:val="single"/>
        </w:rPr>
        <w:t xml:space="preserve"> （法定代表人姓名） </w:t>
      </w:r>
      <w:r>
        <w:rPr>
          <w:rFonts w:hint="eastAsia" w:ascii="宋体" w:hAnsi="宋体"/>
          <w:sz w:val="23"/>
          <w:szCs w:val="23"/>
        </w:rPr>
        <w:t>是注册于（国家或地区）的 （投标人名称）的法定代表人，现任职务。在</w:t>
      </w:r>
      <w:r>
        <w:rPr>
          <w:rFonts w:hint="eastAsia" w:ascii="宋体" w:hAnsi="宋体"/>
          <w:sz w:val="23"/>
          <w:szCs w:val="23"/>
          <w:u w:val="single"/>
        </w:rPr>
        <w:t xml:space="preserve">               采购项目（</w:t>
      </w:r>
      <w:r>
        <w:rPr>
          <w:rFonts w:hint="eastAsia" w:ascii="宋体" w:hAnsi="宋体"/>
          <w:sz w:val="23"/>
          <w:szCs w:val="23"/>
        </w:rPr>
        <w:t>项目编号为：</w:t>
      </w:r>
      <w:r>
        <w:rPr>
          <w:rFonts w:hint="eastAsia" w:ascii="宋体" w:hAnsi="宋体"/>
          <w:sz w:val="23"/>
          <w:szCs w:val="23"/>
          <w:u w:val="single"/>
        </w:rPr>
        <w:t xml:space="preserve">      ）</w:t>
      </w:r>
      <w:r>
        <w:rPr>
          <w:rFonts w:hint="eastAsia" w:ascii="宋体" w:hAnsi="宋体"/>
          <w:sz w:val="23"/>
          <w:szCs w:val="23"/>
        </w:rPr>
        <w:t>的投标，现授权（姓名、职务）作为我公司的全权代理人，以我方的名义处理一切与之有关的事宜。</w:t>
      </w:r>
    </w:p>
    <w:p>
      <w:pPr>
        <w:spacing w:line="500" w:lineRule="exact"/>
        <w:rPr>
          <w:rFonts w:ascii="宋体" w:hAnsi="宋体"/>
          <w:sz w:val="23"/>
          <w:szCs w:val="23"/>
        </w:rPr>
      </w:pPr>
    </w:p>
    <w:p>
      <w:pPr>
        <w:spacing w:line="500" w:lineRule="exact"/>
        <w:ind w:firstLine="441" w:firstLineChars="192"/>
        <w:rPr>
          <w:rFonts w:ascii="宋体" w:hAnsi="宋体"/>
          <w:color w:val="000000"/>
          <w:sz w:val="23"/>
          <w:szCs w:val="23"/>
        </w:rPr>
      </w:pPr>
      <w:r>
        <w:rPr>
          <w:rFonts w:hint="eastAsia" w:ascii="宋体" w:hAnsi="宋体"/>
          <w:sz w:val="23"/>
          <w:szCs w:val="23"/>
        </w:rPr>
        <w:t>本授权书于年月日签字生效，</w:t>
      </w:r>
      <w:r>
        <w:rPr>
          <w:rFonts w:hint="eastAsia" w:ascii="宋体" w:hAnsi="宋体"/>
          <w:color w:val="000000"/>
          <w:sz w:val="23"/>
          <w:szCs w:val="23"/>
        </w:rPr>
        <w:t>有效期至</w:t>
      </w:r>
      <w:r>
        <w:rPr>
          <w:rFonts w:hint="eastAsia" w:ascii="宋体" w:hAnsi="宋体"/>
          <w:color w:val="000000"/>
          <w:sz w:val="23"/>
          <w:szCs w:val="23"/>
          <w:lang w:val="en-US" w:eastAsia="zh-CN"/>
        </w:rPr>
        <w:t xml:space="preserve">    </w:t>
      </w:r>
      <w:r>
        <w:rPr>
          <w:rFonts w:hint="eastAsia" w:ascii="宋体" w:hAnsi="宋体"/>
          <w:color w:val="000000"/>
          <w:sz w:val="23"/>
          <w:szCs w:val="23"/>
        </w:rPr>
        <w:t>年</w:t>
      </w:r>
      <w:r>
        <w:rPr>
          <w:rFonts w:hint="eastAsia" w:ascii="宋体" w:hAnsi="宋体"/>
          <w:color w:val="000000"/>
          <w:sz w:val="23"/>
          <w:szCs w:val="23"/>
          <w:lang w:val="en-US" w:eastAsia="zh-CN"/>
        </w:rPr>
        <w:t xml:space="preserve">    </w:t>
      </w:r>
      <w:r>
        <w:rPr>
          <w:rFonts w:hint="eastAsia" w:ascii="宋体" w:hAnsi="宋体"/>
          <w:color w:val="000000"/>
          <w:sz w:val="23"/>
          <w:szCs w:val="23"/>
        </w:rPr>
        <w:t>月</w:t>
      </w:r>
      <w:r>
        <w:rPr>
          <w:rFonts w:hint="eastAsia" w:ascii="宋体" w:hAnsi="宋体"/>
          <w:color w:val="000000"/>
          <w:sz w:val="23"/>
          <w:szCs w:val="23"/>
          <w:lang w:val="en-US" w:eastAsia="zh-CN"/>
        </w:rPr>
        <w:t xml:space="preserve">     </w:t>
      </w:r>
      <w:r>
        <w:rPr>
          <w:rFonts w:hint="eastAsia" w:ascii="宋体" w:hAnsi="宋体"/>
          <w:color w:val="000000"/>
          <w:sz w:val="23"/>
          <w:szCs w:val="23"/>
        </w:rPr>
        <w:t>日。</w:t>
      </w:r>
    </w:p>
    <w:tbl>
      <w:tblPr>
        <w:tblStyle w:val="18"/>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附被授权人身份证复印件</w:t>
            </w:r>
          </w:p>
          <w:p>
            <w:pPr>
              <w:spacing w:line="500" w:lineRule="exact"/>
              <w:rPr>
                <w:rFonts w:ascii="宋体" w:hAnsi="宋体"/>
                <w:color w:val="000000"/>
                <w:sz w:val="23"/>
                <w:szCs w:val="23"/>
              </w:rPr>
            </w:pPr>
          </w:p>
        </w:tc>
      </w:tr>
    </w:tbl>
    <w:p>
      <w:pPr>
        <w:spacing w:line="500" w:lineRule="exact"/>
        <w:ind w:firstLine="460" w:firstLineChars="200"/>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投标人（公章）：</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地        址：</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法定代表人（签名）：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bookmarkStart w:id="47" w:name="OLE_LINK1"/>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代理人</w:t>
      </w:r>
      <w:bookmarkEnd w:id="47"/>
      <w:r>
        <w:rPr>
          <w:rFonts w:hint="eastAsia" w:ascii="宋体" w:hAnsi="宋体"/>
          <w:color w:val="000000"/>
          <w:sz w:val="23"/>
          <w:szCs w:val="23"/>
        </w:rPr>
        <w:t>（签名）：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p>
    <w:p>
      <w:pPr>
        <w:spacing w:line="500" w:lineRule="exact"/>
        <w:ind w:firstLine="4025" w:firstLineChars="1750"/>
        <w:rPr>
          <w:rFonts w:ascii="宋体" w:hAnsi="宋体"/>
          <w:color w:val="000000"/>
          <w:sz w:val="23"/>
          <w:szCs w:val="23"/>
        </w:rPr>
      </w:pPr>
    </w:p>
    <w:p>
      <w:pPr>
        <w:rPr>
          <w:rFonts w:ascii="宋体" w:hAnsi="宋体"/>
          <w:color w:val="000000"/>
          <w:sz w:val="23"/>
          <w:szCs w:val="23"/>
        </w:rPr>
      </w:pPr>
      <w:r>
        <w:rPr>
          <w:rFonts w:hint="eastAsia"/>
          <w:color w:val="000000"/>
          <w:sz w:val="23"/>
          <w:szCs w:val="23"/>
        </w:rPr>
        <w:t>（注：法定代表人为投标人代表并亲自签署投标文件的可不提交，否则，本委托书为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b/>
          <w:bCs/>
          <w:color w:val="000000"/>
          <w:sz w:val="23"/>
          <w:szCs w:val="23"/>
        </w:rPr>
        <w:t>，</w:t>
      </w:r>
      <w:r>
        <w:rPr>
          <w:rFonts w:hint="eastAsia"/>
          <w:color w:val="000000"/>
          <w:sz w:val="23"/>
          <w:szCs w:val="23"/>
        </w:rPr>
        <w:t>必须有法定代表人和代理人的</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且有效期不得短于投标截止日或开标日，否则，作无效投标处理）</w:t>
      </w:r>
    </w:p>
    <w:p>
      <w:pPr>
        <w:rPr>
          <w:rFonts w:ascii="宋体" w:hAnsi="宋体"/>
          <w:color w:val="000000"/>
          <w:sz w:val="23"/>
          <w:szCs w:val="23"/>
        </w:rPr>
      </w:pPr>
    </w:p>
    <w:p>
      <w:pPr>
        <w:outlineLvl w:val="0"/>
        <w:rPr>
          <w:rFonts w:ascii="宋体" w:hAnsi="宋体"/>
          <w:bCs/>
          <w:color w:val="000000"/>
          <w:sz w:val="23"/>
          <w:szCs w:val="23"/>
        </w:rPr>
      </w:pPr>
      <w:r>
        <w:rPr>
          <w:rFonts w:ascii="宋体" w:hAnsi="宋体"/>
          <w:color w:val="000000"/>
          <w:sz w:val="23"/>
          <w:szCs w:val="23"/>
        </w:rPr>
        <w:br w:type="page"/>
      </w:r>
    </w:p>
    <w:p>
      <w:pPr>
        <w:pStyle w:val="5"/>
        <w:bidi w:val="0"/>
        <w:rPr>
          <w:rFonts w:hint="eastAsia"/>
          <w:lang w:val="en-US" w:eastAsia="zh-CN"/>
        </w:rPr>
      </w:pPr>
      <w:bookmarkStart w:id="48" w:name="_Toc7944"/>
      <w:bookmarkStart w:id="49" w:name="_Toc295727245"/>
      <w:bookmarkStart w:id="50" w:name="_Toc59630618"/>
      <w:r>
        <w:rPr>
          <w:rFonts w:hint="eastAsia"/>
          <w:lang w:val="en-US" w:eastAsia="zh-CN"/>
        </w:rPr>
        <w:t>7.9 投标文件自查清单（仅供提示）</w:t>
      </w:r>
      <w:bookmarkEnd w:id="48"/>
      <w:bookmarkEnd w:id="49"/>
      <w:bookmarkEnd w:id="50"/>
    </w:p>
    <w:p>
      <w:pPr>
        <w:rPr>
          <w:color w:val="000000"/>
        </w:rPr>
      </w:pPr>
    </w:p>
    <w:p>
      <w:pPr>
        <w:rPr>
          <w:rFonts w:ascii="宋体" w:hAnsi="宋体"/>
          <w:color w:val="000000"/>
          <w:sz w:val="24"/>
        </w:rPr>
      </w:pPr>
      <w:r>
        <w:rPr>
          <w:rFonts w:hint="eastAsia" w:ascii="宋体" w:hAnsi="宋体"/>
          <w:color w:val="000000"/>
          <w:sz w:val="28"/>
          <w:szCs w:val="28"/>
        </w:rPr>
        <w:t xml:space="preserve">  </w:t>
      </w:r>
      <w:r>
        <w:rPr>
          <w:rFonts w:hint="eastAsia" w:ascii="宋体" w:hAnsi="宋体"/>
          <w:color w:val="000000"/>
          <w:sz w:val="24"/>
        </w:rPr>
        <w:t xml:space="preserve">  投标人应自行检查投标文件的编制、装订、签署等情况，确保所递交的投标文件资料满足招标文件要求，避免投标文件无效。</w:t>
      </w:r>
    </w:p>
    <w:p>
      <w:pPr>
        <w:rPr>
          <w:color w:val="000000"/>
          <w:sz w:val="24"/>
        </w:rPr>
      </w:pPr>
    </w:p>
    <w:p>
      <w:pPr>
        <w:numPr>
          <w:ilvl w:val="0"/>
          <w:numId w:val="26"/>
        </w:numPr>
        <w:rPr>
          <w:rFonts w:ascii="宋体" w:hAnsi="宋体"/>
          <w:b/>
          <w:color w:val="000000"/>
          <w:sz w:val="24"/>
        </w:rPr>
      </w:pPr>
      <w:r>
        <w:rPr>
          <w:rFonts w:hint="eastAsia" w:ascii="宋体" w:hAnsi="宋体"/>
          <w:b/>
          <w:color w:val="000000"/>
          <w:sz w:val="24"/>
        </w:rPr>
        <w:t>资格性资料</w:t>
      </w:r>
    </w:p>
    <w:p>
      <w:pPr>
        <w:rPr>
          <w:rFonts w:ascii="宋体" w:hAnsi="宋体"/>
          <w:color w:val="000000"/>
          <w:sz w:val="24"/>
        </w:rPr>
      </w:pPr>
      <w:r>
        <w:rPr>
          <w:rFonts w:hint="eastAsia" w:ascii="宋体" w:hAnsi="宋体"/>
          <w:color w:val="000000"/>
          <w:sz w:val="24"/>
        </w:rPr>
        <w:t>对照《资格性审查表》逐项核对应提交资格证明文件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供应商资格要求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26"/>
        </w:numPr>
        <w:rPr>
          <w:rFonts w:ascii="宋体" w:hAnsi="宋体"/>
          <w:b/>
          <w:color w:val="000000"/>
          <w:sz w:val="24"/>
        </w:rPr>
      </w:pPr>
      <w:r>
        <w:rPr>
          <w:rFonts w:hint="eastAsia" w:ascii="宋体" w:hAnsi="宋体"/>
          <w:b/>
          <w:color w:val="000000"/>
          <w:sz w:val="24"/>
        </w:rPr>
        <w:t>符合性审资料</w:t>
      </w:r>
    </w:p>
    <w:p>
      <w:pPr>
        <w:rPr>
          <w:rFonts w:ascii="宋体" w:hAnsi="宋体"/>
          <w:color w:val="000000"/>
          <w:sz w:val="24"/>
        </w:rPr>
      </w:pPr>
      <w:r>
        <w:rPr>
          <w:rFonts w:hint="eastAsia" w:ascii="宋体" w:hAnsi="宋体"/>
          <w:color w:val="000000"/>
          <w:sz w:val="24"/>
        </w:rPr>
        <w:t>对照《符合性审查表》逐项核对投标文件的符合性（含招标文件的★号条款）</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符合性审查条款</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是否符合</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p>
            <w:pPr>
              <w:jc w:val="center"/>
              <w:rPr>
                <w:rFonts w:ascii="宋体" w:hAnsi="宋体"/>
                <w:color w:val="000000"/>
                <w:sz w:val="24"/>
              </w:rPr>
            </w:pPr>
            <w:r>
              <w:rPr>
                <w:rFonts w:hint="eastAsia" w:ascii="宋体" w:hAnsi="宋体"/>
                <w:color w:val="000000"/>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26"/>
        </w:numPr>
        <w:rPr>
          <w:rFonts w:ascii="宋体" w:hAnsi="宋体"/>
          <w:color w:val="000000"/>
          <w:sz w:val="24"/>
        </w:rPr>
      </w:pPr>
      <w:r>
        <w:rPr>
          <w:rFonts w:hint="eastAsia" w:ascii="宋体" w:hAnsi="宋体"/>
          <w:color w:val="000000"/>
          <w:sz w:val="24"/>
        </w:rPr>
        <w:t>《项目内容及需求》响应资料</w:t>
      </w:r>
    </w:p>
    <w:p>
      <w:pPr>
        <w:rPr>
          <w:rFonts w:ascii="宋体" w:hAnsi="宋体"/>
          <w:color w:val="000000"/>
          <w:sz w:val="24"/>
        </w:rPr>
      </w:pPr>
      <w:r>
        <w:rPr>
          <w:rFonts w:hint="eastAsia" w:ascii="宋体" w:hAnsi="宋体"/>
          <w:color w:val="000000"/>
          <w:sz w:val="24"/>
        </w:rPr>
        <w:t>对照项目需求书要求逐项核对应提交的资料</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用户需求书要求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提交的资料</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26"/>
        </w:numPr>
        <w:rPr>
          <w:rFonts w:ascii="宋体" w:hAnsi="宋体"/>
          <w:color w:val="000000"/>
          <w:sz w:val="24"/>
        </w:rPr>
      </w:pPr>
      <w:r>
        <w:rPr>
          <w:rFonts w:hint="eastAsia" w:ascii="宋体" w:hAnsi="宋体"/>
          <w:color w:val="000000"/>
          <w:sz w:val="24"/>
        </w:rPr>
        <w:t>《技术评分表》和《商务评分表》中供评审的证明文件</w:t>
      </w:r>
    </w:p>
    <w:p>
      <w:pPr>
        <w:rPr>
          <w:rFonts w:ascii="宋体" w:hAnsi="宋体"/>
          <w:color w:val="000000"/>
          <w:sz w:val="24"/>
        </w:rPr>
      </w:pPr>
      <w:r>
        <w:rPr>
          <w:rFonts w:hint="eastAsia" w:ascii="宋体" w:hAnsi="宋体"/>
          <w:color w:val="000000"/>
          <w:sz w:val="24"/>
        </w:rPr>
        <w:t>对照技术和商务评分表中的评审要求逐项核对应提交的证明文件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技术和商务评审要求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r>
        <w:rPr>
          <w:rFonts w:hint="eastAsia" w:ascii="宋体" w:hAnsi="宋体"/>
          <w:color w:val="000000"/>
          <w:sz w:val="24"/>
        </w:rPr>
        <w:t>注：投标人应根据投标文件中的资料提交情况如实制作本清单，并对本清单的准确性负责。</w:t>
      </w:r>
    </w:p>
    <w:p>
      <w:pPr>
        <w:rPr>
          <w:sz w:val="23"/>
          <w:szCs w:val="23"/>
        </w:rPr>
      </w:pPr>
    </w:p>
    <w:p>
      <w:pPr>
        <w:pStyle w:val="2"/>
        <w:rPr>
          <w:rStyle w:val="22"/>
          <w:rFonts w:ascii="??_GB2312" w:hAnsi="??_GB2312" w:cs="??_GB2312"/>
          <w:color w:val="000000"/>
          <w:sz w:val="32"/>
          <w:szCs w:val="32"/>
          <w:u w:val="none"/>
        </w:rPr>
      </w:pPr>
    </w:p>
    <w:p>
      <w:pPr>
        <w:pStyle w:val="2"/>
        <w:rPr>
          <w:rStyle w:val="22"/>
          <w:rFonts w:ascii="??_GB2312" w:hAnsi="??_GB2312" w:cs="??_GB2312"/>
          <w:color w:val="000000"/>
          <w:sz w:val="32"/>
          <w:szCs w:val="32"/>
          <w:u w:val="none"/>
        </w:rPr>
      </w:pPr>
    </w:p>
    <w:p>
      <w:pPr>
        <w:pStyle w:val="2"/>
        <w:rPr>
          <w:rStyle w:val="22"/>
          <w:rFonts w:ascii="??_GB2312" w:hAnsi="??_GB2312" w:cs="??_GB2312"/>
          <w:color w:val="000000"/>
          <w:sz w:val="32"/>
          <w:szCs w:val="32"/>
          <w:u w:val="none"/>
        </w:rPr>
      </w:pPr>
    </w:p>
    <w:p/>
    <w:sectPr>
      <w:footerReference r:id="rId5" w:type="default"/>
      <w:pgSz w:w="11906" w:h="16838"/>
      <w:pgMar w:top="1100" w:right="1120" w:bottom="1100" w:left="112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u w:val="single"/>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6</w:t>
                    </w:r>
                    <w:r>
                      <w:fldChar w:fldCharType="end"/>
                    </w:r>
                  </w:p>
                </w:txbxContent>
              </v:textbox>
            </v:shape>
          </w:pict>
        </mc:Fallback>
      </mc:AlternateContent>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C0B91"/>
    <w:multiLevelType w:val="singleLevel"/>
    <w:tmpl w:val="845C0B91"/>
    <w:lvl w:ilvl="0" w:tentative="0">
      <w:start w:val="6"/>
      <w:numFmt w:val="chineseCounting"/>
      <w:suff w:val="space"/>
      <w:lvlText w:val="第%1部分"/>
      <w:lvlJc w:val="left"/>
      <w:rPr>
        <w:rFonts w:hint="eastAsia"/>
      </w:rPr>
    </w:lvl>
  </w:abstractNum>
  <w:abstractNum w:abstractNumId="1">
    <w:nsid w:val="FFAC0238"/>
    <w:multiLevelType w:val="singleLevel"/>
    <w:tmpl w:val="FFAC0238"/>
    <w:lvl w:ilvl="0" w:tentative="0">
      <w:start w:val="1"/>
      <w:numFmt w:val="decimal"/>
      <w:suff w:val="space"/>
      <w:lvlText w:val="（%1）"/>
      <w:lvlJc w:val="left"/>
    </w:lvl>
  </w:abstractNum>
  <w:abstractNum w:abstractNumId="2">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7132D5F"/>
    <w:multiLevelType w:val="multilevel"/>
    <w:tmpl w:val="27132D5F"/>
    <w:lvl w:ilvl="0" w:tentative="0">
      <w:start w:val="1"/>
      <w:numFmt w:val="chineseCountingThousand"/>
      <w:lvlText w:val="（%1）"/>
      <w:lvlJc w:val="left"/>
      <w:pPr>
        <w:tabs>
          <w:tab w:val="left" w:pos="851"/>
        </w:tabs>
        <w:ind w:left="1789" w:hanging="938"/>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A2D37D3"/>
    <w:multiLevelType w:val="multilevel"/>
    <w:tmpl w:val="2A2D37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227D787"/>
    <w:multiLevelType w:val="singleLevel"/>
    <w:tmpl w:val="4227D787"/>
    <w:lvl w:ilvl="0" w:tentative="0">
      <w:start w:val="3"/>
      <w:numFmt w:val="chineseCounting"/>
      <w:suff w:val="nothing"/>
      <w:lvlText w:val="（%1）"/>
      <w:lvlJc w:val="left"/>
      <w:rPr>
        <w:rFonts w:hint="eastAsia"/>
      </w:rPr>
    </w:lvl>
  </w:abstractNum>
  <w:abstractNum w:abstractNumId="13">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97365D8"/>
    <w:multiLevelType w:val="singleLevel"/>
    <w:tmpl w:val="597365D8"/>
    <w:lvl w:ilvl="0" w:tentative="0">
      <w:start w:val="1"/>
      <w:numFmt w:val="chineseCounting"/>
      <w:suff w:val="nothing"/>
      <w:lvlText w:val="%1、"/>
      <w:lvlJc w:val="left"/>
      <w:rPr>
        <w:rFonts w:hint="eastAsia" w:cs="Times New Roman"/>
        <w:b/>
        <w:bCs/>
      </w:rPr>
    </w:lvl>
  </w:abstractNum>
  <w:abstractNum w:abstractNumId="17">
    <w:nsid w:val="5E273707"/>
    <w:multiLevelType w:val="multilevel"/>
    <w:tmpl w:val="5E273707"/>
    <w:lvl w:ilvl="0" w:tentative="0">
      <w:start w:val="1"/>
      <w:numFmt w:val="chineseCountingThousand"/>
      <w:lvlText w:val="（%1）"/>
      <w:lvlJc w:val="left"/>
      <w:pPr>
        <w:tabs>
          <w:tab w:val="left" w:pos="480"/>
        </w:tabs>
        <w:ind w:left="1418" w:hanging="938"/>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2">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num>
  <w:num w:numId="2">
    <w:abstractNumId w:val="12"/>
  </w:num>
  <w:num w:numId="3">
    <w:abstractNumId w:val="0"/>
  </w:num>
  <w:num w:numId="4">
    <w:abstractNumId w:val="23"/>
  </w:num>
  <w:num w:numId="5">
    <w:abstractNumId w:val="2"/>
  </w:num>
  <w:num w:numId="6">
    <w:abstractNumId w:val="11"/>
  </w:num>
  <w:num w:numId="7">
    <w:abstractNumId w:val="25"/>
  </w:num>
  <w:num w:numId="8">
    <w:abstractNumId w:val="18"/>
  </w:num>
  <w:num w:numId="9">
    <w:abstractNumId w:val="19"/>
  </w:num>
  <w:num w:numId="10">
    <w:abstractNumId w:val="5"/>
  </w:num>
  <w:num w:numId="11">
    <w:abstractNumId w:val="15"/>
  </w:num>
  <w:num w:numId="12">
    <w:abstractNumId w:val="4"/>
  </w:num>
  <w:num w:numId="13">
    <w:abstractNumId w:val="24"/>
  </w:num>
  <w:num w:numId="14">
    <w:abstractNumId w:val="13"/>
  </w:num>
  <w:num w:numId="15">
    <w:abstractNumId w:val="20"/>
  </w:num>
  <w:num w:numId="16">
    <w:abstractNumId w:val="7"/>
  </w:num>
  <w:num w:numId="17">
    <w:abstractNumId w:val="6"/>
  </w:num>
  <w:num w:numId="18">
    <w:abstractNumId w:val="22"/>
  </w:num>
  <w:num w:numId="19">
    <w:abstractNumId w:val="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
  </w:num>
  <w:num w:numId="25">
    <w:abstractNumId w:val="2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jYyZjU5OWNlN2U5Y2I2M2MxYTBiNTIyMWRlOTgifQ=="/>
  </w:docVars>
  <w:rsids>
    <w:rsidRoot w:val="2A1A1F6A"/>
    <w:rsid w:val="00010A49"/>
    <w:rsid w:val="00013027"/>
    <w:rsid w:val="000358B0"/>
    <w:rsid w:val="00057A8B"/>
    <w:rsid w:val="00066C1E"/>
    <w:rsid w:val="00076F70"/>
    <w:rsid w:val="00077575"/>
    <w:rsid w:val="0008030B"/>
    <w:rsid w:val="0009193E"/>
    <w:rsid w:val="000A0C9D"/>
    <w:rsid w:val="000A5D2F"/>
    <w:rsid w:val="000B0D92"/>
    <w:rsid w:val="000C5243"/>
    <w:rsid w:val="000D5F2D"/>
    <w:rsid w:val="000F0569"/>
    <w:rsid w:val="00103F13"/>
    <w:rsid w:val="00115203"/>
    <w:rsid w:val="00136EBA"/>
    <w:rsid w:val="00137788"/>
    <w:rsid w:val="00155644"/>
    <w:rsid w:val="0016008C"/>
    <w:rsid w:val="00174B8D"/>
    <w:rsid w:val="00182BBB"/>
    <w:rsid w:val="0018391D"/>
    <w:rsid w:val="00195C7F"/>
    <w:rsid w:val="001A6F9A"/>
    <w:rsid w:val="001B430B"/>
    <w:rsid w:val="001B5955"/>
    <w:rsid w:val="001C2BCB"/>
    <w:rsid w:val="00226F1B"/>
    <w:rsid w:val="00241111"/>
    <w:rsid w:val="00244123"/>
    <w:rsid w:val="00246EEF"/>
    <w:rsid w:val="002836C8"/>
    <w:rsid w:val="002C3DD4"/>
    <w:rsid w:val="002C5FB9"/>
    <w:rsid w:val="002D2223"/>
    <w:rsid w:val="002F089B"/>
    <w:rsid w:val="002F5B12"/>
    <w:rsid w:val="0030016F"/>
    <w:rsid w:val="00301371"/>
    <w:rsid w:val="0031159F"/>
    <w:rsid w:val="00323CD2"/>
    <w:rsid w:val="00350DE3"/>
    <w:rsid w:val="00374C55"/>
    <w:rsid w:val="0039093D"/>
    <w:rsid w:val="003A4685"/>
    <w:rsid w:val="003B5CEA"/>
    <w:rsid w:val="004049C9"/>
    <w:rsid w:val="00461B3E"/>
    <w:rsid w:val="00471F19"/>
    <w:rsid w:val="004955F9"/>
    <w:rsid w:val="004A58EB"/>
    <w:rsid w:val="004C734C"/>
    <w:rsid w:val="00534DB1"/>
    <w:rsid w:val="00546E75"/>
    <w:rsid w:val="00552895"/>
    <w:rsid w:val="00563024"/>
    <w:rsid w:val="00570F33"/>
    <w:rsid w:val="0057363D"/>
    <w:rsid w:val="00583E80"/>
    <w:rsid w:val="006127C1"/>
    <w:rsid w:val="00621DEA"/>
    <w:rsid w:val="0063265D"/>
    <w:rsid w:val="00651553"/>
    <w:rsid w:val="00674D75"/>
    <w:rsid w:val="00676E2E"/>
    <w:rsid w:val="00693489"/>
    <w:rsid w:val="006E77D5"/>
    <w:rsid w:val="00706D68"/>
    <w:rsid w:val="007117EA"/>
    <w:rsid w:val="00731A50"/>
    <w:rsid w:val="00737DD2"/>
    <w:rsid w:val="00771CB8"/>
    <w:rsid w:val="00776647"/>
    <w:rsid w:val="007823AF"/>
    <w:rsid w:val="007A66D2"/>
    <w:rsid w:val="007C564F"/>
    <w:rsid w:val="007D0AC4"/>
    <w:rsid w:val="007D3441"/>
    <w:rsid w:val="007E779E"/>
    <w:rsid w:val="007F511E"/>
    <w:rsid w:val="008119BF"/>
    <w:rsid w:val="0081301C"/>
    <w:rsid w:val="008175C1"/>
    <w:rsid w:val="0083743D"/>
    <w:rsid w:val="008421C7"/>
    <w:rsid w:val="00843583"/>
    <w:rsid w:val="008626C3"/>
    <w:rsid w:val="00876791"/>
    <w:rsid w:val="00891496"/>
    <w:rsid w:val="00892B09"/>
    <w:rsid w:val="008B363C"/>
    <w:rsid w:val="008B6A4C"/>
    <w:rsid w:val="008D098D"/>
    <w:rsid w:val="008D1F80"/>
    <w:rsid w:val="008E07E3"/>
    <w:rsid w:val="008F4816"/>
    <w:rsid w:val="00905213"/>
    <w:rsid w:val="00925A08"/>
    <w:rsid w:val="00927B07"/>
    <w:rsid w:val="00973829"/>
    <w:rsid w:val="00977E09"/>
    <w:rsid w:val="009A186A"/>
    <w:rsid w:val="009B1812"/>
    <w:rsid w:val="009D623F"/>
    <w:rsid w:val="009E445F"/>
    <w:rsid w:val="00A03F27"/>
    <w:rsid w:val="00A23294"/>
    <w:rsid w:val="00A3493A"/>
    <w:rsid w:val="00A47AAA"/>
    <w:rsid w:val="00A6519E"/>
    <w:rsid w:val="00A662EF"/>
    <w:rsid w:val="00A82742"/>
    <w:rsid w:val="00A87CBF"/>
    <w:rsid w:val="00A93B17"/>
    <w:rsid w:val="00A94B97"/>
    <w:rsid w:val="00A94C7B"/>
    <w:rsid w:val="00AB03BA"/>
    <w:rsid w:val="00AB0F6C"/>
    <w:rsid w:val="00AC35D7"/>
    <w:rsid w:val="00AE1F48"/>
    <w:rsid w:val="00AF50CC"/>
    <w:rsid w:val="00B05184"/>
    <w:rsid w:val="00B54F06"/>
    <w:rsid w:val="00B70938"/>
    <w:rsid w:val="00B729B3"/>
    <w:rsid w:val="00BF0973"/>
    <w:rsid w:val="00C23F13"/>
    <w:rsid w:val="00C32EFF"/>
    <w:rsid w:val="00C337BF"/>
    <w:rsid w:val="00C47801"/>
    <w:rsid w:val="00C7760D"/>
    <w:rsid w:val="00C95946"/>
    <w:rsid w:val="00CA2004"/>
    <w:rsid w:val="00CA357A"/>
    <w:rsid w:val="00CF4E63"/>
    <w:rsid w:val="00D26C28"/>
    <w:rsid w:val="00D3339C"/>
    <w:rsid w:val="00D605AE"/>
    <w:rsid w:val="00D60BCE"/>
    <w:rsid w:val="00D62348"/>
    <w:rsid w:val="00D72B51"/>
    <w:rsid w:val="00D821C6"/>
    <w:rsid w:val="00DA6AD2"/>
    <w:rsid w:val="00DA6FBB"/>
    <w:rsid w:val="00DB78E6"/>
    <w:rsid w:val="00DF01AF"/>
    <w:rsid w:val="00E130FB"/>
    <w:rsid w:val="00E42879"/>
    <w:rsid w:val="00EC7073"/>
    <w:rsid w:val="00F11E4E"/>
    <w:rsid w:val="00F3392D"/>
    <w:rsid w:val="00F4510D"/>
    <w:rsid w:val="00F45768"/>
    <w:rsid w:val="00F47613"/>
    <w:rsid w:val="00F67EE8"/>
    <w:rsid w:val="00F9617C"/>
    <w:rsid w:val="00FA09D5"/>
    <w:rsid w:val="00FB366F"/>
    <w:rsid w:val="00FB7337"/>
    <w:rsid w:val="00FD6AD0"/>
    <w:rsid w:val="00FE1704"/>
    <w:rsid w:val="00FF1AE6"/>
    <w:rsid w:val="00FF3746"/>
    <w:rsid w:val="01313220"/>
    <w:rsid w:val="01B5059A"/>
    <w:rsid w:val="02654D76"/>
    <w:rsid w:val="030C06C9"/>
    <w:rsid w:val="033D7C7C"/>
    <w:rsid w:val="03A666F3"/>
    <w:rsid w:val="03F40EDB"/>
    <w:rsid w:val="05421D44"/>
    <w:rsid w:val="06315769"/>
    <w:rsid w:val="06E94F16"/>
    <w:rsid w:val="07062CAA"/>
    <w:rsid w:val="074B1659"/>
    <w:rsid w:val="0926412B"/>
    <w:rsid w:val="09305B0A"/>
    <w:rsid w:val="09FC0BB7"/>
    <w:rsid w:val="0B1C7AC1"/>
    <w:rsid w:val="0B723658"/>
    <w:rsid w:val="0BDE7BE7"/>
    <w:rsid w:val="0C362AE8"/>
    <w:rsid w:val="0D4813C3"/>
    <w:rsid w:val="0DA258E1"/>
    <w:rsid w:val="0E303356"/>
    <w:rsid w:val="100205D1"/>
    <w:rsid w:val="10287D6F"/>
    <w:rsid w:val="103470B4"/>
    <w:rsid w:val="104F3D63"/>
    <w:rsid w:val="108B7898"/>
    <w:rsid w:val="11B43BE7"/>
    <w:rsid w:val="1200532C"/>
    <w:rsid w:val="129D279A"/>
    <w:rsid w:val="131A358D"/>
    <w:rsid w:val="13CF676E"/>
    <w:rsid w:val="1406017A"/>
    <w:rsid w:val="14DC6F19"/>
    <w:rsid w:val="151A0FBD"/>
    <w:rsid w:val="152809A3"/>
    <w:rsid w:val="1559023A"/>
    <w:rsid w:val="1726263E"/>
    <w:rsid w:val="172C187A"/>
    <w:rsid w:val="177B1949"/>
    <w:rsid w:val="17A44406"/>
    <w:rsid w:val="17B11F7E"/>
    <w:rsid w:val="183C5D42"/>
    <w:rsid w:val="18437AC7"/>
    <w:rsid w:val="18D2417B"/>
    <w:rsid w:val="19121F9B"/>
    <w:rsid w:val="198610DE"/>
    <w:rsid w:val="19AF4679"/>
    <w:rsid w:val="1A7755BB"/>
    <w:rsid w:val="1A88677D"/>
    <w:rsid w:val="1AAA7AF6"/>
    <w:rsid w:val="1B3C101B"/>
    <w:rsid w:val="1B8E0024"/>
    <w:rsid w:val="1B93536E"/>
    <w:rsid w:val="1C031AED"/>
    <w:rsid w:val="1CF067D9"/>
    <w:rsid w:val="1D5105B7"/>
    <w:rsid w:val="1D516158"/>
    <w:rsid w:val="1E297001"/>
    <w:rsid w:val="1E625692"/>
    <w:rsid w:val="1F765E24"/>
    <w:rsid w:val="1F7C0A2F"/>
    <w:rsid w:val="1FC90540"/>
    <w:rsid w:val="1FF371AD"/>
    <w:rsid w:val="21326BFD"/>
    <w:rsid w:val="225E7715"/>
    <w:rsid w:val="229F361C"/>
    <w:rsid w:val="22C02CAA"/>
    <w:rsid w:val="248A5117"/>
    <w:rsid w:val="25CD35CE"/>
    <w:rsid w:val="25DD64BC"/>
    <w:rsid w:val="260B21BC"/>
    <w:rsid w:val="26CD2098"/>
    <w:rsid w:val="272208EE"/>
    <w:rsid w:val="27755876"/>
    <w:rsid w:val="27CD40EE"/>
    <w:rsid w:val="289C5A27"/>
    <w:rsid w:val="28F46B84"/>
    <w:rsid w:val="2A1A1F6A"/>
    <w:rsid w:val="2A6721C3"/>
    <w:rsid w:val="2B1F0911"/>
    <w:rsid w:val="2B326F4B"/>
    <w:rsid w:val="2C494F99"/>
    <w:rsid w:val="2C580784"/>
    <w:rsid w:val="2CE04282"/>
    <w:rsid w:val="2DFD4181"/>
    <w:rsid w:val="30E847DA"/>
    <w:rsid w:val="32FD08A5"/>
    <w:rsid w:val="338C505F"/>
    <w:rsid w:val="347F6474"/>
    <w:rsid w:val="36017D80"/>
    <w:rsid w:val="375971A1"/>
    <w:rsid w:val="375C4AF6"/>
    <w:rsid w:val="376C012A"/>
    <w:rsid w:val="38183D89"/>
    <w:rsid w:val="38343DA1"/>
    <w:rsid w:val="389828E6"/>
    <w:rsid w:val="38D17207"/>
    <w:rsid w:val="39111A86"/>
    <w:rsid w:val="39286D61"/>
    <w:rsid w:val="394970FA"/>
    <w:rsid w:val="396832BC"/>
    <w:rsid w:val="3A1551D6"/>
    <w:rsid w:val="3A577D39"/>
    <w:rsid w:val="3B014227"/>
    <w:rsid w:val="3B1C0F0C"/>
    <w:rsid w:val="3B3D1B63"/>
    <w:rsid w:val="3B952AE3"/>
    <w:rsid w:val="3BB44539"/>
    <w:rsid w:val="3C067E6D"/>
    <w:rsid w:val="3C0B217D"/>
    <w:rsid w:val="3C0C19D2"/>
    <w:rsid w:val="3C227B20"/>
    <w:rsid w:val="3C4A5B4F"/>
    <w:rsid w:val="3DAA3183"/>
    <w:rsid w:val="401F2A29"/>
    <w:rsid w:val="40AF0FD0"/>
    <w:rsid w:val="40E92509"/>
    <w:rsid w:val="41A26485"/>
    <w:rsid w:val="4232459E"/>
    <w:rsid w:val="4368566B"/>
    <w:rsid w:val="44AD6E08"/>
    <w:rsid w:val="44AE37CC"/>
    <w:rsid w:val="44F73E61"/>
    <w:rsid w:val="46593785"/>
    <w:rsid w:val="468109A5"/>
    <w:rsid w:val="46B94A61"/>
    <w:rsid w:val="46C364C8"/>
    <w:rsid w:val="480257F6"/>
    <w:rsid w:val="489265D6"/>
    <w:rsid w:val="48EE2DB9"/>
    <w:rsid w:val="491D64E5"/>
    <w:rsid w:val="49C854E1"/>
    <w:rsid w:val="4A280DAA"/>
    <w:rsid w:val="4AE16107"/>
    <w:rsid w:val="4C543771"/>
    <w:rsid w:val="4C6F5657"/>
    <w:rsid w:val="4D866470"/>
    <w:rsid w:val="4F1405C4"/>
    <w:rsid w:val="4F36269D"/>
    <w:rsid w:val="4F7528B0"/>
    <w:rsid w:val="50830857"/>
    <w:rsid w:val="514F4D01"/>
    <w:rsid w:val="515A2C55"/>
    <w:rsid w:val="51EB769A"/>
    <w:rsid w:val="52FF31D6"/>
    <w:rsid w:val="53352459"/>
    <w:rsid w:val="541879C0"/>
    <w:rsid w:val="54A1148F"/>
    <w:rsid w:val="55061307"/>
    <w:rsid w:val="555D4CA7"/>
    <w:rsid w:val="557D32AA"/>
    <w:rsid w:val="56C64A5D"/>
    <w:rsid w:val="57C45DBE"/>
    <w:rsid w:val="581E00B3"/>
    <w:rsid w:val="584B2F5B"/>
    <w:rsid w:val="58B32CF0"/>
    <w:rsid w:val="592573B9"/>
    <w:rsid w:val="5B556250"/>
    <w:rsid w:val="5B620C17"/>
    <w:rsid w:val="5BD42671"/>
    <w:rsid w:val="5BF477C7"/>
    <w:rsid w:val="5C93124C"/>
    <w:rsid w:val="5D2673CB"/>
    <w:rsid w:val="5E192A8C"/>
    <w:rsid w:val="5EEE6B62"/>
    <w:rsid w:val="5F84325E"/>
    <w:rsid w:val="5FC250C6"/>
    <w:rsid w:val="600502D7"/>
    <w:rsid w:val="60D63156"/>
    <w:rsid w:val="619C7421"/>
    <w:rsid w:val="61E65141"/>
    <w:rsid w:val="63027BF9"/>
    <w:rsid w:val="634F520A"/>
    <w:rsid w:val="640D45CB"/>
    <w:rsid w:val="642135DA"/>
    <w:rsid w:val="65A541E8"/>
    <w:rsid w:val="6709566F"/>
    <w:rsid w:val="67342B59"/>
    <w:rsid w:val="675E3F83"/>
    <w:rsid w:val="68017CA7"/>
    <w:rsid w:val="680E47DE"/>
    <w:rsid w:val="68163D23"/>
    <w:rsid w:val="681C5897"/>
    <w:rsid w:val="68F6075C"/>
    <w:rsid w:val="691B4C3C"/>
    <w:rsid w:val="6A7232FC"/>
    <w:rsid w:val="6A777842"/>
    <w:rsid w:val="6AD35550"/>
    <w:rsid w:val="6B134E97"/>
    <w:rsid w:val="6B5D0BFE"/>
    <w:rsid w:val="6B8B73B9"/>
    <w:rsid w:val="6BAA7A16"/>
    <w:rsid w:val="6BD312C9"/>
    <w:rsid w:val="6CCC77CB"/>
    <w:rsid w:val="6D147240"/>
    <w:rsid w:val="6E2019FD"/>
    <w:rsid w:val="6E967046"/>
    <w:rsid w:val="6EA71CAD"/>
    <w:rsid w:val="6EE81A35"/>
    <w:rsid w:val="6F121DF9"/>
    <w:rsid w:val="6F351AF0"/>
    <w:rsid w:val="70B72EBD"/>
    <w:rsid w:val="715B6737"/>
    <w:rsid w:val="71AD33DB"/>
    <w:rsid w:val="72056069"/>
    <w:rsid w:val="72175614"/>
    <w:rsid w:val="723948DB"/>
    <w:rsid w:val="72544CF5"/>
    <w:rsid w:val="72983D29"/>
    <w:rsid w:val="72C62D8B"/>
    <w:rsid w:val="73967C24"/>
    <w:rsid w:val="74402295"/>
    <w:rsid w:val="74B20B30"/>
    <w:rsid w:val="74FB4B23"/>
    <w:rsid w:val="768E08B2"/>
    <w:rsid w:val="770B085A"/>
    <w:rsid w:val="776E579F"/>
    <w:rsid w:val="78B6544A"/>
    <w:rsid w:val="78C40538"/>
    <w:rsid w:val="78F9164A"/>
    <w:rsid w:val="79142376"/>
    <w:rsid w:val="794269AC"/>
    <w:rsid w:val="79B9417A"/>
    <w:rsid w:val="7A79790D"/>
    <w:rsid w:val="7A964B80"/>
    <w:rsid w:val="7ABA10C7"/>
    <w:rsid w:val="7B462419"/>
    <w:rsid w:val="7BAD22FB"/>
    <w:rsid w:val="7C3B3049"/>
    <w:rsid w:val="7CA67D0F"/>
    <w:rsid w:val="7D11277F"/>
    <w:rsid w:val="7DD31675"/>
    <w:rsid w:val="7E162034"/>
    <w:rsid w:val="7EA16AE8"/>
    <w:rsid w:val="7F2D2760"/>
    <w:rsid w:val="7F2D51A6"/>
    <w:rsid w:val="7F720B0D"/>
    <w:rsid w:val="7F9B47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iPriority="99" w:semiHidden="0" w:name="header" w:locked="1"/>
    <w:lsdException w:qFormat="1"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4"/>
    <w:next w:val="1"/>
    <w:link w:val="24"/>
    <w:qFormat/>
    <w:uiPriority w:val="99"/>
    <w:pPr>
      <w:keepNext/>
      <w:tabs>
        <w:tab w:val="left" w:pos="3420"/>
      </w:tabs>
      <w:ind w:left="3420" w:hanging="720"/>
      <w:jc w:val="center"/>
      <w:outlineLvl w:val="0"/>
    </w:pPr>
    <w:rPr>
      <w:rFonts w:eastAsia="黑体"/>
      <w:sz w:val="36"/>
      <w:szCs w:val="20"/>
    </w:rPr>
  </w:style>
  <w:style w:type="paragraph" w:styleId="5">
    <w:name w:val="heading 2"/>
    <w:basedOn w:val="6"/>
    <w:next w:val="1"/>
    <w:qFormat/>
    <w:locked/>
    <w:uiPriority w:val="0"/>
    <w:pPr>
      <w:keepNext/>
      <w:keepLines/>
      <w:spacing w:before="260" w:after="260" w:line="240" w:lineRule="atLeast"/>
      <w:jc w:val="left"/>
      <w:outlineLvl w:val="1"/>
    </w:pPr>
    <w:rPr>
      <w:rFonts w:ascii="Arial" w:hAnsi="Arial"/>
      <w:sz w:val="24"/>
    </w:rPr>
  </w:style>
  <w:style w:type="paragraph" w:styleId="6">
    <w:name w:val="heading 3"/>
    <w:basedOn w:val="1"/>
    <w:next w:val="1"/>
    <w:link w:val="25"/>
    <w:qFormat/>
    <w:uiPriority w:val="99"/>
    <w:pPr>
      <w:keepNext/>
      <w:keepLines/>
      <w:spacing w:before="260" w:after="260" w:line="413" w:lineRule="auto"/>
      <w:outlineLvl w:val="2"/>
    </w:pPr>
    <w:rPr>
      <w:b/>
      <w:bCs/>
      <w:sz w:val="32"/>
      <w:szCs w:val="32"/>
    </w:rPr>
  </w:style>
  <w:style w:type="paragraph" w:styleId="7">
    <w:name w:val="heading 4"/>
    <w:basedOn w:val="1"/>
    <w:next w:val="1"/>
    <w:link w:val="26"/>
    <w:qFormat/>
    <w:uiPriority w:val="99"/>
    <w:pPr>
      <w:keepNext/>
      <w:keepLines/>
      <w:spacing w:before="280" w:after="290" w:line="372"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4">
    <w:name w:val="Title"/>
    <w:basedOn w:val="1"/>
    <w:link w:val="28"/>
    <w:qFormat/>
    <w:uiPriority w:val="99"/>
    <w:pPr>
      <w:spacing w:before="240" w:after="60"/>
      <w:jc w:val="center"/>
      <w:outlineLvl w:val="0"/>
    </w:pPr>
    <w:rPr>
      <w:rFonts w:ascii="Arial" w:hAnsi="Arial" w:eastAsia="黑体" w:cs="Arial"/>
      <w:b/>
      <w:bCs/>
      <w:sz w:val="36"/>
      <w:szCs w:val="32"/>
    </w:rPr>
  </w:style>
  <w:style w:type="paragraph" w:styleId="8">
    <w:name w:val="annotation text"/>
    <w:basedOn w:val="1"/>
    <w:link w:val="31"/>
    <w:semiHidden/>
    <w:unhideWhenUsed/>
    <w:qFormat/>
    <w:locked/>
    <w:uiPriority w:val="99"/>
    <w:pPr>
      <w:jc w:val="left"/>
    </w:pPr>
  </w:style>
  <w:style w:type="paragraph" w:styleId="9">
    <w:name w:val="Body Text Indent"/>
    <w:basedOn w:val="1"/>
    <w:link w:val="27"/>
    <w:qFormat/>
    <w:uiPriority w:val="99"/>
    <w:pPr>
      <w:autoSpaceDE w:val="0"/>
      <w:autoSpaceDN w:val="0"/>
      <w:adjustRightInd w:val="0"/>
      <w:spacing w:line="480" w:lineRule="exact"/>
      <w:ind w:firstLine="540"/>
      <w:jc w:val="left"/>
    </w:pPr>
    <w:rPr>
      <w:rFonts w:ascii="宋体"/>
      <w:kern w:val="0"/>
      <w:sz w:val="24"/>
      <w:szCs w:val="20"/>
      <w:lang w:bidi="he-IL"/>
    </w:rPr>
  </w:style>
  <w:style w:type="paragraph" w:styleId="10">
    <w:name w:val="Plain Text"/>
    <w:basedOn w:val="1"/>
    <w:qFormat/>
    <w:locked/>
    <w:uiPriority w:val="0"/>
    <w:rPr>
      <w:rFonts w:ascii="宋体" w:hAnsi="Courier New" w:cstheme="minorBidi"/>
    </w:rPr>
  </w:style>
  <w:style w:type="paragraph" w:styleId="11">
    <w:name w:val="Balloon Text"/>
    <w:basedOn w:val="1"/>
    <w:link w:val="30"/>
    <w:semiHidden/>
    <w:unhideWhenUsed/>
    <w:qFormat/>
    <w:locked/>
    <w:uiPriority w:val="99"/>
    <w:rPr>
      <w:sz w:val="18"/>
      <w:szCs w:val="18"/>
    </w:rPr>
  </w:style>
  <w:style w:type="paragraph" w:styleId="12">
    <w:name w:val="footer"/>
    <w:basedOn w:val="1"/>
    <w:unhideWhenUsed/>
    <w:qFormat/>
    <w:locked/>
    <w:uiPriority w:val="99"/>
    <w:pPr>
      <w:tabs>
        <w:tab w:val="center" w:pos="4153"/>
        <w:tab w:val="right" w:pos="8306"/>
      </w:tabs>
      <w:snapToGrid w:val="0"/>
      <w:jc w:val="left"/>
    </w:pPr>
    <w:rPr>
      <w:sz w:val="18"/>
    </w:rPr>
  </w:style>
  <w:style w:type="paragraph" w:styleId="13">
    <w:name w:val="header"/>
    <w:basedOn w:val="1"/>
    <w:unhideWhenUsed/>
    <w:qFormat/>
    <w:lock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99"/>
    <w:pPr>
      <w:tabs>
        <w:tab w:val="right" w:leader="dot" w:pos="8380"/>
      </w:tabs>
    </w:pPr>
    <w:rPr>
      <w:rFonts w:ascii="宋体" w:hAnsi="宋体"/>
      <w:b/>
      <w:sz w:val="28"/>
      <w:szCs w:val="28"/>
      <w:lang w:val="zh-CN"/>
    </w:rPr>
  </w:style>
  <w:style w:type="paragraph" w:styleId="15">
    <w:name w:val="toc 2"/>
    <w:basedOn w:val="1"/>
    <w:next w:val="1"/>
    <w:qFormat/>
    <w:uiPriority w:val="99"/>
    <w:pPr>
      <w:tabs>
        <w:tab w:val="right" w:leader="dot" w:pos="8380"/>
      </w:tabs>
      <w:ind w:left="420" w:leftChars="200"/>
      <w:jc w:val="center"/>
    </w:pPr>
    <w:rPr>
      <w:rFonts w:ascii="宋体" w:hAnsi="宋体"/>
      <w:b/>
      <w:sz w:val="44"/>
      <w:szCs w:val="44"/>
      <w:lang w:val="zh-CN"/>
    </w:rPr>
  </w:style>
  <w:style w:type="paragraph" w:styleId="16">
    <w:name w:val="Normal (Web)"/>
    <w:basedOn w:val="1"/>
    <w:qFormat/>
    <w:uiPriority w:val="99"/>
    <w:pPr>
      <w:spacing w:before="100" w:beforeAutospacing="1" w:after="100" w:afterAutospacing="1"/>
      <w:jc w:val="left"/>
    </w:pPr>
    <w:rPr>
      <w:kern w:val="0"/>
      <w:sz w:val="24"/>
    </w:rPr>
  </w:style>
  <w:style w:type="paragraph" w:styleId="17">
    <w:name w:val="annotation subject"/>
    <w:basedOn w:val="8"/>
    <w:next w:val="8"/>
    <w:link w:val="32"/>
    <w:semiHidden/>
    <w:unhideWhenUsed/>
    <w:qFormat/>
    <w:locked/>
    <w:uiPriority w:val="99"/>
    <w:rPr>
      <w:b/>
      <w:bCs/>
    </w:rPr>
  </w:style>
  <w:style w:type="table" w:styleId="19">
    <w:name w:val="Table Grid"/>
    <w:basedOn w:val="1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Hyperlink"/>
    <w:basedOn w:val="20"/>
    <w:qFormat/>
    <w:uiPriority w:val="99"/>
    <w:rPr>
      <w:rFonts w:cs="Times New Roman"/>
      <w:color w:val="0000FF"/>
      <w:u w:val="single"/>
    </w:rPr>
  </w:style>
  <w:style w:type="character" w:styleId="23">
    <w:name w:val="annotation reference"/>
    <w:basedOn w:val="20"/>
    <w:qFormat/>
    <w:uiPriority w:val="99"/>
    <w:rPr>
      <w:rFonts w:cs="Times New Roman"/>
      <w:sz w:val="21"/>
      <w:szCs w:val="21"/>
    </w:rPr>
  </w:style>
  <w:style w:type="character" w:customStyle="1" w:styleId="24">
    <w:name w:val="标题 1 字符"/>
    <w:basedOn w:val="20"/>
    <w:link w:val="3"/>
    <w:qFormat/>
    <w:locked/>
    <w:uiPriority w:val="99"/>
    <w:rPr>
      <w:rFonts w:cs="Times New Roman"/>
      <w:b/>
      <w:bCs/>
      <w:kern w:val="44"/>
      <w:sz w:val="44"/>
      <w:szCs w:val="44"/>
    </w:rPr>
  </w:style>
  <w:style w:type="character" w:customStyle="1" w:styleId="25">
    <w:name w:val="标题 3 字符"/>
    <w:basedOn w:val="20"/>
    <w:link w:val="6"/>
    <w:semiHidden/>
    <w:qFormat/>
    <w:locked/>
    <w:uiPriority w:val="99"/>
    <w:rPr>
      <w:rFonts w:cs="Times New Roman"/>
      <w:b/>
      <w:bCs/>
      <w:sz w:val="32"/>
      <w:szCs w:val="32"/>
    </w:rPr>
  </w:style>
  <w:style w:type="character" w:customStyle="1" w:styleId="26">
    <w:name w:val="标题 4 字符"/>
    <w:basedOn w:val="20"/>
    <w:link w:val="7"/>
    <w:semiHidden/>
    <w:qFormat/>
    <w:locked/>
    <w:uiPriority w:val="99"/>
    <w:rPr>
      <w:rFonts w:ascii="Cambria" w:hAnsi="Cambria" w:eastAsia="宋体" w:cs="Times New Roman"/>
      <w:b/>
      <w:bCs/>
      <w:sz w:val="28"/>
      <w:szCs w:val="28"/>
    </w:rPr>
  </w:style>
  <w:style w:type="character" w:customStyle="1" w:styleId="27">
    <w:name w:val="正文文本缩进 字符"/>
    <w:basedOn w:val="20"/>
    <w:link w:val="9"/>
    <w:qFormat/>
    <w:locked/>
    <w:uiPriority w:val="99"/>
    <w:rPr>
      <w:rFonts w:ascii="宋体" w:cs="Times New Roman"/>
      <w:sz w:val="24"/>
      <w:lang w:bidi="he-IL"/>
    </w:rPr>
  </w:style>
  <w:style w:type="character" w:customStyle="1" w:styleId="28">
    <w:name w:val="标题 字符"/>
    <w:basedOn w:val="20"/>
    <w:link w:val="4"/>
    <w:qFormat/>
    <w:locked/>
    <w:uiPriority w:val="99"/>
    <w:rPr>
      <w:rFonts w:ascii="Cambria" w:hAnsi="Cambria" w:cs="Times New Roman"/>
      <w:b/>
      <w:bCs/>
      <w:sz w:val="32"/>
      <w:szCs w:val="32"/>
    </w:rPr>
  </w:style>
  <w:style w:type="paragraph" w:styleId="29">
    <w:name w:val="List Paragraph"/>
    <w:basedOn w:val="1"/>
    <w:qFormat/>
    <w:uiPriority w:val="34"/>
    <w:pPr>
      <w:ind w:firstLine="420" w:firstLineChars="200"/>
    </w:pPr>
  </w:style>
  <w:style w:type="character" w:customStyle="1" w:styleId="30">
    <w:name w:val="批注框文本 字符"/>
    <w:basedOn w:val="20"/>
    <w:link w:val="11"/>
    <w:semiHidden/>
    <w:qFormat/>
    <w:uiPriority w:val="99"/>
    <w:rPr>
      <w:kern w:val="2"/>
      <w:sz w:val="18"/>
      <w:szCs w:val="18"/>
    </w:rPr>
  </w:style>
  <w:style w:type="character" w:customStyle="1" w:styleId="31">
    <w:name w:val="批注文字 字符"/>
    <w:basedOn w:val="20"/>
    <w:link w:val="8"/>
    <w:semiHidden/>
    <w:qFormat/>
    <w:uiPriority w:val="99"/>
    <w:rPr>
      <w:kern w:val="2"/>
      <w:sz w:val="21"/>
      <w:szCs w:val="24"/>
    </w:rPr>
  </w:style>
  <w:style w:type="character" w:customStyle="1" w:styleId="32">
    <w:name w:val="批注主题 字符"/>
    <w:basedOn w:val="31"/>
    <w:link w:val="17"/>
    <w:semiHidden/>
    <w:qFormat/>
    <w:uiPriority w:val="99"/>
    <w:rPr>
      <w:b/>
      <w:bCs/>
      <w:kern w:val="2"/>
      <w:sz w:val="21"/>
      <w:szCs w:val="24"/>
    </w:rPr>
  </w:style>
  <w:style w:type="paragraph" w:customStyle="1" w:styleId="3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9B55D5-45A3-4722-A1B1-E7E08A98D52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14931</Words>
  <Characters>15517</Characters>
  <Lines>49</Lines>
  <Paragraphs>14</Paragraphs>
  <TotalTime>22</TotalTime>
  <ScaleCrop>false</ScaleCrop>
  <LinksUpToDate>false</LinksUpToDate>
  <CharactersWithSpaces>16703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2022-03-22T08:09:00Z</dcterms:created>
  <dc:creator>lenovo</dc:creator>
  <cp:lastModifiedBy>i知道1</cp:lastModifiedBy>
  <cp:lastPrinted>2022-03-28T08:30:00Z</cp:lastPrinted>
  <dcterms:modified xsi:type="dcterms:W3CDTF">2022-10-21T07:25:06Z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22FC1C80B7D442449676AF1C4CB95B63</vt:lpwstr>
  </property>
</Properties>
</file>