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60" w:lineRule="exact"/>
        <w:jc w:val="center"/>
        <w:rPr>
          <w:rFonts w:ascii="方正小标宋简体" w:hAnsi="方正小标宋简体" w:eastAsia="方正小标宋简体" w:cs="方正小标宋简体"/>
          <w:b/>
          <w:sz w:val="72"/>
          <w:szCs w:val="72"/>
        </w:rPr>
      </w:pPr>
    </w:p>
    <w:p>
      <w:pPr>
        <w:adjustRightInd w:val="0"/>
        <w:snapToGrid w:val="0"/>
        <w:spacing w:line="760" w:lineRule="exact"/>
        <w:jc w:val="center"/>
        <w:rPr>
          <w:rFonts w:ascii="方正小标宋简体" w:hAnsi="方正小标宋简体" w:eastAsia="方正小标宋简体" w:cs="方正小标宋简体"/>
          <w:b/>
          <w:sz w:val="72"/>
          <w:szCs w:val="7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sz w:val="52"/>
          <w:szCs w:val="52"/>
        </w:rPr>
      </w:pPr>
      <w:r>
        <w:rPr>
          <w:rFonts w:hint="eastAsia" w:ascii="宋体" w:hAnsi="宋体" w:eastAsia="宋体" w:cs="宋体"/>
          <w:b/>
          <w:sz w:val="52"/>
          <w:szCs w:val="52"/>
        </w:rPr>
        <w:t>广东财经大学佛山校区</w:t>
      </w:r>
      <w:r>
        <w:rPr>
          <w:rFonts w:hint="eastAsia" w:ascii="宋体" w:hAnsi="宋体" w:eastAsia="宋体" w:cs="宋体"/>
          <w:b/>
          <w:sz w:val="52"/>
          <w:szCs w:val="52"/>
          <w:lang w:val="en-US" w:eastAsia="zh-CN"/>
        </w:rPr>
        <w:t>第三食堂公开引进特色餐饮项目</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44"/>
        </w:rPr>
      </w:pPr>
    </w:p>
    <w:p>
      <w:pPr>
        <w:adjustRightInd w:val="0"/>
        <w:snapToGrid w:val="0"/>
        <w:spacing w:line="300" w:lineRule="auto"/>
        <w:jc w:val="center"/>
        <w:rPr>
          <w:rFonts w:ascii="宋体" w:cs="宋体"/>
          <w:b/>
          <w:sz w:val="52"/>
          <w:szCs w:val="52"/>
        </w:rPr>
      </w:pPr>
    </w:p>
    <w:p>
      <w:pPr>
        <w:adjustRightInd w:val="0"/>
        <w:snapToGrid w:val="0"/>
        <w:spacing w:line="300" w:lineRule="auto"/>
        <w:jc w:val="center"/>
        <w:rPr>
          <w:rFonts w:ascii="宋体" w:cs="宋体"/>
          <w:b/>
          <w:sz w:val="52"/>
          <w:szCs w:val="52"/>
        </w:rPr>
      </w:pPr>
    </w:p>
    <w:p>
      <w:pPr>
        <w:adjustRightInd w:val="0"/>
        <w:snapToGrid w:val="0"/>
        <w:spacing w:line="760" w:lineRule="exact"/>
        <w:jc w:val="center"/>
        <w:rPr>
          <w:rFonts w:hint="eastAsia" w:ascii="宋体" w:hAnsi="宋体" w:eastAsia="宋体" w:cs="宋体"/>
          <w:b/>
          <w:sz w:val="52"/>
          <w:szCs w:val="52"/>
        </w:rPr>
      </w:pPr>
      <w:r>
        <w:rPr>
          <w:rFonts w:hint="eastAsia" w:ascii="宋体" w:hAnsi="宋体" w:eastAsia="宋体" w:cs="宋体"/>
          <w:b/>
          <w:sz w:val="52"/>
          <w:szCs w:val="52"/>
        </w:rPr>
        <w:t>招标文件</w:t>
      </w:r>
    </w:p>
    <w:p>
      <w:pPr>
        <w:adjustRightInd w:val="0"/>
        <w:snapToGrid w:val="0"/>
        <w:spacing w:line="300" w:lineRule="auto"/>
        <w:ind w:left="851" w:firstLine="1355"/>
        <w:rPr>
          <w:rFonts w:ascii="新宋体" w:hAnsi="新宋体" w:eastAsia="新宋体"/>
          <w:b/>
          <w:sz w:val="30"/>
        </w:rPr>
      </w:pPr>
    </w:p>
    <w:p>
      <w:pPr>
        <w:adjustRightInd w:val="0"/>
        <w:snapToGrid w:val="0"/>
        <w:spacing w:line="300" w:lineRule="auto"/>
        <w:ind w:left="851" w:firstLine="1355"/>
        <w:rPr>
          <w:rFonts w:ascii="新宋体" w:hAnsi="新宋体" w:eastAsia="新宋体"/>
          <w:b/>
          <w:sz w:val="30"/>
        </w:rPr>
      </w:pPr>
    </w:p>
    <w:p>
      <w:pPr>
        <w:adjustRightInd w:val="0"/>
        <w:snapToGrid w:val="0"/>
        <w:spacing w:line="300" w:lineRule="auto"/>
        <w:ind w:left="851" w:firstLine="1355"/>
        <w:rPr>
          <w:rFonts w:ascii="新宋体" w:hAnsi="新宋体" w:eastAsia="新宋体"/>
          <w:b/>
          <w:sz w:val="30"/>
        </w:rPr>
      </w:pPr>
    </w:p>
    <w:p>
      <w:pPr>
        <w:adjustRightInd w:val="0"/>
        <w:snapToGrid w:val="0"/>
        <w:spacing w:line="300" w:lineRule="auto"/>
        <w:ind w:left="851" w:firstLine="1355"/>
        <w:rPr>
          <w:rFonts w:ascii="方正小标宋简体" w:hAnsi="方正小标宋简体" w:eastAsia="方正小标宋简体" w:cs="方正小标宋简体"/>
          <w:b/>
          <w:sz w:val="32"/>
          <w:szCs w:val="32"/>
        </w:rPr>
      </w:pPr>
    </w:p>
    <w:p>
      <w:pPr>
        <w:adjustRightInd w:val="0"/>
        <w:snapToGrid w:val="0"/>
        <w:spacing w:line="300" w:lineRule="auto"/>
        <w:rPr>
          <w:rFonts w:ascii="方正小标宋简体" w:hAnsi="方正小标宋简体" w:eastAsia="方正小标宋简体" w:cs="方正小标宋简体"/>
          <w:b/>
          <w:sz w:val="32"/>
          <w:szCs w:val="32"/>
        </w:rPr>
      </w:pPr>
    </w:p>
    <w:p>
      <w:pPr>
        <w:adjustRightInd w:val="0"/>
        <w:snapToGrid w:val="0"/>
        <w:spacing w:line="300" w:lineRule="auto"/>
        <w:ind w:left="851" w:firstLine="1355"/>
        <w:rPr>
          <w:rFonts w:ascii="方正小标宋简体" w:hAnsi="方正小标宋简体" w:eastAsia="方正小标宋简体" w:cs="方正小标宋简体"/>
          <w:b/>
          <w:sz w:val="32"/>
          <w:szCs w:val="32"/>
        </w:rPr>
      </w:pPr>
    </w:p>
    <w:p>
      <w:pPr>
        <w:adjustRightInd w:val="0"/>
        <w:snapToGrid w:val="0"/>
        <w:spacing w:line="300" w:lineRule="auto"/>
        <w:ind w:left="851" w:firstLine="1355"/>
        <w:rPr>
          <w:rFonts w:ascii="方正小标宋简体" w:hAnsi="方正小标宋简体" w:eastAsia="方正小标宋简体" w:cs="方正小标宋简体"/>
          <w:b/>
          <w:sz w:val="32"/>
          <w:szCs w:val="32"/>
        </w:rPr>
      </w:pPr>
    </w:p>
    <w:p>
      <w:pPr>
        <w:adjustRightInd w:val="0"/>
        <w:snapToGrid w:val="0"/>
        <w:spacing w:line="760" w:lineRule="exact"/>
        <w:jc w:val="center"/>
        <w:rPr>
          <w:rFonts w:hint="eastAsia" w:ascii="宋体" w:hAnsi="宋体" w:eastAsia="宋体" w:cs="宋体"/>
          <w:b/>
          <w:sz w:val="32"/>
          <w:szCs w:val="32"/>
        </w:rPr>
      </w:pPr>
      <w:r>
        <w:rPr>
          <w:rFonts w:hint="eastAsia" w:ascii="宋体" w:hAnsi="宋体" w:eastAsia="宋体" w:cs="宋体"/>
          <w:b/>
          <w:sz w:val="32"/>
          <w:szCs w:val="32"/>
        </w:rPr>
        <w:t>招 标 人：广东财经大学佛山校区管委会</w:t>
      </w:r>
    </w:p>
    <w:p>
      <w:pPr>
        <w:adjustRightInd w:val="0"/>
        <w:snapToGrid w:val="0"/>
        <w:spacing w:line="760" w:lineRule="exact"/>
        <w:jc w:val="center"/>
        <w:rPr>
          <w:rFonts w:hint="eastAsia" w:ascii="宋体" w:hAnsi="宋体" w:eastAsia="宋体" w:cs="宋体"/>
          <w:b/>
          <w:sz w:val="32"/>
          <w:szCs w:val="32"/>
        </w:rPr>
      </w:pPr>
      <w:r>
        <w:rPr>
          <w:rFonts w:hint="eastAsia" w:ascii="宋体" w:hAnsi="宋体" w:eastAsia="宋体" w:cs="宋体"/>
          <w:b/>
          <w:sz w:val="32"/>
          <w:szCs w:val="32"/>
        </w:rPr>
        <w:t>二O二二年</w:t>
      </w:r>
      <w:r>
        <w:rPr>
          <w:rFonts w:hint="eastAsia" w:ascii="宋体" w:hAnsi="宋体" w:eastAsia="宋体" w:cs="宋体"/>
          <w:b/>
          <w:sz w:val="32"/>
          <w:szCs w:val="32"/>
          <w:lang w:val="en-US" w:eastAsia="zh-CN"/>
        </w:rPr>
        <w:t>十</w:t>
      </w:r>
      <w:r>
        <w:rPr>
          <w:rFonts w:hint="eastAsia" w:ascii="宋体" w:hAnsi="宋体" w:cs="宋体"/>
          <w:b/>
          <w:sz w:val="32"/>
          <w:szCs w:val="32"/>
          <w:lang w:val="en-US" w:eastAsia="zh-CN"/>
        </w:rPr>
        <w:t>一</w:t>
      </w:r>
      <w:r>
        <w:rPr>
          <w:rFonts w:hint="eastAsia" w:ascii="宋体" w:hAnsi="宋体" w:eastAsia="宋体" w:cs="宋体"/>
          <w:b/>
          <w:sz w:val="32"/>
          <w:szCs w:val="32"/>
        </w:rPr>
        <w:t>月</w:t>
      </w:r>
    </w:p>
    <w:p>
      <w:pPr>
        <w:adjustRightInd w:val="0"/>
        <w:snapToGrid w:val="0"/>
        <w:spacing w:line="300" w:lineRule="auto"/>
        <w:rPr>
          <w:rFonts w:ascii="方正小标宋简体" w:hAnsi="方正小标宋简体" w:eastAsia="方正小标宋简体" w:cs="方正小标宋简体"/>
          <w:b/>
          <w:sz w:val="32"/>
          <w:szCs w:val="32"/>
        </w:rPr>
      </w:pPr>
    </w:p>
    <w:p>
      <w:pPr>
        <w:adjustRightInd w:val="0"/>
        <w:snapToGrid w:val="0"/>
        <w:spacing w:line="300" w:lineRule="auto"/>
        <w:rPr>
          <w:rFonts w:ascii="方正小标宋简体" w:hAnsi="方正小标宋简体" w:eastAsia="方正小标宋简体" w:cs="方正小标宋简体"/>
          <w:b/>
          <w:sz w:val="32"/>
          <w:szCs w:val="32"/>
        </w:rPr>
      </w:pPr>
    </w:p>
    <w:p>
      <w:pPr>
        <w:pStyle w:val="15"/>
        <w:spacing w:line="360" w:lineRule="auto"/>
        <w:rPr>
          <w:rFonts w:ascii="黑体" w:hAnsi="黑体" w:eastAsia="黑体" w:cs="黑体"/>
        </w:rPr>
      </w:pPr>
    </w:p>
    <w:p>
      <w:pPr>
        <w:rPr>
          <w:lang w:val="zh-CN"/>
        </w:rPr>
      </w:pPr>
    </w:p>
    <w:p>
      <w:pPr>
        <w:rPr>
          <w:lang w:val="zh-CN"/>
        </w:rPr>
      </w:pPr>
    </w:p>
    <w:p>
      <w:pPr>
        <w:pStyle w:val="15"/>
        <w:spacing w:line="360" w:lineRule="auto"/>
        <w:rPr>
          <w:rFonts w:ascii="黑体" w:hAnsi="黑体" w:eastAsia="黑体" w:cs="黑体"/>
        </w:rPr>
      </w:pPr>
    </w:p>
    <w:p>
      <w:pPr>
        <w:pStyle w:val="15"/>
        <w:spacing w:line="360" w:lineRule="auto"/>
        <w:rPr>
          <w:rFonts w:hint="eastAsia" w:ascii="宋体" w:hAnsi="宋体" w:eastAsia="宋体" w:cs="宋体"/>
        </w:rPr>
      </w:pPr>
      <w:r>
        <w:rPr>
          <w:rFonts w:hint="eastAsia" w:ascii="宋体" w:hAnsi="宋体" w:eastAsia="宋体" w:cs="宋体"/>
        </w:rPr>
        <w:t>目  录</w:t>
      </w:r>
    </w:p>
    <w:p>
      <w:pPr>
        <w:rPr>
          <w:rFonts w:ascii="??_GB2312" w:hAnsi="??_GB2312" w:cs="??_GB2312"/>
          <w:sz w:val="32"/>
          <w:szCs w:val="32"/>
          <w:lang w:val="zh-CN"/>
        </w:rPr>
      </w:pPr>
    </w:p>
    <w:p>
      <w:pPr>
        <w:pStyle w:val="14"/>
        <w:spacing w:line="360" w:lineRule="auto"/>
        <w:rPr>
          <w:rStyle w:val="22"/>
          <w:rFonts w:hint="eastAsia" w:ascii="宋体" w:hAnsi="宋体" w:eastAsia="宋体" w:cs="宋体"/>
          <w:color w:val="000000"/>
          <w:sz w:val="32"/>
          <w:szCs w:val="32"/>
          <w:u w:val="none"/>
        </w:rPr>
      </w:pPr>
      <w:r>
        <w:rPr>
          <w:rStyle w:val="22"/>
          <w:rFonts w:hint="eastAsia" w:ascii="宋体" w:hAnsi="宋体" w:eastAsia="宋体" w:cs="宋体"/>
          <w:color w:val="000000"/>
          <w:sz w:val="32"/>
          <w:szCs w:val="32"/>
          <w:u w:val="none"/>
        </w:rPr>
        <w:t>第一部分  招 标 公 告</w:t>
      </w:r>
    </w:p>
    <w:p>
      <w:pPr>
        <w:rPr>
          <w:rFonts w:hint="eastAsia" w:ascii="宋体" w:hAnsi="宋体" w:eastAsia="宋体" w:cs="宋体"/>
          <w:b/>
          <w:sz w:val="32"/>
          <w:szCs w:val="32"/>
        </w:rPr>
      </w:pPr>
    </w:p>
    <w:p>
      <w:pPr>
        <w:pStyle w:val="14"/>
        <w:spacing w:line="360" w:lineRule="auto"/>
        <w:rPr>
          <w:rStyle w:val="22"/>
          <w:rFonts w:hint="eastAsia" w:ascii="宋体" w:hAnsi="宋体" w:eastAsia="宋体" w:cs="宋体"/>
          <w:color w:val="000000"/>
          <w:sz w:val="32"/>
          <w:szCs w:val="32"/>
          <w:u w:val="none"/>
        </w:rPr>
      </w:pPr>
      <w:r>
        <w:rPr>
          <w:rStyle w:val="22"/>
          <w:rFonts w:hint="eastAsia" w:ascii="宋体" w:hAnsi="宋体" w:eastAsia="宋体" w:cs="宋体"/>
          <w:color w:val="000000"/>
          <w:sz w:val="32"/>
          <w:szCs w:val="32"/>
          <w:u w:val="none"/>
        </w:rPr>
        <w:t>第二部分</w:t>
      </w:r>
      <w:r>
        <w:rPr>
          <w:rStyle w:val="22"/>
          <w:rFonts w:hint="eastAsia" w:ascii="宋体" w:hAnsi="宋体" w:eastAsia="宋体" w:cs="宋体"/>
          <w:color w:val="000000"/>
          <w:sz w:val="32"/>
          <w:szCs w:val="32"/>
          <w:u w:val="none"/>
          <w:lang w:val="en-US"/>
        </w:rPr>
        <w:t xml:space="preserve">  </w:t>
      </w:r>
      <w:r>
        <w:rPr>
          <w:rStyle w:val="22"/>
          <w:rFonts w:hint="eastAsia" w:ascii="宋体" w:hAnsi="宋体" w:eastAsia="宋体" w:cs="宋体"/>
          <w:color w:val="000000"/>
          <w:sz w:val="32"/>
          <w:szCs w:val="32"/>
          <w:u w:val="none"/>
        </w:rPr>
        <w:t>投 标 须 知</w:t>
      </w:r>
    </w:p>
    <w:p>
      <w:pPr>
        <w:pStyle w:val="14"/>
        <w:spacing w:line="360" w:lineRule="auto"/>
        <w:rPr>
          <w:rStyle w:val="22"/>
          <w:rFonts w:hint="eastAsia" w:ascii="宋体" w:hAnsi="宋体" w:eastAsia="宋体" w:cs="宋体"/>
          <w:color w:val="000000"/>
          <w:sz w:val="32"/>
          <w:szCs w:val="32"/>
          <w:u w:val="none"/>
          <w:lang w:val="en-US"/>
        </w:rPr>
      </w:pPr>
    </w:p>
    <w:p>
      <w:pPr>
        <w:pStyle w:val="14"/>
        <w:spacing w:line="360" w:lineRule="auto"/>
        <w:rPr>
          <w:rStyle w:val="22"/>
          <w:rFonts w:hint="eastAsia" w:ascii="宋体" w:hAnsi="宋体" w:eastAsia="宋体" w:cs="宋体"/>
          <w:color w:val="000000"/>
          <w:sz w:val="32"/>
          <w:szCs w:val="32"/>
          <w:u w:val="none"/>
        </w:rPr>
      </w:pPr>
      <w:r>
        <w:rPr>
          <w:rStyle w:val="22"/>
          <w:rFonts w:hint="eastAsia" w:ascii="宋体" w:hAnsi="宋体" w:eastAsia="宋体" w:cs="宋体"/>
          <w:color w:val="000000"/>
          <w:sz w:val="32"/>
          <w:szCs w:val="32"/>
          <w:u w:val="none"/>
        </w:rPr>
        <w:t>第三部分  评 标 办 法 与 细 则</w:t>
      </w:r>
    </w:p>
    <w:p>
      <w:pPr>
        <w:pStyle w:val="14"/>
        <w:spacing w:line="360" w:lineRule="auto"/>
        <w:rPr>
          <w:rStyle w:val="22"/>
          <w:rFonts w:hint="eastAsia" w:ascii="宋体" w:hAnsi="宋体" w:eastAsia="宋体" w:cs="宋体"/>
          <w:color w:val="000000"/>
          <w:sz w:val="32"/>
          <w:szCs w:val="32"/>
          <w:u w:val="none"/>
        </w:rPr>
      </w:pPr>
    </w:p>
    <w:p>
      <w:pPr>
        <w:pStyle w:val="14"/>
        <w:spacing w:line="360" w:lineRule="auto"/>
        <w:rPr>
          <w:rStyle w:val="22"/>
          <w:rFonts w:hint="eastAsia" w:ascii="宋体" w:hAnsi="宋体" w:eastAsia="宋体" w:cs="宋体"/>
          <w:color w:val="000000"/>
          <w:sz w:val="32"/>
          <w:szCs w:val="32"/>
          <w:u w:val="none"/>
        </w:rPr>
      </w:pPr>
      <w:r>
        <w:rPr>
          <w:rStyle w:val="22"/>
          <w:rFonts w:hint="eastAsia" w:ascii="宋体" w:hAnsi="宋体" w:eastAsia="宋体" w:cs="宋体"/>
          <w:color w:val="000000"/>
          <w:sz w:val="32"/>
          <w:szCs w:val="32"/>
          <w:u w:val="none"/>
        </w:rPr>
        <w:t>第四部分  投 标 文 件 格 式</w:t>
      </w:r>
    </w:p>
    <w:p>
      <w:pPr>
        <w:pStyle w:val="14"/>
        <w:spacing w:line="360" w:lineRule="auto"/>
        <w:rPr>
          <w:rStyle w:val="22"/>
          <w:rFonts w:cs="宋体"/>
          <w:color w:val="000000"/>
          <w:sz w:val="32"/>
          <w:szCs w:val="32"/>
        </w:rPr>
      </w:pPr>
    </w:p>
    <w:p>
      <w:pPr>
        <w:rPr>
          <w:lang w:val="zh-CN"/>
        </w:rPr>
      </w:pPr>
    </w:p>
    <w:p>
      <w:pPr>
        <w:pStyle w:val="14"/>
        <w:spacing w:line="360" w:lineRule="auto"/>
        <w:rPr>
          <w:rStyle w:val="22"/>
          <w:rFonts w:cs="宋体"/>
          <w:color w:val="000000"/>
          <w:sz w:val="32"/>
          <w:szCs w:val="32"/>
          <w:u w:val="none"/>
        </w:rPr>
      </w:pPr>
    </w:p>
    <w:p/>
    <w:p>
      <w:pPr>
        <w:pStyle w:val="14"/>
        <w:spacing w:line="360" w:lineRule="auto"/>
        <w:rPr>
          <w:rStyle w:val="22"/>
          <w:rFonts w:ascii="??_GB2312" w:hAnsi="??_GB2312" w:cs="??_GB2312"/>
          <w:color w:val="000000"/>
          <w:sz w:val="32"/>
          <w:szCs w:val="32"/>
          <w:u w:val="none"/>
        </w:rPr>
      </w:pPr>
    </w:p>
    <w:p>
      <w:pPr>
        <w:rPr>
          <w:rStyle w:val="22"/>
          <w:rFonts w:ascii="??_GB2312" w:hAnsi="??_GB2312" w:cs="??_GB2312"/>
          <w:color w:val="000000"/>
          <w:sz w:val="32"/>
          <w:szCs w:val="32"/>
          <w:u w:val="none"/>
        </w:rPr>
      </w:pPr>
    </w:p>
    <w:p>
      <w:pPr>
        <w:rPr>
          <w:rStyle w:val="22"/>
          <w:rFonts w:ascii="??_GB2312" w:hAnsi="??_GB2312" w:cs="??_GB2312"/>
          <w:color w:val="000000"/>
          <w:sz w:val="32"/>
          <w:szCs w:val="32"/>
          <w:u w:val="none"/>
        </w:rPr>
      </w:pPr>
    </w:p>
    <w:p>
      <w:pPr>
        <w:rPr>
          <w:rStyle w:val="22"/>
          <w:rFonts w:ascii="??_GB2312" w:hAnsi="??_GB2312" w:cs="??_GB2312"/>
          <w:color w:val="000000"/>
          <w:sz w:val="32"/>
          <w:szCs w:val="32"/>
          <w:u w:val="none"/>
        </w:rPr>
      </w:pPr>
    </w:p>
    <w:p>
      <w:pPr>
        <w:pStyle w:val="4"/>
        <w:spacing w:before="0" w:after="0" w:line="400" w:lineRule="exact"/>
        <w:jc w:val="both"/>
        <w:rPr>
          <w:rStyle w:val="22"/>
          <w:rFonts w:ascii="??_GB2312" w:hAnsi="??_GB2312" w:cs="??_GB2312"/>
          <w:color w:val="000000"/>
          <w:sz w:val="32"/>
          <w:u w:val="none"/>
        </w:rPr>
      </w:pPr>
    </w:p>
    <w:p>
      <w:pPr>
        <w:pStyle w:val="4"/>
        <w:spacing w:before="0" w:after="0" w:line="400" w:lineRule="exact"/>
        <w:rPr>
          <w:rStyle w:val="22"/>
          <w:rFonts w:ascii="??_GB2312" w:hAnsi="??_GB2312" w:cs="??_GB2312"/>
          <w:color w:val="000000"/>
          <w:sz w:val="32"/>
          <w:u w:val="none"/>
        </w:rPr>
      </w:pPr>
    </w:p>
    <w:p>
      <w:pPr>
        <w:pStyle w:val="4"/>
        <w:spacing w:before="0" w:after="0" w:line="400" w:lineRule="exact"/>
        <w:rPr>
          <w:rStyle w:val="22"/>
          <w:rFonts w:ascii="??_GB2312" w:hAnsi="??_GB2312" w:cs="??_GB2312"/>
          <w:color w:val="000000"/>
          <w:sz w:val="32"/>
          <w:u w:val="none"/>
        </w:rPr>
      </w:pPr>
    </w:p>
    <w:p>
      <w:pPr>
        <w:pStyle w:val="4"/>
        <w:spacing w:before="0" w:after="0" w:line="400" w:lineRule="exact"/>
        <w:rPr>
          <w:rStyle w:val="22"/>
          <w:rFonts w:ascii="??_GB2312" w:hAnsi="??_GB2312" w:cs="??_GB2312"/>
          <w:color w:val="000000"/>
          <w:sz w:val="32"/>
          <w:u w:val="none"/>
        </w:rPr>
      </w:pPr>
    </w:p>
    <w:p>
      <w:pPr>
        <w:pStyle w:val="4"/>
        <w:spacing w:before="0" w:after="0" w:line="400" w:lineRule="exact"/>
        <w:rPr>
          <w:rStyle w:val="22"/>
          <w:rFonts w:ascii="??_GB2312" w:hAnsi="??_GB2312" w:cs="??_GB2312"/>
          <w:color w:val="000000"/>
          <w:sz w:val="32"/>
          <w:u w:val="none"/>
        </w:rPr>
      </w:pPr>
    </w:p>
    <w:p>
      <w:pPr>
        <w:pStyle w:val="4"/>
        <w:spacing w:before="0" w:after="0" w:line="400" w:lineRule="exact"/>
        <w:rPr>
          <w:rStyle w:val="22"/>
          <w:rFonts w:ascii="??_GB2312" w:hAnsi="??_GB2312" w:cs="??_GB2312"/>
          <w:color w:val="000000"/>
          <w:sz w:val="32"/>
          <w:u w:val="none"/>
        </w:rPr>
      </w:pPr>
    </w:p>
    <w:p>
      <w:pPr>
        <w:pStyle w:val="4"/>
        <w:spacing w:before="0" w:after="0" w:line="400" w:lineRule="exact"/>
        <w:rPr>
          <w:rStyle w:val="22"/>
          <w:rFonts w:ascii="??_GB2312" w:hAnsi="??_GB2312" w:cs="??_GB2312"/>
          <w:color w:val="000000"/>
          <w:sz w:val="32"/>
          <w:u w:val="none"/>
        </w:rPr>
      </w:pPr>
    </w:p>
    <w:p>
      <w:pPr>
        <w:pStyle w:val="4"/>
        <w:spacing w:before="0" w:after="0" w:line="400" w:lineRule="exact"/>
        <w:jc w:val="both"/>
        <w:rPr>
          <w:rStyle w:val="22"/>
          <w:rFonts w:ascii="??_GB2312" w:hAnsi="??_GB2312" w:cs="??_GB2312"/>
          <w:color w:val="000000"/>
          <w:sz w:val="32"/>
          <w:u w:val="none"/>
        </w:rPr>
      </w:pPr>
    </w:p>
    <w:p>
      <w:pPr>
        <w:pStyle w:val="4"/>
        <w:numPr>
          <w:ilvl w:val="0"/>
          <w:numId w:val="0"/>
        </w:numPr>
        <w:spacing w:before="0" w:after="0" w:line="400" w:lineRule="exact"/>
        <w:ind w:firstLine="2891" w:firstLineChars="900"/>
        <w:jc w:val="both"/>
        <w:rPr>
          <w:rFonts w:hint="eastAsia" w:ascii="仿宋" w:hAnsi="仿宋" w:eastAsia="仿宋" w:cs="仿宋"/>
          <w:sz w:val="32"/>
          <w:szCs w:val="32"/>
        </w:rPr>
      </w:pPr>
      <w:bookmarkStart w:id="0" w:name="OLE_LINK3"/>
      <w:r>
        <w:rPr>
          <w:rFonts w:hint="eastAsia" w:ascii="仿宋" w:hAnsi="仿宋" w:eastAsia="仿宋" w:cs="仿宋"/>
          <w:sz w:val="32"/>
          <w:lang w:val="en-US" w:eastAsia="zh-CN"/>
        </w:rPr>
        <w:t>第一部分</w:t>
      </w:r>
      <w:r>
        <w:rPr>
          <w:rFonts w:hint="eastAsia" w:ascii="仿宋" w:hAnsi="仿宋" w:eastAsia="仿宋" w:cs="仿宋"/>
          <w:sz w:val="32"/>
        </w:rPr>
        <w:t xml:space="preserve"> </w:t>
      </w:r>
      <w:r>
        <w:rPr>
          <w:rFonts w:hint="eastAsia" w:ascii="仿宋" w:hAnsi="仿宋" w:eastAsia="仿宋" w:cs="仿宋"/>
          <w:sz w:val="32"/>
          <w:szCs w:val="32"/>
        </w:rPr>
        <w:t>招标公告</w:t>
      </w:r>
    </w:p>
    <w:p>
      <w:pPr>
        <w:pStyle w:val="4"/>
        <w:spacing w:before="0" w:after="0" w:line="400" w:lineRule="exact"/>
        <w:jc w:val="both"/>
        <w:rPr>
          <w:rFonts w:hint="eastAsia" w:ascii="仿宋" w:hAnsi="仿宋" w:eastAsia="仿宋" w:cs="仿宋"/>
          <w:sz w:val="36"/>
          <w:szCs w:val="36"/>
        </w:rPr>
      </w:pPr>
    </w:p>
    <w:bookmarkEnd w:id="0"/>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广东财经大学佛山校区管委会现对第三食堂特色餐饮档口合作项目进行公开招标，欢迎符合条件的企业和个人积极参加投标。</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482"/>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项目名称:广东财经大学佛山校区第三食堂公开引进特色餐饮档口合作项目。</w:t>
      </w: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482"/>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项目内容：</w:t>
      </w:r>
    </w:p>
    <w:tbl>
      <w:tblPr>
        <w:tblStyle w:val="18"/>
        <w:tblpPr w:leftFromText="180" w:rightFromText="180" w:vertAnchor="text" w:horzAnchor="page" w:tblpX="1101" w:tblpY="270"/>
        <w:tblOverlap w:val="never"/>
        <w:tblW w:w="9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245"/>
        <w:gridCol w:w="1245"/>
        <w:gridCol w:w="2610"/>
        <w:gridCol w:w="1020"/>
        <w:gridCol w:w="129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84" w:type="dxa"/>
          </w:tcPr>
          <w:p>
            <w:pPr>
              <w:widowControl/>
              <w:spacing w:before="225" w:after="225"/>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包组</w:t>
            </w:r>
          </w:p>
        </w:tc>
        <w:tc>
          <w:tcPr>
            <w:tcW w:w="1245" w:type="dxa"/>
          </w:tcPr>
          <w:p>
            <w:pPr>
              <w:widowControl/>
              <w:spacing w:before="225" w:after="225"/>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项目地点</w:t>
            </w:r>
          </w:p>
        </w:tc>
        <w:tc>
          <w:tcPr>
            <w:tcW w:w="1245" w:type="dxa"/>
          </w:tcPr>
          <w:p>
            <w:pPr>
              <w:widowControl/>
              <w:spacing w:before="225" w:after="225"/>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项目名称</w:t>
            </w:r>
          </w:p>
        </w:tc>
        <w:tc>
          <w:tcPr>
            <w:tcW w:w="2610" w:type="dxa"/>
          </w:tcPr>
          <w:p>
            <w:pPr>
              <w:widowControl/>
              <w:spacing w:before="225" w:after="225"/>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每月缴纳物价平抑基金费</w:t>
            </w:r>
          </w:p>
        </w:tc>
        <w:tc>
          <w:tcPr>
            <w:tcW w:w="1020" w:type="dxa"/>
          </w:tcPr>
          <w:p>
            <w:pPr>
              <w:widowControl/>
              <w:spacing w:before="225" w:after="225"/>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合同期限</w:t>
            </w:r>
          </w:p>
        </w:tc>
        <w:tc>
          <w:tcPr>
            <w:tcW w:w="1290" w:type="dxa"/>
          </w:tcPr>
          <w:p>
            <w:pPr>
              <w:widowControl/>
              <w:spacing w:before="225" w:after="225"/>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履约保证金</w:t>
            </w:r>
          </w:p>
        </w:tc>
        <w:tc>
          <w:tcPr>
            <w:tcW w:w="1575" w:type="dxa"/>
          </w:tcPr>
          <w:p>
            <w:pPr>
              <w:widowControl/>
              <w:spacing w:before="225" w:after="225"/>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trPr>
        <w:tc>
          <w:tcPr>
            <w:tcW w:w="784" w:type="dxa"/>
            <w:vAlign w:val="center"/>
          </w:tcPr>
          <w:p>
            <w:pPr>
              <w:widowControl/>
              <w:spacing w:before="225" w:after="225"/>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w:t>
            </w:r>
          </w:p>
        </w:tc>
        <w:tc>
          <w:tcPr>
            <w:tcW w:w="1245" w:type="dxa"/>
            <w:vAlign w:val="center"/>
          </w:tcPr>
          <w:p>
            <w:pPr>
              <w:widowControl/>
              <w:spacing w:before="225" w:after="225"/>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佛山校区第三食堂一楼东面</w:t>
            </w:r>
          </w:p>
        </w:tc>
        <w:tc>
          <w:tcPr>
            <w:tcW w:w="1245" w:type="dxa"/>
            <w:vAlign w:val="center"/>
          </w:tcPr>
          <w:p>
            <w:pPr>
              <w:widowControl/>
              <w:spacing w:before="225" w:after="225"/>
              <w:jc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特色餐饮档口</w:t>
            </w:r>
          </w:p>
        </w:tc>
        <w:tc>
          <w:tcPr>
            <w:tcW w:w="2610" w:type="dxa"/>
          </w:tcPr>
          <w:p>
            <w:pPr>
              <w:widowControl/>
              <w:spacing w:before="225" w:after="225"/>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物价平抑基金费为起价不低于1.2万元（综合得分最高者为中标人）</w:t>
            </w:r>
          </w:p>
        </w:tc>
        <w:tc>
          <w:tcPr>
            <w:tcW w:w="1020" w:type="dxa"/>
            <w:vAlign w:val="center"/>
          </w:tcPr>
          <w:p>
            <w:pPr>
              <w:widowControl/>
              <w:spacing w:before="225" w:after="225"/>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3年</w:t>
            </w:r>
          </w:p>
        </w:tc>
        <w:tc>
          <w:tcPr>
            <w:tcW w:w="1290" w:type="dxa"/>
            <w:vAlign w:val="center"/>
          </w:tcPr>
          <w:p>
            <w:pPr>
              <w:widowControl/>
              <w:spacing w:before="225" w:after="225"/>
              <w:jc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5万元</w:t>
            </w:r>
          </w:p>
        </w:tc>
        <w:tc>
          <w:tcPr>
            <w:tcW w:w="1575" w:type="dxa"/>
          </w:tcPr>
          <w:p>
            <w:pPr>
              <w:widowControl/>
              <w:spacing w:before="225" w:after="225"/>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全场地约60m2,全部装修和设备自带</w:t>
            </w:r>
          </w:p>
        </w:tc>
      </w:tr>
    </w:tbl>
    <w:p>
      <w:pPr>
        <w:pStyle w:val="2"/>
        <w:rPr>
          <w:rFonts w:hint="eastAsia" w:ascii="仿宋" w:hAnsi="仿宋" w:eastAsia="仿宋" w:cs="Times New Roman"/>
          <w:kern w:val="2"/>
          <w:sz w:val="28"/>
          <w:szCs w:val="28"/>
          <w:lang w:val="en-US" w:eastAsia="zh-CN" w:bidi="ar-SA"/>
        </w:rPr>
      </w:pPr>
      <w:r>
        <w:rPr>
          <w:rFonts w:hint="eastAsia" w:ascii="仿宋" w:hAnsi="仿宋" w:eastAsia="仿宋" w:cs="Times New Roman"/>
          <w:b/>
          <w:bCs/>
          <w:kern w:val="2"/>
          <w:sz w:val="24"/>
          <w:szCs w:val="24"/>
          <w:lang w:val="en-US" w:eastAsia="zh-CN" w:bidi="ar-SA"/>
        </w:rPr>
        <w:t>备注：因合同到期或者中标人中途退出等原因，中标人所有装修及由此而形成的装饰物、构置物等，均归第三食堂所有，中标人无权处置。</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经营范围：档口特色指定套餐等。服从食堂管理，不得经营超过现有的水电燃气等供应条件、经营条件和不符合市场监督管理部门要求的项目。如需改变或增加经营项目的，须符合场地要求和校区规定，并须经校区管委会批准。</w:t>
      </w:r>
    </w:p>
    <w:p>
      <w:pPr>
        <w:widowControl/>
        <w:spacing w:line="400" w:lineRule="exact"/>
        <w:ind w:firstLine="562" w:firstLineChars="2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三、投标人资格合格条件（报名须提交相关的资料）</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投标人应是在中国境内注册成立的独立法人或自然人。如属法人报名时请携带盖公章的有效营业执照复印件、法定代表人身份证复印件。如果是委托他人报名，被委托人除自己身份证原件和复印件外，还需持有法定代表人签名及盖公司公章的有效授权书原件参加投标；如属自然人报名时请携带本人身份证复印件，持带自己身份证原件参加投标。</w:t>
      </w:r>
    </w:p>
    <w:p>
      <w:pPr>
        <w:pStyle w:val="2"/>
        <w:rPr>
          <w:rFonts w:hint="default"/>
          <w:lang w:val="en-US" w:eastAsia="zh-CN"/>
        </w:rPr>
      </w:pPr>
      <w:r>
        <w:rPr>
          <w:rFonts w:hint="eastAsia" w:ascii="仿宋" w:hAnsi="仿宋" w:eastAsia="仿宋" w:cs="Times New Roman"/>
          <w:kern w:val="2"/>
          <w:sz w:val="28"/>
          <w:szCs w:val="28"/>
          <w:lang w:val="en-US" w:eastAsia="zh-CN" w:bidi="ar-SA"/>
        </w:rPr>
        <w:t>2、企业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自然人未被列入信用“黑名单”。</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3、投标人须了解高校的教学、科研和生活的规律和要求，要有立足为师生提供优质服务的思想，有良好的思想素质和职业道德，充分认识学校饭堂具有明显的公益性的特点。</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4、投标人近三年内在经营过程中没有违法行为和食物中毒事故。</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5、本项目不接受联合体投标。</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四、其他：</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1、招标人对因不可抗力事件造成的投标文件的损坏、丢失不承担任何责任。</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2、投标人有下列情况之一的，其投标文书为无效标书：</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（1）未在规定的时间内将投标文书送达规定地点的。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（2）投标人的投标文件无法定代表人签字或无法人代表授权委托的。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（3）投标人的投标文书未按要求密封加盖公章的或者未按要求签字的。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（4）投标人不符合“合格的投标人”要求的。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（5）投标文件附有招标人不能接受的条件的。</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五、报名方式</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符合资格条件的企业或个人请在2022年11月9日至2022年11月13日（8：30～11：30，15:00～16:30）携带按要求填写并加盖单位公章的《</w:t>
      </w:r>
      <w:r>
        <w:rPr>
          <w:rFonts w:hint="eastAsia" w:ascii="仿宋" w:hAnsi="仿宋" w:eastAsia="仿宋" w:cs="Times New Roman"/>
          <w:kern w:val="2"/>
          <w:sz w:val="28"/>
          <w:szCs w:val="28"/>
          <w:lang w:val="en-US" w:eastAsia="zh-CN" w:bidi="ar-SA"/>
        </w:rPr>
        <w:fldChar w:fldCharType="begin"/>
      </w:r>
      <w:r>
        <w:rPr>
          <w:rFonts w:hint="eastAsia" w:ascii="仿宋" w:hAnsi="仿宋" w:eastAsia="仿宋" w:cs="Times New Roman"/>
          <w:kern w:val="2"/>
          <w:sz w:val="28"/>
          <w:szCs w:val="28"/>
          <w:lang w:val="en-US" w:eastAsia="zh-CN" w:bidi="ar-SA"/>
        </w:rPr>
        <w:instrText xml:space="preserve"> HYPERLINK "http://bidding.gdufe.edu.cn/_upload/article/files/bf/27/67dbcb1d434fa0ac2abf0a145ead/223d8041-603c-4f5b-b361-c2685e569423.doc" </w:instrText>
      </w:r>
      <w:r>
        <w:rPr>
          <w:rFonts w:hint="eastAsia" w:ascii="仿宋" w:hAnsi="仿宋" w:eastAsia="仿宋" w:cs="Times New Roman"/>
          <w:kern w:val="2"/>
          <w:sz w:val="28"/>
          <w:szCs w:val="28"/>
          <w:lang w:val="en-US" w:eastAsia="zh-CN" w:bidi="ar-SA"/>
        </w:rPr>
        <w:fldChar w:fldCharType="separate"/>
      </w:r>
      <w:r>
        <w:rPr>
          <w:rFonts w:hint="eastAsia" w:ascii="仿宋" w:hAnsi="仿宋" w:eastAsia="仿宋" w:cs="Times New Roman"/>
          <w:kern w:val="2"/>
          <w:sz w:val="28"/>
          <w:szCs w:val="28"/>
          <w:lang w:val="en-US" w:eastAsia="zh-CN" w:bidi="ar-SA"/>
        </w:rPr>
        <w:t>特色餐饮档口合作项目投标报名登记表</w:t>
      </w:r>
      <w:r>
        <w:rPr>
          <w:rFonts w:hint="eastAsia" w:ascii="仿宋" w:hAnsi="仿宋" w:eastAsia="仿宋" w:cs="Times New Roman"/>
          <w:kern w:val="2"/>
          <w:sz w:val="28"/>
          <w:szCs w:val="28"/>
          <w:lang w:val="en-US" w:eastAsia="zh-CN" w:bidi="ar-SA"/>
        </w:rPr>
        <w:fldChar w:fldCharType="end"/>
      </w:r>
      <w:r>
        <w:rPr>
          <w:rFonts w:hint="eastAsia" w:ascii="仿宋" w:hAnsi="仿宋" w:eastAsia="仿宋" w:cs="Times New Roman"/>
          <w:kern w:val="2"/>
          <w:sz w:val="28"/>
          <w:szCs w:val="28"/>
          <w:lang w:val="en-US" w:eastAsia="zh-CN" w:bidi="ar-SA"/>
        </w:rPr>
        <w:t>》到广东财经大学佛山校区第三食堂一楼办公室，报名联系人：梁老师，联系电话：</w:t>
      </w:r>
      <w:r>
        <w:rPr>
          <w:rFonts w:hint="eastAsia" w:ascii="仿宋_GB2312" w:hAnsi="黑体" w:eastAsia="仿宋_GB2312" w:cs="Times New Roman"/>
          <w:sz w:val="28"/>
          <w:szCs w:val="28"/>
          <w:lang w:val="en-US" w:eastAsia="zh-CN"/>
        </w:rPr>
        <w:t>0757-87828085</w:t>
      </w:r>
      <w:r>
        <w:rPr>
          <w:rFonts w:hint="eastAsia" w:ascii="仿宋" w:hAnsi="仿宋" w:eastAsia="仿宋" w:cs="Times New Roman"/>
          <w:kern w:val="2"/>
          <w:sz w:val="28"/>
          <w:szCs w:val="28"/>
          <w:lang w:val="en-US" w:eastAsia="zh-CN" w:bidi="ar-SA"/>
        </w:rPr>
        <w:t>。</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六、勘察现场</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参加本项目的所有投标人请在2022年11月9日下午16:30广东财经大学佛山校区第三食堂进行实地勘察。勘察当天，任何理由不参加实地勘察者，视作自动放弃勘察的机会。勘察现场联系人：梁老师，联系电话：</w:t>
      </w:r>
      <w:r>
        <w:rPr>
          <w:rFonts w:hint="eastAsia" w:ascii="仿宋_GB2312" w:hAnsi="黑体" w:eastAsia="仿宋_GB2312" w:cs="Times New Roman"/>
          <w:sz w:val="28"/>
          <w:szCs w:val="28"/>
          <w:lang w:val="en-US" w:eastAsia="zh-CN"/>
        </w:rPr>
        <w:t>0757-87828085</w:t>
      </w:r>
      <w:r>
        <w:rPr>
          <w:rFonts w:hint="eastAsia" w:ascii="仿宋" w:hAnsi="仿宋" w:eastAsia="仿宋" w:cs="Times New Roman"/>
          <w:kern w:val="2"/>
          <w:sz w:val="28"/>
          <w:szCs w:val="28"/>
          <w:lang w:val="en-US" w:eastAsia="zh-CN" w:bidi="ar-SA"/>
        </w:rPr>
        <w:t>。</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七、领取招标文件方式</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资格预审符合条件的投标人于2022年11月14上午8:30—9:30日到广东财经大学佛山校区第三食堂一楼办公室领取招标文件，联系人：梁老师，联系电话：</w:t>
      </w:r>
      <w:r>
        <w:rPr>
          <w:rFonts w:hint="eastAsia" w:ascii="仿宋_GB2312" w:hAnsi="黑体" w:eastAsia="仿宋_GB2312" w:cs="Times New Roman"/>
          <w:sz w:val="28"/>
          <w:szCs w:val="28"/>
          <w:lang w:val="en-US" w:eastAsia="zh-CN"/>
        </w:rPr>
        <w:t>0757-87828085</w:t>
      </w:r>
      <w:r>
        <w:rPr>
          <w:rFonts w:hint="eastAsia" w:ascii="仿宋" w:hAnsi="仿宋" w:eastAsia="仿宋" w:cs="Times New Roman"/>
          <w:kern w:val="2"/>
          <w:sz w:val="28"/>
          <w:szCs w:val="28"/>
          <w:lang w:val="en-US" w:eastAsia="zh-CN" w:bidi="ar-SA"/>
        </w:rPr>
        <w:t>。</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八、递交投标文件及开标时间和地点</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1、递交投标文件时间：2022年11月21日上午8:30-11:30；</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2、开标时间：2022年11月21日下午15:00</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3、评标地点：广东财经大学佛山校区第三食堂二楼会议室       </w:t>
      </w:r>
    </w:p>
    <w:p>
      <w:pPr>
        <w:spacing w:line="240" w:lineRule="atLeast"/>
        <w:ind w:firstLine="4760" w:firstLineChars="1700"/>
        <w:jc w:val="righ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广东财经大学佛山校区管委会</w:t>
      </w:r>
    </w:p>
    <w:p>
      <w:pPr>
        <w:spacing w:line="240" w:lineRule="atLeast"/>
        <w:ind w:firstLine="560" w:firstLineChars="200"/>
        <w:jc w:val="left"/>
        <w:rPr>
          <w:rFonts w:hint="eastAsia" w:ascii="仿宋" w:hAnsi="仿宋" w:eastAsia="仿宋" w:cs="仿宋"/>
          <w:b/>
          <w:bCs/>
          <w:kern w:val="2"/>
          <w:sz w:val="32"/>
          <w:szCs w:val="32"/>
          <w:lang w:val="en-US" w:eastAsia="zh-CN" w:bidi="ar-SA"/>
        </w:rPr>
      </w:pPr>
      <w:r>
        <w:rPr>
          <w:rFonts w:hint="eastAsia" w:ascii="仿宋" w:hAnsi="仿宋" w:eastAsia="仿宋" w:cs="Times New Roman"/>
          <w:kern w:val="2"/>
          <w:sz w:val="28"/>
          <w:szCs w:val="28"/>
          <w:lang w:val="en-US" w:eastAsia="zh-CN" w:bidi="ar-SA"/>
        </w:rPr>
        <w:t xml:space="preserve">                                         2022年11月8日</w:t>
      </w:r>
    </w:p>
    <w:p>
      <w:pPr>
        <w:spacing w:line="240" w:lineRule="atLeast"/>
        <w:jc w:val="center"/>
        <w:rPr>
          <w:rFonts w:hint="eastAsia" w:ascii="仿宋" w:hAnsi="仿宋" w:eastAsia="仿宋" w:cs="仿宋"/>
          <w:b/>
          <w:bCs/>
          <w:kern w:val="2"/>
          <w:sz w:val="32"/>
          <w:szCs w:val="32"/>
          <w:lang w:val="en-US" w:eastAsia="zh-CN" w:bidi="ar-SA"/>
        </w:rPr>
      </w:pPr>
    </w:p>
    <w:p>
      <w:pPr>
        <w:spacing w:line="240" w:lineRule="atLeast"/>
        <w:jc w:val="center"/>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第二部分  投标须知</w:t>
      </w:r>
    </w:p>
    <w:p>
      <w:pPr>
        <w:pStyle w:val="5"/>
        <w:numPr>
          <w:ilvl w:val="0"/>
          <w:numId w:val="0"/>
        </w:numPr>
        <w:bidi w:val="0"/>
        <w:ind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2.1 </w:t>
      </w:r>
      <w:r>
        <w:rPr>
          <w:rFonts w:hint="eastAsia" w:ascii="仿宋_GB2312" w:hAnsi="仿宋_GB2312" w:eastAsia="仿宋_GB2312" w:cs="仿宋_GB2312"/>
          <w:sz w:val="28"/>
          <w:szCs w:val="28"/>
        </w:rPr>
        <w:t>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2.1.1适用范围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本招标文件仅适用于本次招标中所叙述的报价范围。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除特别说明外，本招标文件均适用所有子包（如有的话）。</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本招标文件的解释权归广东财经大学所有。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2.1.2 定义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2.1.2.1  “招标人”、“采购人”、“买方”、“甲方”、“学校”、“校方”、“我校”“业主”、“用户”均指广东财经大学，合同的一方当事人。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2.1.2.2 “投标人”、“报价人”、“供应商”是指参与本项目竞争的法人。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2.1.2.3 “中标人”、“成交人”、“卖方”、“乙方”是指经法定程序确定并授予合同的投标人，合同的一方当事人。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2.1.2.4 “货物”是指投标人须向招标人提供符合国家有关标准并满足招标文件规定的一切设备、机械、工具、产品及其伴随配件、资料等相关服务。招标文件中没有提及招标货物来源地的，根据国家相关规定均应是本国货物，优先采购节能、环保产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2.1.2.5 “服务”是指投标人须向招标人履行的职责并提供满足招标文件规定的劳务，如技术协助、支持、培训，安装、调试、管理、维护及其所需工具、手册等其它技术资料和材料。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2.1.3合格投标人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投标人应是在中国境内注册成立的独立法人或自然人。如属法人报名时请携带盖公章的有效营业执照复印件、法定代表人身份证复印件。如果是委托他人报名，被委托人除自己身份证原件和复印件外，还需持有法定代表人签名及盖公司公章的有效授权书原件参加投标；如属自然人报名时请携带本人身份证复印件，持带自己身份证原件参加投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未被列入“信用中国”网(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自然人未被列入信用“黑名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（3）投标人须了解高校的教学、科研和生活的规律和要求，要有立足为师生提供优质服务的思想，有良好的思想素质和职业道德，充分认识学校食堂具有明显的公益性的特点；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（4）投标人近三年内在经营过程中没有违法行为和食物中毒事故。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（5）本项目不接受联合体投标。</w:t>
      </w:r>
    </w:p>
    <w:p>
      <w:pPr>
        <w:pStyle w:val="5"/>
        <w:numPr>
          <w:ilvl w:val="0"/>
          <w:numId w:val="0"/>
        </w:numPr>
        <w:bidi w:val="0"/>
        <w:ind w:lef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 招标文件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3.1.1 招标文件的构成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3.1.2 投标邀请函。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3.1.3 项目内容及需求。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3.1.4 投标人须知。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3.1.5 评标办法及标准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3.1.6 合同格式及主要条款。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3.1.7 投标文件格式。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3.1.8 招标文件的澄清、修改及补充等其他文件。</w:t>
      </w:r>
    </w:p>
    <w:p>
      <w:pPr>
        <w:pStyle w:val="5"/>
        <w:keepNext/>
        <w:keepLines/>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3.2投标文件</w:t>
      </w:r>
    </w:p>
    <w:p>
      <w:pPr>
        <w:pStyle w:val="5"/>
        <w:keepNext/>
        <w:keepLines/>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3.3.投标文件的构成</w:t>
      </w:r>
    </w:p>
    <w:p>
      <w:pPr>
        <w:pStyle w:val="5"/>
        <w:pageBreakBefore w:val="0"/>
        <w:widowControl w:val="0"/>
        <w:numPr>
          <w:ilvl w:val="0"/>
          <w:numId w:val="0"/>
        </w:numPr>
        <w:kinsoku/>
        <w:wordWrap/>
        <w:overflowPunct/>
        <w:topLinePunct w:val="0"/>
        <w:autoSpaceDE/>
        <w:autoSpaceDN/>
        <w:bidi w:val="0"/>
        <w:adjustRightInd/>
        <w:snapToGrid/>
        <w:spacing w:line="520" w:lineRule="exact"/>
        <w:ind w:left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投标文件应符合法律法规及招标文件的要求，至少包括下列文件：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3.3.1.1 投标函。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3.3.1.2 价格文件。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3.3.1.3 技术或服务文件。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3.3.1.5 承诺书。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3.3.1.6 投标资格文件（包括：合格投标人资格证明文件、法定代表人证明书、授权委托书、投标人认为有必要提供的其他资质证书、材料）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以上文件相关格式、内容及要求请见招标文件第六部分。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投标文件的编制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3.3.2.1 投标人在获取招标文件后，应当按照招标文件的要求自主编制投标文件，投标文件应当对招标文件提出的实质性要求和条件作出明确的响应。</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3.3.2.2 投标人应采用Office软件的Excel或Word中文版（A4纸）制作投标文件，图片、印刷文件以及招标文件另有规定的除外，并有封面、目录、流水页码。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3.3.2.3 投标人应完整、真实、准确的填写招标文件中规定的所有内容，且字体清晰。由于字体模糊或内容不详或没有提供招标文件中所要求的全部资料及数据，投标人应承担由此造成的任何后果。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3.3.2.4 投标人必须对投标文件所提供的全部资料的真实性承担法律责任，并无条件接受招标人及上级相关监督管理部门等对其中任何资料进行核实的要求。</w:t>
      </w:r>
    </w:p>
    <w:p>
      <w:pPr>
        <w:numPr>
          <w:ilvl w:val="0"/>
          <w:numId w:val="0"/>
        </w:numPr>
        <w:spacing w:line="400" w:lineRule="exact"/>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3.4投标报价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3.4.1 投标人应按照招标文件规定的内容、责任范围进行报价，并按《价格文件》确定的格式报价。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3.4.2 投标必须对所投标的子包（如果有的话）中所有内容进行报价，不允许只对包中部分内容进行报价，每个子包有且仅有一个报价（招标文件允许投标备选方案的除外），对于报价免费的项目必须标明“免费”。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投标文件的装订与签署</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3.4.3 投标文件一律用A4纸（图纸、效果图等招标文件有特别说明的除外）打印，每套投标文件应独立装订成册。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3.4.4 投标人应准备投标文件正本1套、副本4套，每套投标文件须清楚地标明“正本”或“副本”。一旦正本和副本不符，以正本为准。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3.4.5 投标文件应由投标人的法定代表人或代理人在投标文件上签字。任何行间插字、涂改和增删的，必须由投标文件签字人在旁边签字确认，并加盖投标人公章。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3.4.6因投标文件装订质量或不可抗力事件而造成的一切后果，招标人概不承担责任。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投标文件的密封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3.4.7投标人应将投标文件正本、副本装入信封或封套中，且在信封或封套上标明“正本”或“副本”字样。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3.4.8信封或封套均应按以下要求清晰标记：</w:t>
      </w:r>
    </w:p>
    <w:tbl>
      <w:tblPr>
        <w:tblStyle w:val="18"/>
        <w:tblW w:w="7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收 件 人：</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广东财经大学</w:t>
            </w:r>
            <w:r>
              <w:rPr>
                <w:rFonts w:hint="eastAsia" w:asciiTheme="minorEastAsia" w:hAnsiTheme="minorEastAsia" w:eastAsiaTheme="minorEastAsia"/>
                <w:color w:val="000000"/>
                <w:sz w:val="23"/>
                <w:szCs w:val="23"/>
                <w:u w:val="single"/>
                <w:lang w:val="en-US" w:eastAsia="zh-CN"/>
              </w:rPr>
              <w:t>佛山校区管理委员会</w:t>
            </w:r>
            <w:r>
              <w:rPr>
                <w:rFonts w:hint="eastAsia" w:asciiTheme="minorEastAsia" w:hAnsiTheme="minorEastAsia" w:eastAsiaTheme="minorEastAsia"/>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 xml:space="preserve">项目名称：                     </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项目编号：</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ind w:left="-2" w:leftChars="-1" w:firstLine="2"/>
              <w:jc w:val="center"/>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在开标时间（</w:t>
            </w:r>
            <w:r>
              <w:rPr>
                <w:rFonts w:hint="eastAsia" w:asciiTheme="minorEastAsia" w:hAnsiTheme="minorEastAsia" w:eastAsiaTheme="minorEastAsia"/>
                <w:color w:val="000000"/>
                <w:sz w:val="23"/>
                <w:szCs w:val="23"/>
                <w:u w:val="single"/>
              </w:rPr>
              <w:t xml:space="preserve">     年   月  日   时）</w:t>
            </w:r>
            <w:r>
              <w:rPr>
                <w:rFonts w:hint="eastAsia" w:asciiTheme="minorEastAsia" w:hAnsiTheme="minorEastAsia" w:eastAsiaTheme="minorEastAsia"/>
                <w:color w:val="000000"/>
                <w:sz w:val="23"/>
                <w:szCs w:val="23"/>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投标代表人姓名：</w:t>
            </w: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 xml:space="preserve">     </w:t>
            </w:r>
            <w:r>
              <w:rPr>
                <w:rFonts w:hint="eastAsia" w:asciiTheme="minorEastAsia" w:hAnsiTheme="minorEastAsia" w:eastAsiaTheme="minorEastAsia"/>
                <w:color w:val="000000"/>
                <w:sz w:val="23"/>
                <w:szCs w:val="23"/>
                <w:u w:val="single"/>
              </w:rPr>
              <w:t xml:space="preserve">               </w:t>
            </w:r>
          </w:p>
        </w:tc>
        <w:tc>
          <w:tcPr>
            <w:tcW w:w="3768" w:type="dxa"/>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联系电话：</w:t>
            </w:r>
            <w:r>
              <w:rPr>
                <w:rFonts w:hint="eastAsia" w:asciiTheme="minorEastAsia" w:hAnsiTheme="minorEastAsia" w:eastAsiaTheme="minorEastAsia"/>
                <w:color w:val="000000"/>
                <w:sz w:val="23"/>
                <w:szCs w:val="23"/>
                <w:u w:val="single"/>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3.4.9信封或封套的封口处加盖供应商公章或自然人签名。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3.4.10信封或封套未按上述要求密封和加写标记的，造成投标文件涉密、误投或过早启封，招标人概不负责。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投标文件的递交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3.4.11 投标人应当在招标文件要求递交投标文件的截止时间（开标时间）前或指定的时间，将投标文件送达指定地点。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3.4.12未密封或在投标截止时间后送达的投标文件，招标人不予接收。</w:t>
      </w: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eastAsia" w:ascii="仿宋" w:hAnsi="仿宋" w:eastAsia="仿宋" w:cs="仿宋"/>
          <w:b/>
          <w:bCs/>
          <w:kern w:val="2"/>
          <w:sz w:val="32"/>
          <w:szCs w:val="32"/>
          <w:lang w:val="en-US" w:eastAsia="zh-CN" w:bidi="ar-SA"/>
        </w:rPr>
      </w:pPr>
    </w:p>
    <w:p>
      <w:pPr>
        <w:spacing w:line="240" w:lineRule="atLeast"/>
        <w:jc w:val="left"/>
        <w:rPr>
          <w:rFonts w:hint="eastAsia" w:ascii="仿宋" w:hAnsi="仿宋" w:eastAsia="仿宋" w:cs="仿宋"/>
          <w:b/>
          <w:bCs/>
          <w:kern w:val="2"/>
          <w:sz w:val="32"/>
          <w:szCs w:val="32"/>
          <w:lang w:val="en-US" w:eastAsia="zh-CN" w:bidi="ar-SA"/>
        </w:rPr>
      </w:pPr>
    </w:p>
    <w:p>
      <w:pPr>
        <w:pStyle w:val="2"/>
        <w:rPr>
          <w:rFonts w:hint="eastAsia" w:ascii="仿宋" w:hAnsi="仿宋" w:eastAsia="仿宋" w:cs="仿宋"/>
          <w:b/>
          <w:bCs/>
          <w:kern w:val="2"/>
          <w:sz w:val="32"/>
          <w:szCs w:val="32"/>
          <w:lang w:val="en-US" w:eastAsia="zh-CN" w:bidi="ar-SA"/>
        </w:rPr>
      </w:pPr>
    </w:p>
    <w:p>
      <w:pPr>
        <w:pStyle w:val="2"/>
        <w:rPr>
          <w:rFonts w:hint="eastAsia" w:ascii="仿宋" w:hAnsi="仿宋" w:eastAsia="仿宋" w:cs="仿宋"/>
          <w:b/>
          <w:bCs/>
          <w:kern w:val="2"/>
          <w:sz w:val="32"/>
          <w:szCs w:val="32"/>
          <w:lang w:val="en-US" w:eastAsia="zh-CN" w:bidi="ar-SA"/>
        </w:rPr>
      </w:pPr>
    </w:p>
    <w:p>
      <w:pPr>
        <w:pStyle w:val="2"/>
        <w:rPr>
          <w:rFonts w:hint="eastAsia" w:ascii="仿宋" w:hAnsi="仿宋" w:eastAsia="仿宋" w:cs="仿宋"/>
          <w:b/>
          <w:bCs/>
          <w:kern w:val="2"/>
          <w:sz w:val="32"/>
          <w:szCs w:val="32"/>
          <w:lang w:val="en-US" w:eastAsia="zh-CN" w:bidi="ar-SA"/>
        </w:rPr>
      </w:pPr>
    </w:p>
    <w:p>
      <w:pPr>
        <w:pStyle w:val="2"/>
        <w:rPr>
          <w:rFonts w:hint="eastAsia" w:ascii="仿宋" w:hAnsi="仿宋" w:eastAsia="仿宋" w:cs="仿宋"/>
          <w:b/>
          <w:bCs/>
          <w:kern w:val="2"/>
          <w:sz w:val="32"/>
          <w:szCs w:val="32"/>
          <w:lang w:val="en-US" w:eastAsia="zh-CN" w:bidi="ar-SA"/>
        </w:rPr>
      </w:pPr>
    </w:p>
    <w:p>
      <w:pPr>
        <w:pStyle w:val="2"/>
        <w:rPr>
          <w:rFonts w:hint="eastAsia" w:ascii="仿宋" w:hAnsi="仿宋" w:eastAsia="仿宋" w:cs="仿宋"/>
          <w:b/>
          <w:bCs/>
          <w:kern w:val="2"/>
          <w:sz w:val="32"/>
          <w:szCs w:val="32"/>
          <w:lang w:val="en-US" w:eastAsia="zh-CN" w:bidi="ar-SA"/>
        </w:rPr>
      </w:pPr>
    </w:p>
    <w:p>
      <w:pPr>
        <w:pStyle w:val="2"/>
        <w:rPr>
          <w:rFonts w:hint="eastAsia" w:ascii="仿宋" w:hAnsi="仿宋" w:eastAsia="仿宋" w:cs="仿宋"/>
          <w:b/>
          <w:bCs/>
          <w:kern w:val="2"/>
          <w:sz w:val="32"/>
          <w:szCs w:val="32"/>
          <w:lang w:val="en-US" w:eastAsia="zh-CN" w:bidi="ar-SA"/>
        </w:rPr>
      </w:pPr>
    </w:p>
    <w:p>
      <w:pPr>
        <w:spacing w:line="240" w:lineRule="atLeast"/>
        <w:ind w:firstLine="3213" w:firstLineChars="1000"/>
        <w:jc w:val="left"/>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第三部分 其他说明</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一、投标人必须在招标文件规定的投标截止时间前将投标文件送达指定的投标地点。在投标截止时限以后送达的投标文件不再接收。</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二、信用要求</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实行信用一票否决制。投标单位有下列情况之一者，招标人有权立即取消投标人的资格，并三年之内不得参加招标人组织的投标。</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（一）提供虚假材料或隐瞒重大食品安全事故、骗取中标的；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（二）采取不正当手段诋毁、排挤其他投标人的；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（三）与其他投标人恶意串通的；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（四）中标后，无正当理由拒绝与招标单位签订合同的；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（五）中标人违反法律法规，给招标人带来损害的；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（六）投标人不服从招标人管理，影响招标人正常工作，一学期收到两次书面警告或合作期内累计收到四次书面警告后仍拒不整改。</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（七）合同协议期内其它不履行投标文件承诺的。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（八）借用其他公司资质，实际上非投标人经营的。</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三、合同签订</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中标人中标后，要求在10个工作日内完成合同签订（如遇假期顺延至学校财务正常上班），否则招标人有权取消中标资格。经过招标人核查，如有与招投标文件不相符的，违反了“信用要求”，则取消中标资格，依次替补或启动重新招标。在合同期内由于学校或政府重大政策性调整,或发生自然灾害等不可抗拒的因素，致使合同提前终止的,甲方不予赔偿。</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四、履约保证金</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（一）资格预审符合条件的投标人须交3万元（人民币叁万元整）保证金，中标弃权保证金不予退还。当第一中标人退出或被取消资格时，由第二中标人依次递补。</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（二）在合同签订之日起5日内（如遇假期顺延至学校财务正常上班），中标人应向招标人交纳经营履约保证金5万元（人民币伍万元整）。</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履约保证金可用于赔偿因中标人原因造成招标人或学校的损失或因中标人违约而支付给招标人的违约金。若履约保证金不足以赔偿损失的，中标人必须追加赔偿金，以足额赔偿招标人的损失。发生赔偿后，中标人必须于10个工作日内补足履约保证金。</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（四）合同期内，中标人完全履行了合同的，合同终止时，招标人</w:t>
      </w:r>
      <w:r>
        <w:rPr>
          <w:rFonts w:hint="eastAsia" w:ascii="仿宋" w:hAnsi="仿宋" w:eastAsia="仿宋" w:cs="Times New Roman"/>
          <w:kern w:val="2"/>
          <w:sz w:val="28"/>
          <w:szCs w:val="28"/>
          <w:lang w:val="en-US" w:eastAsia="zh-Hans" w:bidi="ar-SA"/>
        </w:rPr>
        <w:t>在</w:t>
      </w:r>
      <w:r>
        <w:rPr>
          <w:rFonts w:hint="eastAsia" w:ascii="仿宋" w:hAnsi="仿宋" w:eastAsia="仿宋" w:cs="Times New Roman"/>
          <w:kern w:val="2"/>
          <w:sz w:val="28"/>
          <w:szCs w:val="28"/>
          <w:lang w:val="en-US" w:eastAsia="zh-CN" w:bidi="ar-SA"/>
        </w:rPr>
        <w:t>一个月内全额无息退回履约保证金，中途退场的，没收履约保证金。</w:t>
      </w:r>
    </w:p>
    <w:p>
      <w:pPr>
        <w:spacing w:line="240" w:lineRule="atLeast"/>
        <w:ind w:firstLine="843" w:firstLineChars="3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五、其他费用承担及结算</w:t>
      </w:r>
    </w:p>
    <w:p>
      <w:pPr>
        <w:spacing w:line="240" w:lineRule="atLeast"/>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    （一）合作经营人的营业款结算，采取月结的方式，根据合同规定扣取对应的货款及水、电、燃气等相关费用，由引进人提取物价平抑基金费后，将营业款项支付给合作经营人（合作经营人银行卡账号：开户名：开户行：）。如合作经营人项目营业款项不够扣除对应的货款和水电费、清洁费、一卡通管理费以及后勤发展金的，合作经营人必须在次月5日前交清不足部分款项。</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（二）档口的校园一卡通管理费由合作经营人承担，费用标准按照学校规定的收取标准执行。</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（三）档口经营所产生的燃气、水、电费由合作经营人承担。有安装计量表的由合作经营人独立承担；没有独立安装计量表的按营业收入比例由合作经营人进行分担。</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（四）卫生费及公共区域的水电费、清洁费按营业收入比例由合作人进行分担。</w:t>
      </w:r>
    </w:p>
    <w:p>
      <w:pPr>
        <w:spacing w:line="400" w:lineRule="exact"/>
        <w:ind w:firstLine="562" w:firstLineChars="200"/>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六、经营要求</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（一）中标人必须守法经营，不得从事违法犯罪的行为，严禁出售假冒伪劣商品。不得在合作场所从事宗教活动，未经批准不得举行非法集会等活动。</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（二）中标人必须严格履行合同，执行招标人各项规章制度，服从管理，严禁出现任何破坏校园秩序的行为。</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三）中标人负责饮食卫生安全。招标人将严格执行事故责任追究制度，如在合作期内发生食物中毒等重大责任事故，损害师生身体健康，影响学校声誉，中标人必须承担由此造成的一切责任和经济损失，招标人有权无条件终止合同，并没收履约保证金。</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（四）中标人不得在中标后以任何方式转包或分包他人经营。</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五）中标人需要与雇佣人员签订劳务合同，并按照规定购买社保等，所招聘的员工必须无犯罪记录的行为能力人，负责从业人员工作过程中的安全责任和管理责任，上岗前必须将员工健康证明和身份证复印件等相关证件提交招标人，如发生生产安全事故，或意外伤亡事故，中标人应承担全部责任和经济补偿。</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（六）中标人需亲自或指定负责人全天在岗对所合作的档口进行管理，并负责从业人员的生产安全、卫生安全、服务等的教育培训，并接受招标人的指导和培训。</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七）未经招标人批准，在合作期内中标人不得更改房产结构，不得变换基本设施，若因经营服务需要对经营场所进行改造装修、添加设备，须书面报告征得招标人批准后方可实施，并由中标人承担所有费用。在合作结束或终止合同后必须保持装修原貌，不得进行破坏，凡是镶嵌在墙上和地板上的设施设备（包括炉具）不得搬离，归招标人所有，招标人不负责任何补偿。自行出资购置的可移动的设备及剩余物品等，在合作结束或终止合同后7天内搬离经营场所。</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（八）中标人按照学校要求严格执行招标人制定的营业时间，并遵守节假日、学校大型活动等招标人做出的临时性安排。</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（九）员工需穿戴统一的工作服、工作帽、口罩、围裙、工作牌等，由中标人自购。</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（十）中标人自行购买的厨具、炊具、餐具须经过招标人审核后自行购买。招标人提供档口的公用的勺子和筷子。</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（十一）中标人必须在招标人提供的加工、经营区域内操作经营，对挤占公共区域、侵占其他中标人权益，招标人有权进行处罚，并要求予以纠正。</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（十二）中标人要爱护房产和设备、桌椅等财产，全权负责经营范围内的设备的保管，若丢失或损坏，需按价赔偿，否则将在营业额中扣减，并作出处罚；水、电、燃气等基础类设施设备的维修，由中标人承担。  </w:t>
      </w:r>
    </w:p>
    <w:p>
      <w:pPr>
        <w:pStyle w:val="2"/>
        <w:rPr>
          <w:rFonts w:hint="eastAsia"/>
          <w:lang w:val="en-US" w:eastAsia="zh-CN"/>
        </w:rPr>
      </w:pPr>
      <w:r>
        <w:rPr>
          <w:rFonts w:hint="eastAsia" w:ascii="仿宋" w:hAnsi="仿宋" w:eastAsia="仿宋" w:cs="Times New Roman"/>
          <w:b/>
          <w:bCs/>
          <w:kern w:val="2"/>
          <w:sz w:val="28"/>
          <w:szCs w:val="28"/>
          <w:lang w:val="en-US" w:eastAsia="zh-CN" w:bidi="ar-SA"/>
        </w:rPr>
        <w:t>（十三）因合同到期或者中标人中途退出等原因，中标人所有装修及由此而形成的装饰物、构置物等，均归第三食堂所有，中标人无权处置。</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（十四）中标人所经营的项目、品种及定价必须经过招标人的审批。</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（十五）合同到期或因中标人原因提前终止合同，中标人聘请的员工，由中标人自行处理，任何劳资纠纷，均与招标人无关。</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（十六）凡是档口被扣减了履约保证金的，须在5天内补足履约保证金，否则将停止合同，剩余保证金不予退还。</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七、中标人清退和补充</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中标人发生违反合同规定的情况，招标人将采取警告、处罚乃至终止合同等措施。对于违反合同的情况，招标人发出书面警告通知书一学期达到两次，或合作期内累计达到四次，仍拒不整改的，招标人有权终止合同，3年内不再接受其投标。</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（二）中标人有下列行为之一者，招标人有权终止合作合同，保证金不予返还，造成经济损失由中标人承担，涉嫌违法犯罪的，报司法机关处理。</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1、中标人从事违法犯罪活动，或在合作场所从事宗教活动或未经批准举行非法集会、示威等活动的。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2、中标人在经营过程中，受到公安、食品卫生监督部门处罚或追究刑事责任的。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3、由中标人的原因造成进餐者食物中毒，或在经营过程中造成严重安全事故的。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因档口的食品价格、数量、卫生和服务态度等引起学生罢餐、静坐、游行、师生联名投诉等群体性事件或在校园网上多次反映此类情况，影响恶劣的，以及虽然未发生群体性事件，但是影响了饭堂稳定或校园稳定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5、中标人的经营达不到食监部门的卫生安全标准或招标人的管理要求，由招标人责令整改，而整改后仍达不到要求的。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6、中标人未经批准，在公共场所或新闻媒体发表有关“广东财经大学”、“广东财经大学佛山校区管委会”等事宜的。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7、中标人与师生或招标人管理人员发生冲突，或被师生多次投诉的。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8、中标人私自偷盗或转卖学校提供的生产设备、用具、炊具、原材料的。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9、不服从招标人的日常管理的。</w:t>
      </w:r>
    </w:p>
    <w:p>
      <w:pPr>
        <w:spacing w:line="240" w:lineRule="atLeast"/>
        <w:ind w:firstLine="560" w:firstLineChars="200"/>
        <w:jc w:val="left"/>
        <w:rPr>
          <w:rFonts w:hint="eastAsia" w:ascii="仿宋" w:hAnsi="仿宋" w:eastAsia="仿宋" w:cs="Times New Roman"/>
          <w:kern w:val="2"/>
          <w:sz w:val="28"/>
          <w:szCs w:val="28"/>
          <w:lang w:val="zh-CN" w:eastAsia="zh-CN" w:bidi="ar-SA"/>
        </w:rPr>
      </w:pPr>
      <w:r>
        <w:rPr>
          <w:rFonts w:hint="eastAsia" w:ascii="仿宋" w:hAnsi="仿宋" w:eastAsia="仿宋" w:cs="Times New Roman"/>
          <w:kern w:val="2"/>
          <w:sz w:val="28"/>
          <w:szCs w:val="28"/>
          <w:lang w:val="en-US" w:eastAsia="zh-CN" w:bidi="ar-SA"/>
        </w:rPr>
        <w:t>（三）中标人退出后，招标人有权根据投标人评标时排名高低顺序，依次替补，也可以启动重新招标确定新的合作商。</w:t>
      </w:r>
    </w:p>
    <w:p>
      <w:pPr>
        <w:spacing w:line="240" w:lineRule="atLeast"/>
        <w:ind w:firstLine="562" w:firstLineChars="200"/>
        <w:jc w:val="left"/>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八、其他</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（一）招标人对因不可抗力事件造成的投标文件的损坏、丢失不承担任何责任。</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（二）投标人有下列情况之一的，其投标文书为无效标书：</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1、未在规定的时间内将投标文书送达规定地点的。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2、投标人的投标文件无法定代表人签字或无法人代表授权委托的。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3、投标人的投标文书未按要求密封加盖公章的。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4、投标人不符合“合格的投标人”要求的。</w:t>
      </w:r>
    </w:p>
    <w:p>
      <w:pPr>
        <w:spacing w:line="240" w:lineRule="atLeast"/>
        <w:ind w:firstLine="560" w:firstLineChars="20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5、投标文件附有招标人不能接受的条件的。  </w:t>
      </w:r>
      <w:bookmarkStart w:id="1" w:name="OLE_LINK6"/>
    </w:p>
    <w:p>
      <w:pPr>
        <w:spacing w:line="240" w:lineRule="atLeast"/>
        <w:ind w:firstLine="560" w:firstLineChars="200"/>
        <w:jc w:val="left"/>
        <w:rPr>
          <w:rFonts w:hint="eastAsia" w:ascii="仿宋" w:hAnsi="仿宋" w:eastAsia="仿宋" w:cs="Times New Roman"/>
          <w:kern w:val="2"/>
          <w:sz w:val="28"/>
          <w:szCs w:val="28"/>
          <w:lang w:val="en-US" w:eastAsia="zh-CN" w:bidi="ar-SA"/>
        </w:rPr>
      </w:pPr>
    </w:p>
    <w:p>
      <w:pPr>
        <w:pStyle w:val="4"/>
        <w:spacing w:before="0" w:after="0" w:line="400" w:lineRule="exact"/>
        <w:jc w:val="both"/>
        <w:rPr>
          <w:rFonts w:hint="eastAsia" w:ascii="仿宋" w:hAnsi="仿宋" w:eastAsia="仿宋" w:cs="仿宋"/>
          <w:sz w:val="32"/>
        </w:rPr>
      </w:pPr>
    </w:p>
    <w:p>
      <w:pPr>
        <w:pStyle w:val="4"/>
        <w:spacing w:before="0" w:after="0" w:line="400" w:lineRule="exact"/>
        <w:ind w:firstLine="2249" w:firstLineChars="700"/>
        <w:jc w:val="both"/>
        <w:rPr>
          <w:rFonts w:hint="default" w:ascii="仿宋" w:hAnsi="仿宋" w:eastAsia="仿宋" w:cs="仿宋"/>
          <w:sz w:val="32"/>
          <w:lang w:val="en-US" w:eastAsia="zh-CN"/>
        </w:rPr>
      </w:pPr>
      <w:r>
        <w:rPr>
          <w:rFonts w:hint="eastAsia" w:ascii="仿宋" w:hAnsi="仿宋" w:eastAsia="仿宋" w:cs="仿宋"/>
          <w:sz w:val="32"/>
        </w:rPr>
        <w:t>第</w:t>
      </w:r>
      <w:r>
        <w:rPr>
          <w:rFonts w:hint="eastAsia" w:ascii="仿宋" w:hAnsi="仿宋" w:eastAsia="仿宋" w:cs="仿宋"/>
          <w:sz w:val="32"/>
          <w:lang w:val="en-US" w:eastAsia="zh-CN"/>
        </w:rPr>
        <w:t>四</w:t>
      </w:r>
      <w:r>
        <w:rPr>
          <w:rFonts w:hint="eastAsia" w:ascii="仿宋" w:hAnsi="仿宋" w:eastAsia="仿宋" w:cs="仿宋"/>
          <w:sz w:val="32"/>
        </w:rPr>
        <w:t>部分  评标办法与</w:t>
      </w:r>
      <w:r>
        <w:rPr>
          <w:rFonts w:hint="eastAsia" w:ascii="仿宋" w:hAnsi="仿宋" w:eastAsia="仿宋" w:cs="仿宋"/>
          <w:sz w:val="32"/>
          <w:lang w:val="en-US" w:eastAsia="zh-CN"/>
        </w:rPr>
        <w:t>评标规则</w:t>
      </w:r>
    </w:p>
    <w:bookmarkEnd w:id="1"/>
    <w:p>
      <w:pPr>
        <w:pStyle w:val="4"/>
        <w:spacing w:before="0" w:after="0" w:line="400" w:lineRule="exact"/>
        <w:rPr>
          <w:sz w:val="32"/>
        </w:rPr>
      </w:pPr>
    </w:p>
    <w:p>
      <w:pPr>
        <w:pStyle w:val="9"/>
        <w:pageBreakBefore w:val="0"/>
        <w:kinsoku/>
        <w:wordWrap/>
        <w:overflowPunct/>
        <w:topLinePunct w:val="0"/>
        <w:bidi w:val="0"/>
        <w:snapToGrid/>
        <w:spacing w:line="240" w:lineRule="auto"/>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评标小组将按照规定只对通过符合性检查的投标文件进行评价和比较。</w:t>
      </w:r>
    </w:p>
    <w:p>
      <w:pPr>
        <w:pageBreakBefore w:val="0"/>
        <w:kinsoku/>
        <w:wordWrap/>
        <w:overflowPunct/>
        <w:topLinePunct w:val="0"/>
        <w:bidi w:val="0"/>
        <w:snapToGrid/>
        <w:spacing w:line="240" w:lineRule="auto"/>
        <w:ind w:left="539"/>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具体方法及流程如下：</w:t>
      </w:r>
    </w:p>
    <w:p>
      <w:pPr>
        <w:pStyle w:val="6"/>
        <w:pageBreakBefore w:val="0"/>
        <w:tabs>
          <w:tab w:val="left" w:pos="1680"/>
        </w:tabs>
        <w:kinsoku/>
        <w:wordWrap/>
        <w:overflowPunct/>
        <w:topLinePunct w:val="0"/>
        <w:bidi w:val="0"/>
        <w:snapToGrid/>
        <w:spacing w:before="0" w:after="0" w:line="240" w:lineRule="auto"/>
        <w:textAlignment w:val="auto"/>
        <w:rPr>
          <w:rFonts w:hint="eastAsia" w:ascii="仿宋" w:hAnsi="仿宋" w:eastAsia="仿宋" w:cs="Times New Roman"/>
          <w:kern w:val="2"/>
          <w:sz w:val="28"/>
          <w:szCs w:val="28"/>
          <w:lang w:val="en-US" w:eastAsia="zh-CN" w:bidi="ar-SA"/>
        </w:rPr>
      </w:pPr>
      <w:bookmarkStart w:id="2" w:name="_Toc37496253"/>
      <w:bookmarkStart w:id="3" w:name="_Toc357772506"/>
      <w:bookmarkStart w:id="4" w:name="_Toc26800373"/>
      <w:bookmarkStart w:id="5" w:name="_Toc49135233"/>
      <w:bookmarkStart w:id="6" w:name="_Toc357772792"/>
      <w:bookmarkStart w:id="7" w:name="_Toc61327436"/>
      <w:bookmarkStart w:id="8" w:name="_Toc357773224"/>
      <w:bookmarkStart w:id="9" w:name="_Toc43264543"/>
      <w:r>
        <w:rPr>
          <w:rFonts w:hint="eastAsia" w:ascii="仿宋" w:hAnsi="仿宋" w:eastAsia="仿宋" w:cs="Times New Roman"/>
          <w:kern w:val="2"/>
          <w:sz w:val="28"/>
          <w:szCs w:val="28"/>
          <w:lang w:val="en-US" w:eastAsia="zh-CN" w:bidi="ar-SA"/>
        </w:rPr>
        <w:t xml:space="preserve">    一、接收投标文件</w:t>
      </w:r>
      <w:bookmarkEnd w:id="2"/>
      <w:bookmarkEnd w:id="3"/>
      <w:bookmarkEnd w:id="4"/>
      <w:bookmarkEnd w:id="5"/>
      <w:bookmarkEnd w:id="6"/>
      <w:bookmarkEnd w:id="7"/>
      <w:bookmarkEnd w:id="8"/>
      <w:bookmarkEnd w:id="9"/>
    </w:p>
    <w:p>
      <w:pPr>
        <w:pageBreakBefore w:val="0"/>
        <w:kinsoku/>
        <w:wordWrap/>
        <w:overflowPunct/>
        <w:topLinePunct w:val="0"/>
        <w:bidi w:val="0"/>
        <w:snapToGrid/>
        <w:spacing w:line="240" w:lineRule="auto"/>
        <w:ind w:firstLine="539"/>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招标人按招标文件规定的时间和地点接收投标文件。投标人必须按照要求制作和递交投标文件。</w:t>
      </w:r>
    </w:p>
    <w:p>
      <w:pPr>
        <w:pageBreakBefore w:val="0"/>
        <w:kinsoku/>
        <w:wordWrap/>
        <w:overflowPunct/>
        <w:topLinePunct w:val="0"/>
        <w:bidi w:val="0"/>
        <w:snapToGrid/>
        <w:spacing w:line="240" w:lineRule="auto"/>
        <w:ind w:firstLine="562" w:firstLineChars="200"/>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二、资格审查</w:t>
      </w:r>
    </w:p>
    <w:p>
      <w:pPr>
        <w:pageBreakBefore w:val="0"/>
        <w:kinsoku/>
        <w:wordWrap/>
        <w:overflowPunct/>
        <w:topLinePunct w:val="0"/>
        <w:bidi w:val="0"/>
        <w:snapToGrid/>
        <w:spacing w:line="240" w:lineRule="auto"/>
        <w:ind w:firstLine="48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投标人对各投标文件按照招标文件要求的响应情况进行资格性和符合性审查。资格性和符合性审查必须根据招标文件中对投标人的要求和投标文件中的响应进行。</w:t>
      </w:r>
    </w:p>
    <w:p>
      <w:pPr>
        <w:pStyle w:val="16"/>
        <w:pageBreakBefore w:val="0"/>
        <w:widowControl/>
        <w:kinsoku/>
        <w:wordWrap/>
        <w:overflowPunct/>
        <w:topLinePunct w:val="0"/>
        <w:bidi w:val="0"/>
        <w:snapToGrid/>
        <w:spacing w:before="0" w:beforeAutospacing="0" w:after="0" w:afterAutospacing="0"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（一）商务符合性审查：评审小组将对各投标文件是否完整、有关资格证明文件是否齐全有效、文件签署是否合格、是否符合招标档口的要求等商务符合性进行审查。</w:t>
      </w:r>
    </w:p>
    <w:p>
      <w:pPr>
        <w:pStyle w:val="16"/>
        <w:pageBreakBefore w:val="0"/>
        <w:widowControl/>
        <w:kinsoku/>
        <w:wordWrap/>
        <w:overflowPunct/>
        <w:topLinePunct w:val="0"/>
        <w:bidi w:val="0"/>
        <w:snapToGrid/>
        <w:spacing w:before="0" w:beforeAutospacing="0" w:after="0" w:afterAutospacing="0"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（二）投标文件出现下列情况时将被认定为无效投标：</w:t>
      </w:r>
    </w:p>
    <w:p>
      <w:pPr>
        <w:pStyle w:val="16"/>
        <w:pageBreakBefore w:val="0"/>
        <w:widowControl/>
        <w:kinsoku/>
        <w:wordWrap/>
        <w:overflowPunct/>
        <w:topLinePunct w:val="0"/>
        <w:bidi w:val="0"/>
        <w:snapToGrid/>
        <w:spacing w:before="0" w:beforeAutospacing="0" w:after="0" w:afterAutospacing="0"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①投标人不符合合格投标人的条件；</w:t>
      </w:r>
    </w:p>
    <w:p>
      <w:pPr>
        <w:pStyle w:val="16"/>
        <w:pageBreakBefore w:val="0"/>
        <w:widowControl/>
        <w:kinsoku/>
        <w:wordWrap/>
        <w:overflowPunct/>
        <w:topLinePunct w:val="0"/>
        <w:bidi w:val="0"/>
        <w:snapToGrid/>
        <w:spacing w:before="0" w:beforeAutospacing="0" w:after="0" w:afterAutospacing="0"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②投标文件未按招标文件规定盖章或签署；</w:t>
      </w:r>
    </w:p>
    <w:p>
      <w:pPr>
        <w:pStyle w:val="16"/>
        <w:pageBreakBefore w:val="0"/>
        <w:widowControl/>
        <w:kinsoku/>
        <w:wordWrap/>
        <w:overflowPunct/>
        <w:topLinePunct w:val="0"/>
        <w:bidi w:val="0"/>
        <w:snapToGrid/>
        <w:spacing w:before="0" w:beforeAutospacing="0" w:after="0" w:afterAutospacing="0"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③评标小组认为投标文件未符合档口要求的；</w:t>
      </w:r>
    </w:p>
    <w:p>
      <w:pPr>
        <w:pStyle w:val="16"/>
        <w:pageBreakBefore w:val="0"/>
        <w:widowControl/>
        <w:kinsoku/>
        <w:wordWrap/>
        <w:overflowPunct/>
        <w:topLinePunct w:val="0"/>
        <w:bidi w:val="0"/>
        <w:snapToGrid/>
        <w:spacing w:before="0" w:beforeAutospacing="0" w:after="0" w:afterAutospacing="0"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④评标小组认为其它构成投标未实质性响应招标文件要求的。</w:t>
      </w:r>
    </w:p>
    <w:p>
      <w:pPr>
        <w:pStyle w:val="16"/>
        <w:pageBreakBefore w:val="0"/>
        <w:widowControl/>
        <w:numPr>
          <w:ilvl w:val="0"/>
          <w:numId w:val="2"/>
        </w:numPr>
        <w:kinsoku/>
        <w:wordWrap/>
        <w:overflowPunct/>
        <w:topLinePunct w:val="0"/>
        <w:bidi w:val="0"/>
        <w:snapToGrid/>
        <w:spacing w:before="0" w:beforeAutospacing="0" w:after="0" w:afterAutospacing="0"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通过了评审小组审查的投标为有效投标，并进入下一阶段的详细评价和比较。经评审小组审查，若某投标出现 “不通过”，则该投标不能进入下一阶段的评审。</w:t>
      </w:r>
    </w:p>
    <w:p>
      <w:pPr>
        <w:pStyle w:val="9"/>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562" w:firstLineChars="200"/>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三、开标</w:t>
      </w:r>
      <w:bookmarkStart w:id="10" w:name="_Toc357772793"/>
      <w:bookmarkStart w:id="11" w:name="_Toc357772507"/>
      <w:bookmarkStart w:id="12" w:name="_Toc49135234"/>
      <w:bookmarkStart w:id="13" w:name="_Toc26800374"/>
      <w:bookmarkStart w:id="14" w:name="_Toc37496254"/>
      <w:bookmarkStart w:id="15" w:name="_Toc357773225"/>
      <w:bookmarkStart w:id="16" w:name="_Toc61327437"/>
      <w:bookmarkStart w:id="17" w:name="_Toc43264544"/>
      <w:r>
        <w:rPr>
          <w:rFonts w:hint="eastAsia" w:ascii="仿宋" w:hAnsi="仿宋" w:eastAsia="仿宋" w:cs="Times New Roman"/>
          <w:b/>
          <w:bCs/>
          <w:kern w:val="2"/>
          <w:sz w:val="28"/>
          <w:szCs w:val="28"/>
          <w:lang w:val="en-US" w:eastAsia="zh-CN" w:bidi="ar-SA"/>
        </w:rPr>
        <w:t>、评标</w:t>
      </w:r>
      <w:bookmarkEnd w:id="10"/>
      <w:bookmarkEnd w:id="11"/>
      <w:bookmarkEnd w:id="12"/>
      <w:bookmarkEnd w:id="13"/>
      <w:bookmarkEnd w:id="14"/>
      <w:bookmarkEnd w:id="15"/>
      <w:bookmarkEnd w:id="16"/>
      <w:bookmarkEnd w:id="17"/>
    </w:p>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539"/>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按照评标程序的规定和依据进行评分。根据按得分高低排出名次，排名第一的为第一中标人，排名第二的为第二顺序中标人，以此类推。</w:t>
      </w:r>
      <w:bookmarkStart w:id="18" w:name="_Toc357772794"/>
      <w:bookmarkStart w:id="19" w:name="_Toc357772508"/>
      <w:bookmarkStart w:id="20" w:name="_Toc357773226"/>
    </w:p>
    <w:bookmarkEnd w:id="18"/>
    <w:bookmarkEnd w:id="19"/>
    <w:bookmarkEnd w:id="20"/>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539"/>
        <w:textAlignment w:val="auto"/>
        <w:rPr>
          <w:rFonts w:hint="eastAsia" w:ascii="仿宋" w:hAnsi="仿宋" w:eastAsia="仿宋" w:cs="Times New Roman"/>
          <w:b/>
          <w:bCs/>
          <w:kern w:val="2"/>
          <w:sz w:val="28"/>
          <w:szCs w:val="28"/>
          <w:lang w:val="en-US" w:eastAsia="zh-CN" w:bidi="ar-SA"/>
        </w:rPr>
      </w:pPr>
      <w:bookmarkStart w:id="21" w:name="OLE_LINK9"/>
      <w:bookmarkStart w:id="22" w:name="OLE_LINK5"/>
      <w:r>
        <w:rPr>
          <w:rFonts w:hint="eastAsia" w:ascii="仿宋" w:hAnsi="仿宋" w:eastAsia="仿宋" w:cs="Times New Roman"/>
          <w:b/>
          <w:bCs/>
          <w:kern w:val="2"/>
          <w:sz w:val="28"/>
          <w:szCs w:val="28"/>
          <w:lang w:val="en-US" w:eastAsia="zh-CN" w:bidi="ar-SA"/>
        </w:rPr>
        <w:t>四、评标规则</w:t>
      </w:r>
    </w:p>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539"/>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按照综合评分法，各有效投标人的总得分从高至低排名顺序，排名第一的为中标人；出现综合得分并列时，由评委组讨论决定顺序。</w:t>
      </w:r>
    </w:p>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539"/>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招标人在签订合同过程中，如发现申报人以他人名义投标或者以其他方式弄虚作假，骗取合作服务资格的，招标人有权取消其合作商资格，并根据投标人评标时排名高低顺序，依次替补，或重新启动新的招标。 </w:t>
      </w:r>
      <w:bookmarkEnd w:id="21"/>
      <w:bookmarkEnd w:id="22"/>
    </w:p>
    <w:p>
      <w:pPr>
        <w:pStyle w:val="9"/>
        <w:keepNext w:val="0"/>
        <w:keepLines w:val="0"/>
        <w:pageBreakBefore w:val="0"/>
        <w:widowControl w:val="0"/>
        <w:kinsoku/>
        <w:wordWrap/>
        <w:overflowPunct/>
        <w:topLinePunct w:val="0"/>
        <w:autoSpaceDE w:val="0"/>
        <w:autoSpaceDN w:val="0"/>
        <w:bidi w:val="0"/>
        <w:adjustRightInd w:val="0"/>
        <w:snapToGrid/>
        <w:spacing w:line="240" w:lineRule="auto"/>
        <w:ind w:firstLine="539"/>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为了禁止借用其他公司的资质进行投标，或进行分包和转包，招标人将有权在签订合同之前，对中标人进行核查相关的资质和项目情况。如发现资料造假，则有权取消中标资格，依次替补或重新招标。</w:t>
      </w:r>
    </w:p>
    <w:p>
      <w:pPr>
        <w:pStyle w:val="9"/>
        <w:keepNext w:val="0"/>
        <w:keepLines w:val="0"/>
        <w:pageBreakBefore w:val="0"/>
        <w:widowControl w:val="0"/>
        <w:kinsoku/>
        <w:wordWrap/>
        <w:overflowPunct/>
        <w:topLinePunct w:val="0"/>
        <w:autoSpaceDE w:val="0"/>
        <w:autoSpaceDN w:val="0"/>
        <w:bidi w:val="0"/>
        <w:adjustRightInd w:val="0"/>
        <w:snapToGrid/>
        <w:spacing w:line="240" w:lineRule="auto"/>
        <w:ind w:left="0" w:leftChars="0" w:firstLine="281" w:firstLineChars="100"/>
        <w:textAlignment w:val="auto"/>
        <w:rPr>
          <w:rFonts w:hint="default"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五、附件：投标报名表</w:t>
      </w:r>
    </w:p>
    <w:p>
      <w:pPr>
        <w:pStyle w:val="4"/>
        <w:spacing w:before="0" w:after="312" w:afterLines="100" w:line="520" w:lineRule="exact"/>
        <w:jc w:val="both"/>
        <w:rPr>
          <w:rFonts w:hint="eastAsia" w:ascii="仿宋" w:hAnsi="仿宋" w:eastAsia="仿宋" w:cs="Times New Roman"/>
          <w:b/>
          <w:bCs/>
          <w:kern w:val="2"/>
          <w:sz w:val="28"/>
          <w:szCs w:val="28"/>
          <w:lang w:val="en-US" w:eastAsia="zh-CN" w:bidi="ar-SA"/>
        </w:rPr>
      </w:pPr>
    </w:p>
    <w:p>
      <w:pPr>
        <w:pStyle w:val="4"/>
        <w:spacing w:before="0" w:after="312" w:afterLines="100" w:line="520" w:lineRule="exact"/>
        <w:jc w:val="both"/>
        <w:rPr>
          <w:rFonts w:hint="eastAsia" w:ascii="仿宋" w:hAnsi="仿宋" w:eastAsia="仿宋" w:cs="Times New Roman"/>
          <w:b/>
          <w:bCs/>
          <w:kern w:val="2"/>
          <w:sz w:val="28"/>
          <w:szCs w:val="28"/>
          <w:lang w:val="en-US" w:eastAsia="zh-CN" w:bidi="ar-SA"/>
        </w:rPr>
      </w:pPr>
    </w:p>
    <w:p>
      <w:pPr>
        <w:pStyle w:val="4"/>
        <w:spacing w:before="0" w:after="312" w:afterLines="100" w:line="520" w:lineRule="exact"/>
        <w:jc w:val="both"/>
        <w:rPr>
          <w:rFonts w:hint="eastAsia" w:ascii="仿宋" w:hAnsi="仿宋" w:eastAsia="仿宋" w:cs="Times New Roman"/>
          <w:b/>
          <w:bCs/>
          <w:kern w:val="2"/>
          <w:sz w:val="28"/>
          <w:szCs w:val="28"/>
          <w:lang w:val="en-US" w:eastAsia="zh-CN" w:bidi="ar-SA"/>
        </w:rPr>
      </w:pPr>
    </w:p>
    <w:p>
      <w:pPr>
        <w:pStyle w:val="4"/>
        <w:spacing w:before="0" w:after="312" w:afterLines="100" w:line="520" w:lineRule="exact"/>
        <w:jc w:val="both"/>
        <w:rPr>
          <w:rFonts w:hint="eastAsia" w:ascii="仿宋" w:hAnsi="仿宋" w:eastAsia="仿宋" w:cs="Times New Roman"/>
          <w:b/>
          <w:bCs/>
          <w:kern w:val="2"/>
          <w:sz w:val="28"/>
          <w:szCs w:val="28"/>
          <w:lang w:val="en-US" w:eastAsia="zh-CN" w:bidi="ar-SA"/>
        </w:rPr>
      </w:pPr>
    </w:p>
    <w:p>
      <w:pPr>
        <w:pStyle w:val="4"/>
        <w:spacing w:before="0" w:after="312" w:afterLines="100" w:line="520" w:lineRule="exact"/>
        <w:jc w:val="both"/>
        <w:rPr>
          <w:rFonts w:hint="eastAsia" w:ascii="仿宋" w:hAnsi="仿宋" w:eastAsia="仿宋" w:cs="Times New Roman"/>
          <w:b/>
          <w:bCs/>
          <w:kern w:val="2"/>
          <w:sz w:val="28"/>
          <w:szCs w:val="28"/>
          <w:lang w:val="en-US" w:eastAsia="zh-CN" w:bidi="ar-SA"/>
        </w:rPr>
      </w:pPr>
    </w:p>
    <w:p>
      <w:pPr>
        <w:pStyle w:val="4"/>
        <w:spacing w:before="0" w:after="312" w:afterLines="100" w:line="520" w:lineRule="exact"/>
        <w:jc w:val="both"/>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附件：                       投标报名表</w:t>
      </w:r>
    </w:p>
    <w:p>
      <w:pPr>
        <w:spacing w:line="400" w:lineRule="exac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广东财经大学佛山校区管理委员会：</w:t>
      </w:r>
    </w:p>
    <w:p>
      <w:pPr>
        <w:spacing w:line="400" w:lineRule="exact"/>
        <w:ind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我方</w:t>
      </w:r>
      <w:r>
        <w:rPr>
          <w:rFonts w:hint="eastAsia" w:ascii="仿宋" w:hAnsi="仿宋" w:eastAsia="仿宋" w:cs="Times New Roman"/>
          <w:kern w:val="2"/>
          <w:sz w:val="28"/>
          <w:szCs w:val="28"/>
          <w:u w:val="single"/>
          <w:lang w:val="en-US" w:eastAsia="zh-CN" w:bidi="ar-SA"/>
        </w:rPr>
        <w:t xml:space="preserve">                       </w:t>
      </w:r>
      <w:r>
        <w:rPr>
          <w:rFonts w:hint="eastAsia" w:ascii="仿宋" w:hAnsi="仿宋" w:eastAsia="仿宋" w:cs="Times New Roman"/>
          <w:kern w:val="2"/>
          <w:sz w:val="28"/>
          <w:szCs w:val="28"/>
          <w:lang w:val="en-US" w:eastAsia="zh-CN" w:bidi="ar-SA"/>
        </w:rPr>
        <w:t>（申请人名称），现参加广东财经大学佛山校区第三食堂特色餐饮档口合作项目招标，并承诺以下信息真实、合法，接受招标人的审核。</w:t>
      </w:r>
    </w:p>
    <w:tbl>
      <w:tblPr>
        <w:tblStyle w:val="18"/>
        <w:tblW w:w="9174" w:type="dxa"/>
        <w:jc w:val="center"/>
        <w:tblLayout w:type="fixed"/>
        <w:tblCellMar>
          <w:top w:w="0" w:type="dxa"/>
          <w:left w:w="0" w:type="dxa"/>
          <w:bottom w:w="0" w:type="dxa"/>
          <w:right w:w="0" w:type="dxa"/>
        </w:tblCellMar>
      </w:tblPr>
      <w:tblGrid>
        <w:gridCol w:w="2059"/>
        <w:gridCol w:w="2253"/>
        <w:gridCol w:w="2173"/>
        <w:gridCol w:w="2689"/>
      </w:tblGrid>
      <w:tr>
        <w:tblPrEx>
          <w:tblCellMar>
            <w:top w:w="0" w:type="dxa"/>
            <w:left w:w="0" w:type="dxa"/>
            <w:bottom w:w="0" w:type="dxa"/>
            <w:right w:w="0" w:type="dxa"/>
          </w:tblCellMar>
        </w:tblPrEx>
        <w:trPr>
          <w:trHeight w:val="454" w:hRule="atLeast"/>
          <w:jc w:val="center"/>
        </w:trPr>
        <w:tc>
          <w:tcPr>
            <w:tcW w:w="20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rPr>
                <w:rFonts w:hint="eastAsia" w:ascii="仿宋_GB2312" w:hAnsi="仿宋_GB2312" w:eastAsia="仿宋_GB2312" w:cs="仿宋_GB2312"/>
                <w:sz w:val="24"/>
                <w:szCs w:val="24"/>
              </w:rPr>
            </w:pPr>
          </w:p>
        </w:tc>
        <w:tc>
          <w:tcPr>
            <w:tcW w:w="217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法人身份证*</w:t>
            </w:r>
          </w:p>
        </w:tc>
        <w:tc>
          <w:tcPr>
            <w:tcW w:w="268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454" w:hRule="atLeast"/>
          <w:jc w:val="center"/>
        </w:trPr>
        <w:tc>
          <w:tcPr>
            <w:tcW w:w="205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投标负责人*</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rPr>
                <w:rFonts w:hint="eastAsia" w:ascii="仿宋_GB2312" w:hAnsi="仿宋_GB2312" w:eastAsia="仿宋_GB2312" w:cs="仿宋_GB2312"/>
                <w:sz w:val="24"/>
                <w:szCs w:val="24"/>
              </w:rPr>
            </w:pPr>
          </w:p>
        </w:tc>
        <w:tc>
          <w:tcPr>
            <w:tcW w:w="2173"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负责人身份证*</w:t>
            </w:r>
          </w:p>
        </w:tc>
        <w:tc>
          <w:tcPr>
            <w:tcW w:w="2689"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CellMar>
            <w:top w:w="0" w:type="dxa"/>
            <w:left w:w="0" w:type="dxa"/>
            <w:bottom w:w="0" w:type="dxa"/>
            <w:right w:w="0" w:type="dxa"/>
          </w:tblCellMar>
        </w:tblPrEx>
        <w:trPr>
          <w:trHeight w:val="454" w:hRule="atLeast"/>
          <w:jc w:val="center"/>
        </w:trPr>
        <w:tc>
          <w:tcPr>
            <w:tcW w:w="205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负责人手机*</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tc>
        <w:tc>
          <w:tcPr>
            <w:tcW w:w="2173"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注册（户口）地址*</w:t>
            </w:r>
          </w:p>
        </w:tc>
        <w:tc>
          <w:tcPr>
            <w:tcW w:w="2689"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454" w:hRule="atLeast"/>
          <w:jc w:val="center"/>
        </w:trPr>
        <w:tc>
          <w:tcPr>
            <w:tcW w:w="20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负责人电子邮箱*</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rPr>
                <w:rFonts w:hint="eastAsia" w:ascii="仿宋_GB2312" w:hAnsi="仿宋_GB2312" w:eastAsia="仿宋_GB2312" w:cs="仿宋_GB2312"/>
                <w:sz w:val="24"/>
                <w:szCs w:val="24"/>
              </w:rPr>
            </w:pPr>
          </w:p>
        </w:tc>
        <w:tc>
          <w:tcPr>
            <w:tcW w:w="217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经营地址*</w:t>
            </w:r>
          </w:p>
        </w:tc>
        <w:tc>
          <w:tcPr>
            <w:tcW w:w="268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CellMar>
            <w:top w:w="0" w:type="dxa"/>
            <w:left w:w="0" w:type="dxa"/>
            <w:bottom w:w="0" w:type="dxa"/>
            <w:right w:w="0" w:type="dxa"/>
          </w:tblCellMar>
        </w:tblPrEx>
        <w:trPr>
          <w:trHeight w:val="454" w:hRule="atLeast"/>
          <w:jc w:val="center"/>
        </w:trPr>
        <w:tc>
          <w:tcPr>
            <w:tcW w:w="205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是否符合档口项目要求*</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rPr>
                <w:rFonts w:hint="eastAsia" w:ascii="仿宋_GB2312" w:hAnsi="仿宋_GB2312" w:eastAsia="仿宋_GB2312" w:cs="仿宋_GB2312"/>
                <w:sz w:val="24"/>
                <w:szCs w:val="24"/>
              </w:rPr>
            </w:pPr>
          </w:p>
        </w:tc>
        <w:tc>
          <w:tcPr>
            <w:tcW w:w="2173"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通讯地址*</w:t>
            </w:r>
          </w:p>
        </w:tc>
        <w:tc>
          <w:tcPr>
            <w:tcW w:w="2689"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tc>
      </w:tr>
      <w:tr>
        <w:tblPrEx>
          <w:tblCellMar>
            <w:top w:w="0" w:type="dxa"/>
            <w:left w:w="0" w:type="dxa"/>
            <w:bottom w:w="0" w:type="dxa"/>
            <w:right w:w="0" w:type="dxa"/>
          </w:tblCellMar>
        </w:tblPrEx>
        <w:trPr>
          <w:trHeight w:val="454" w:hRule="atLeast"/>
          <w:jc w:val="center"/>
        </w:trPr>
        <w:tc>
          <w:tcPr>
            <w:tcW w:w="2059"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愿意服从档口调整和经营项目的调整*</w:t>
            </w:r>
          </w:p>
        </w:tc>
        <w:tc>
          <w:tcPr>
            <w:tcW w:w="2253" w:type="dxa"/>
            <w:tcBorders>
              <w:top w:val="single" w:color="auto" w:sz="4" w:space="0"/>
              <w:left w:val="nil"/>
              <w:bottom w:val="single" w:color="auto" w:sz="4" w:space="0"/>
              <w:right w:val="single" w:color="000000"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p>
        </w:tc>
        <w:tc>
          <w:tcPr>
            <w:tcW w:w="2173"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经营项目的品种*</w:t>
            </w:r>
          </w:p>
        </w:tc>
        <w:tc>
          <w:tcPr>
            <w:tcW w:w="2689" w:type="dxa"/>
            <w:tcBorders>
              <w:top w:val="nil"/>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454" w:hRule="atLeast"/>
          <w:jc w:val="center"/>
        </w:trPr>
        <w:tc>
          <w:tcPr>
            <w:tcW w:w="205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项目需要提供条件</w:t>
            </w:r>
          </w:p>
        </w:tc>
        <w:tc>
          <w:tcPr>
            <w:tcW w:w="7115" w:type="dxa"/>
            <w:gridSpan w:val="3"/>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w:t>
            </w:r>
          </w:p>
          <w:p>
            <w:pPr>
              <w:rPr>
                <w:rFonts w:hint="eastAsia" w:ascii="仿宋_GB2312" w:hAnsi="仿宋_GB2312" w:eastAsia="仿宋_GB2312" w:cs="仿宋_GB2312"/>
                <w:sz w:val="24"/>
                <w:szCs w:val="24"/>
              </w:rPr>
            </w:pPr>
          </w:p>
        </w:tc>
      </w:tr>
    </w:tbl>
    <w:p>
      <w:pPr>
        <w:spacing w:line="400" w:lineRule="exact"/>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注：1、带“*”为必须填写项。</w:t>
      </w:r>
    </w:p>
    <w:p>
      <w:pPr>
        <w:spacing w:line="400" w:lineRule="exact"/>
        <w:ind w:firstLine="720" w:firstLineChars="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2、每个包组报名需填写一份报名表。</w:t>
      </w:r>
    </w:p>
    <w:p>
      <w:pPr>
        <w:spacing w:line="400" w:lineRule="exact"/>
        <w:ind w:left="239" w:leftChars="114"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3、是否符合档口项目要求一栏，请对照档口要求进行陈述，如果未进行陈述，或者不能满足档口的要求，则不能通过资格审查，不能进行评分阶段。</w:t>
      </w:r>
    </w:p>
    <w:p>
      <w:pPr>
        <w:spacing w:line="400" w:lineRule="exact"/>
        <w:ind w:left="239" w:leftChars="114"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4、所有投标人，必须填“愿意服从档口调整和经营项目的调整”中“愿意”一栏，否则为无效投标人</w:t>
      </w:r>
    </w:p>
    <w:p>
      <w:pPr>
        <w:spacing w:line="4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5、此表务必认真填写并加盖企业公章。</w:t>
      </w:r>
    </w:p>
    <w:p>
      <w:pPr>
        <w:spacing w:line="400" w:lineRule="exact"/>
        <w:ind w:right="84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400" w:lineRule="exact"/>
        <w:ind w:right="84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4"/>
          <w:szCs w:val="24"/>
        </w:rPr>
        <w:t xml:space="preserve"> 公司签章（或个人签名）： </w:t>
      </w:r>
    </w:p>
    <w:p>
      <w:pPr>
        <w:spacing w:line="400" w:lineRule="exact"/>
        <w:ind w:right="840" w:firstLine="560" w:firstLineChars="2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spacing w:line="400" w:lineRule="exact"/>
        <w:ind w:right="420" w:firstLine="560" w:firstLineChars="200"/>
        <w:jc w:val="center"/>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4"/>
          <w:szCs w:val="24"/>
        </w:rPr>
        <w:t xml:space="preserve"> 申请日期：    年   月   日</w:t>
      </w:r>
    </w:p>
    <w:p>
      <w:pPr>
        <w:spacing w:line="400" w:lineRule="exact"/>
        <w:ind w:firstLine="420" w:firstLineChars="200"/>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p>
    <w:p>
      <w:pPr>
        <w:pStyle w:val="14"/>
        <w:spacing w:line="360" w:lineRule="exact"/>
        <w:jc w:val="center"/>
        <w:rPr>
          <w:rStyle w:val="22"/>
          <w:rFonts w:hint="eastAsia" w:ascii="仿宋_GB2312" w:hAnsi="仿宋_GB2312" w:eastAsia="仿宋_GB2312" w:cs="仿宋_GB2312"/>
          <w:color w:val="000000"/>
          <w:sz w:val="32"/>
          <w:szCs w:val="32"/>
          <w:u w:val="none"/>
        </w:rPr>
      </w:pPr>
    </w:p>
    <w:p>
      <w:pPr>
        <w:rPr>
          <w:rStyle w:val="22"/>
          <w:rFonts w:ascii="??_GB2312" w:hAnsi="??_GB2312" w:cs="??_GB2312"/>
          <w:color w:val="000000"/>
          <w:sz w:val="32"/>
          <w:szCs w:val="32"/>
          <w:u w:val="none"/>
        </w:rPr>
      </w:pPr>
    </w:p>
    <w:p>
      <w:pPr>
        <w:pStyle w:val="4"/>
        <w:spacing w:before="0" w:after="0" w:line="400" w:lineRule="exact"/>
        <w:ind w:firstLine="2249" w:firstLineChars="700"/>
        <w:jc w:val="both"/>
        <w:rPr>
          <w:rFonts w:hint="eastAsia" w:ascii="仿宋" w:hAnsi="仿宋" w:eastAsia="仿宋" w:cs="仿宋"/>
          <w:sz w:val="32"/>
        </w:rPr>
      </w:pPr>
      <w:bookmarkStart w:id="23" w:name="_Toc298325866"/>
      <w:bookmarkStart w:id="24" w:name="_Toc25131"/>
    </w:p>
    <w:p>
      <w:pPr>
        <w:pStyle w:val="4"/>
        <w:spacing w:before="0" w:after="0" w:line="400" w:lineRule="exact"/>
        <w:ind w:firstLine="2249" w:firstLineChars="700"/>
        <w:jc w:val="both"/>
        <w:rPr>
          <w:rFonts w:hint="eastAsia" w:ascii="仿宋" w:hAnsi="仿宋" w:eastAsia="仿宋" w:cs="仿宋"/>
          <w:sz w:val="32"/>
        </w:rPr>
      </w:pPr>
    </w:p>
    <w:p>
      <w:pPr>
        <w:pStyle w:val="4"/>
        <w:spacing w:before="0" w:after="0" w:line="400" w:lineRule="exact"/>
        <w:jc w:val="center"/>
        <w:rPr>
          <w:rFonts w:hint="eastAsia" w:ascii="仿宋" w:hAnsi="仿宋" w:eastAsia="仿宋" w:cs="仿宋"/>
          <w:sz w:val="32"/>
        </w:rPr>
      </w:pPr>
      <w:r>
        <w:rPr>
          <w:rFonts w:hint="eastAsia" w:ascii="仿宋" w:hAnsi="仿宋" w:eastAsia="仿宋" w:cs="仿宋"/>
          <w:sz w:val="32"/>
        </w:rPr>
        <w:t>第</w:t>
      </w:r>
      <w:r>
        <w:rPr>
          <w:rFonts w:hint="eastAsia" w:ascii="仿宋" w:hAnsi="仿宋" w:eastAsia="仿宋" w:cs="仿宋"/>
          <w:sz w:val="32"/>
          <w:lang w:val="en-US" w:eastAsia="zh-CN"/>
        </w:rPr>
        <w:t>五</w:t>
      </w:r>
      <w:r>
        <w:rPr>
          <w:rFonts w:hint="eastAsia" w:ascii="仿宋" w:hAnsi="仿宋" w:eastAsia="仿宋" w:cs="仿宋"/>
          <w:sz w:val="32"/>
        </w:rPr>
        <w:t>部分  评标办法</w:t>
      </w:r>
      <w:r>
        <w:rPr>
          <w:rFonts w:hint="eastAsia" w:ascii="仿宋" w:hAnsi="仿宋" w:eastAsia="仿宋" w:cs="仿宋"/>
          <w:sz w:val="32"/>
          <w:lang w:eastAsia="zh-CN"/>
        </w:rPr>
        <w:t>、</w:t>
      </w:r>
      <w:r>
        <w:rPr>
          <w:rFonts w:hint="eastAsia" w:ascii="仿宋" w:hAnsi="仿宋" w:eastAsia="仿宋" w:cs="仿宋"/>
          <w:sz w:val="32"/>
          <w:lang w:val="en-US" w:eastAsia="zh-CN"/>
        </w:rPr>
        <w:t>资格性审查</w:t>
      </w:r>
      <w:r>
        <w:rPr>
          <w:rFonts w:hint="eastAsia" w:ascii="仿宋" w:hAnsi="仿宋" w:eastAsia="仿宋" w:cs="仿宋"/>
          <w:sz w:val="32"/>
        </w:rPr>
        <w:t>及</w:t>
      </w:r>
      <w:r>
        <w:rPr>
          <w:rFonts w:hint="eastAsia" w:ascii="仿宋" w:hAnsi="仿宋" w:eastAsia="仿宋" w:cs="仿宋"/>
          <w:sz w:val="32"/>
          <w:lang w:val="en-US" w:eastAsia="zh-CN"/>
        </w:rPr>
        <w:t>评标</w:t>
      </w:r>
      <w:r>
        <w:rPr>
          <w:rFonts w:hint="eastAsia" w:ascii="仿宋" w:hAnsi="仿宋" w:eastAsia="仿宋" w:cs="仿宋"/>
          <w:sz w:val="32"/>
        </w:rPr>
        <w:t>标准</w:t>
      </w:r>
      <w:bookmarkEnd w:id="23"/>
      <w:bookmarkEnd w:id="24"/>
    </w:p>
    <w:p>
      <w:pPr>
        <w:pStyle w:val="5"/>
        <w:numPr>
          <w:ilvl w:val="0"/>
          <w:numId w:val="0"/>
        </w:numPr>
        <w:bidi w:val="0"/>
        <w:ind w:leftChars="0"/>
      </w:pPr>
      <w:bookmarkStart w:id="25" w:name="_Toc279072807"/>
      <w:bookmarkStart w:id="26" w:name="_Toc298325867"/>
      <w:bookmarkStart w:id="27" w:name="_Toc28444"/>
      <w:r>
        <w:rPr>
          <w:rFonts w:hint="eastAsia"/>
          <w:lang w:val="en-US" w:eastAsia="zh-CN"/>
        </w:rPr>
        <w:t xml:space="preserve">5.1 </w:t>
      </w:r>
      <w:r>
        <w:rPr>
          <w:rFonts w:hint="eastAsia"/>
        </w:rPr>
        <w:t>评标方法</w:t>
      </w:r>
      <w:bookmarkEnd w:id="25"/>
      <w:bookmarkEnd w:id="26"/>
      <w:bookmarkEnd w:id="27"/>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5.1.1 本次评标采用</w:t>
      </w:r>
      <w:r>
        <w:rPr>
          <w:rFonts w:hint="eastAsia" w:ascii="宋体" w:hAnsi="宋体"/>
          <w:b/>
          <w:bCs/>
          <w:color w:val="000000"/>
          <w:sz w:val="24"/>
          <w:szCs w:val="24"/>
          <w:u w:val="single"/>
          <w:lang w:val="en-US" w:eastAsia="zh-CN"/>
        </w:rPr>
        <w:t>综合评分法</w:t>
      </w:r>
      <w:r>
        <w:rPr>
          <w:rFonts w:hint="eastAsia" w:ascii="宋体" w:hAnsi="宋体"/>
          <w:b/>
          <w:bCs/>
          <w:color w:val="000000"/>
          <w:sz w:val="24"/>
          <w:szCs w:val="24"/>
          <w:u w:val="single"/>
        </w:rPr>
        <w:t xml:space="preserve"> </w:t>
      </w:r>
      <w:r>
        <w:rPr>
          <w:rFonts w:hint="eastAsia" w:ascii="宋体" w:hAnsi="宋体"/>
          <w:b/>
          <w:bCs/>
          <w:color w:val="000000"/>
          <w:sz w:val="24"/>
          <w:szCs w:val="24"/>
          <w:u w:val="none"/>
          <w:lang w:eastAsia="zh-CN"/>
        </w:rPr>
        <w:t>，</w:t>
      </w:r>
      <w:r>
        <w:rPr>
          <w:rFonts w:hint="eastAsia" w:ascii="仿宋" w:hAnsi="仿宋" w:eastAsia="仿宋" w:cs="Times New Roman"/>
          <w:kern w:val="2"/>
          <w:sz w:val="28"/>
          <w:szCs w:val="28"/>
          <w:lang w:val="en-US" w:eastAsia="zh-CN" w:bidi="ar-SA"/>
        </w:rPr>
        <w:t>即在最大限度地满足招标文件实质性要求的前提下，按照招标文件中规定的各项因素进行综合评审后，以评标总得分最高的投标人作为中标候选人。</w:t>
      </w:r>
    </w:p>
    <w:p>
      <w:pPr>
        <w:pStyle w:val="5"/>
        <w:bidi w:val="0"/>
        <w:rPr>
          <w:rFonts w:hint="eastAsia"/>
          <w:lang w:val="en-US" w:eastAsia="zh-CN"/>
        </w:rPr>
      </w:pPr>
      <w:bookmarkStart w:id="28" w:name="_Toc154"/>
      <w:r>
        <w:rPr>
          <w:rFonts w:hint="eastAsia"/>
          <w:lang w:val="en-US" w:eastAsia="zh-CN"/>
        </w:rPr>
        <w:t>5.2  资格性审查</w:t>
      </w:r>
      <w:bookmarkEnd w:id="28"/>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详见符合性审查表    （附表一）。</w:t>
      </w:r>
    </w:p>
    <w:p>
      <w:pPr>
        <w:pStyle w:val="5"/>
        <w:bidi w:val="0"/>
        <w:rPr>
          <w:rFonts w:hint="eastAsia"/>
          <w:lang w:val="en-US" w:eastAsia="zh-CN"/>
        </w:rPr>
      </w:pPr>
      <w:bookmarkStart w:id="29" w:name="_Toc20060"/>
      <w:r>
        <w:rPr>
          <w:rFonts w:hint="eastAsia"/>
          <w:lang w:val="en-US" w:eastAsia="zh-CN"/>
        </w:rPr>
        <w:t>5.3  权重分配表</w:t>
      </w:r>
      <w:bookmarkEnd w:id="29"/>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详见权重分配表      （附表二）。</w:t>
      </w:r>
    </w:p>
    <w:p>
      <w:pPr>
        <w:pStyle w:val="5"/>
        <w:bidi w:val="0"/>
        <w:rPr>
          <w:rFonts w:hint="default"/>
          <w:lang w:val="en-US" w:eastAsia="zh-CN"/>
        </w:rPr>
      </w:pPr>
      <w:bookmarkStart w:id="30" w:name="_Toc7376"/>
      <w:r>
        <w:rPr>
          <w:rFonts w:hint="eastAsia"/>
          <w:lang w:val="en-US" w:eastAsia="zh-CN"/>
        </w:rPr>
        <w:t>5.4  评标标准</w:t>
      </w:r>
      <w:bookmarkEnd w:id="30"/>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（1）价格评分标准：详见《价格评分表》  （附表三）。</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（2）商务评分标准：详见《商务评分表》  （附表四）。</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（3）服务评分标准：详见《服务评分表》  （附表五）。</w:t>
      </w:r>
    </w:p>
    <w:p>
      <w:pPr>
        <w:keepNext w:val="0"/>
        <w:keepLines w:val="0"/>
        <w:pageBreakBefore w:val="0"/>
        <w:widowControl w:val="0"/>
        <w:kinsoku/>
        <w:wordWrap/>
        <w:overflowPunct/>
        <w:topLinePunct w:val="0"/>
        <w:autoSpaceDE/>
        <w:autoSpaceDN/>
        <w:bidi w:val="0"/>
        <w:adjustRightInd/>
        <w:snapToGrid w:val="0"/>
        <w:spacing w:line="560" w:lineRule="atLeast"/>
        <w:textAlignment w:val="auto"/>
        <w:rPr>
          <w:rFonts w:hint="eastAsia" w:ascii="仿宋" w:hAnsi="仿宋" w:eastAsia="仿宋" w:cs="Times New Roman"/>
          <w:kern w:val="2"/>
          <w:sz w:val="28"/>
          <w:szCs w:val="28"/>
          <w:lang w:val="en-US" w:eastAsia="zh-CN" w:bidi="ar-SA"/>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snapToGrid w:val="0"/>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2"/>
        <w:rPr>
          <w:rFonts w:ascii="宋体" w:hAnsi="宋体"/>
          <w:color w:val="000000"/>
          <w:sz w:val="23"/>
          <w:szCs w:val="23"/>
        </w:rPr>
      </w:pPr>
    </w:p>
    <w:p>
      <w:pPr>
        <w:pStyle w:val="3"/>
        <w:spacing w:before="0" w:after="0" w:line="240" w:lineRule="auto"/>
        <w:jc w:val="both"/>
        <w:rPr>
          <w:rFonts w:hint="eastAsia" w:ascii="宋体" w:hAnsi="宋体"/>
          <w:color w:val="000000"/>
          <w:sz w:val="28"/>
          <w:szCs w:val="23"/>
          <w:lang w:val="en-US" w:eastAsia="zh-CN"/>
        </w:rPr>
        <w:sectPr>
          <w:footerReference r:id="rId4" w:type="first"/>
          <w:footerReference r:id="rId3" w:type="default"/>
          <w:pgSz w:w="11907" w:h="16840"/>
          <w:pgMar w:top="1440" w:right="1467" w:bottom="1440" w:left="1758" w:header="851" w:footer="992" w:gutter="0"/>
          <w:pgBorders>
            <w:top w:val="none" w:sz="0" w:space="0"/>
            <w:left w:val="none" w:sz="0" w:space="0"/>
            <w:bottom w:val="none" w:sz="0" w:space="0"/>
            <w:right w:val="none" w:sz="0" w:space="0"/>
          </w:pgBorders>
          <w:pgNumType w:fmt="decimal" w:chapStyle="1"/>
          <w:cols w:space="720" w:num="1"/>
          <w:titlePg/>
          <w:docGrid w:type="lines" w:linePitch="312" w:charSpace="0"/>
        </w:sectPr>
      </w:pPr>
    </w:p>
    <w:p>
      <w:pPr>
        <w:bidi w:val="0"/>
        <w:jc w:val="both"/>
        <w:rPr>
          <w:rFonts w:hint="eastAsia"/>
          <w:b/>
          <w:bCs/>
          <w:sz w:val="28"/>
          <w:szCs w:val="28"/>
          <w:lang w:val="en-US" w:eastAsia="zh-CN"/>
        </w:rPr>
      </w:pPr>
      <w:r>
        <w:rPr>
          <w:rFonts w:hint="eastAsia"/>
          <w:b/>
          <w:bCs/>
          <w:sz w:val="28"/>
          <w:szCs w:val="28"/>
          <w:lang w:val="en-US" w:eastAsia="zh-CN"/>
        </w:rPr>
        <w:t>附表一：</w:t>
      </w:r>
    </w:p>
    <w:p>
      <w:pPr>
        <w:bidi w:val="0"/>
        <w:jc w:val="center"/>
        <w:rPr>
          <w:rFonts w:hint="eastAsia" w:ascii="仿宋_GB2312" w:hAnsi="仿宋_GB2312" w:eastAsia="仿宋_GB2312" w:cs="仿宋_GB2312"/>
          <w:b/>
          <w:bCs/>
          <w:kern w:val="2"/>
          <w:sz w:val="28"/>
          <w:szCs w:val="28"/>
          <w:lang w:val="en-US" w:eastAsia="zh-CN" w:bidi="ar-SA"/>
        </w:rPr>
      </w:pPr>
      <w:r>
        <w:rPr>
          <w:rFonts w:hint="eastAsia" w:ascii="宋体" w:hAnsi="宋体" w:cs="Times New Roman"/>
          <w:b/>
          <w:bCs/>
          <w:color w:val="000000"/>
          <w:kern w:val="2"/>
          <w:sz w:val="24"/>
          <w:szCs w:val="24"/>
          <w:lang w:val="en-US" w:eastAsia="zh-CN" w:bidi="ar-SA"/>
        </w:rPr>
        <w:t>符合性审查表</w:t>
      </w:r>
    </w:p>
    <w:p>
      <w:pPr>
        <w:keepNext w:val="0"/>
        <w:keepLines w:val="0"/>
        <w:pageBreakBefore w:val="0"/>
        <w:kinsoku/>
        <w:wordWrap/>
        <w:overflowPunct/>
        <w:topLinePunct w:val="0"/>
        <w:bidi w:val="0"/>
        <w:adjustRightInd w:val="0"/>
        <w:snapToGrid w:val="0"/>
        <w:spacing w:line="240" w:lineRule="auto"/>
        <w:ind w:right="191" w:rightChars="91"/>
        <w:textAlignment w:val="auto"/>
        <w:rPr>
          <w:rFonts w:hint="eastAsia" w:ascii="仿宋_GB2312" w:hAnsi="仿宋_GB2312" w:eastAsia="仿宋_GB2312" w:cs="仿宋_GB2312"/>
          <w:b/>
          <w:color w:val="000000"/>
          <w:sz w:val="24"/>
        </w:rPr>
      </w:pPr>
    </w:p>
    <w:p>
      <w:pPr>
        <w:keepNext w:val="0"/>
        <w:keepLines w:val="0"/>
        <w:pageBreakBefore w:val="0"/>
        <w:kinsoku/>
        <w:wordWrap/>
        <w:overflowPunct/>
        <w:topLinePunct w:val="0"/>
        <w:bidi w:val="0"/>
        <w:adjustRightInd w:val="0"/>
        <w:snapToGrid w:val="0"/>
        <w:spacing w:line="240" w:lineRule="auto"/>
        <w:ind w:right="191" w:rightChars="91"/>
        <w:textAlignment w:val="auto"/>
        <w:rPr>
          <w:rFonts w:hint="eastAsia" w:ascii="仿宋_GB2312" w:hAnsi="仿宋_GB2312" w:eastAsia="仿宋_GB2312" w:cs="仿宋_GB2312"/>
          <w:bCs/>
          <w:color w:val="000000"/>
          <w:sz w:val="24"/>
          <w:u w:val="single"/>
        </w:rPr>
      </w:pPr>
      <w:r>
        <w:rPr>
          <w:rFonts w:hint="eastAsia" w:ascii="仿宋_GB2312" w:hAnsi="仿宋_GB2312" w:eastAsia="仿宋_GB2312" w:cs="仿宋_GB2312"/>
          <w:b/>
          <w:color w:val="000000"/>
          <w:sz w:val="24"/>
        </w:rPr>
        <w:t>投标人：</w:t>
      </w:r>
    </w:p>
    <w:tbl>
      <w:tblPr>
        <w:tblStyle w:val="18"/>
        <w:tblW w:w="9290"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5865"/>
        <w:gridCol w:w="13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99" w:type="dxa"/>
            <w:tcBorders>
              <w:tl2br w:val="nil"/>
              <w:tr2bl w:val="nil"/>
            </w:tcBorders>
            <w:shd w:val="clear" w:color="auto" w:fill="D9D9D9"/>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序号</w:t>
            </w:r>
          </w:p>
        </w:tc>
        <w:tc>
          <w:tcPr>
            <w:tcW w:w="5865" w:type="dxa"/>
            <w:tcBorders>
              <w:tl2br w:val="nil"/>
              <w:tr2bl w:val="nil"/>
            </w:tcBorders>
            <w:shd w:val="clear" w:color="auto" w:fill="D9D9D9"/>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评审内容</w:t>
            </w:r>
          </w:p>
        </w:tc>
        <w:tc>
          <w:tcPr>
            <w:tcW w:w="1350" w:type="dxa"/>
            <w:tcBorders>
              <w:tl2br w:val="nil"/>
              <w:tr2bl w:val="nil"/>
            </w:tcBorders>
            <w:shd w:val="clear" w:color="auto" w:fill="D9D9D9"/>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审查结论</w:t>
            </w:r>
          </w:p>
        </w:tc>
        <w:tc>
          <w:tcPr>
            <w:tcW w:w="1276" w:type="dxa"/>
            <w:tcBorders>
              <w:tl2br w:val="nil"/>
              <w:tr2bl w:val="nil"/>
            </w:tcBorders>
            <w:shd w:val="clear" w:color="auto" w:fill="D9D9D9"/>
            <w:vAlign w:val="center"/>
          </w:tcPr>
          <w:p>
            <w:pPr>
              <w:keepNext w:val="0"/>
              <w:keepLines w:val="0"/>
              <w:pageBreakBefore w:val="0"/>
              <w:kinsoku/>
              <w:wordWrap/>
              <w:overflowPunct/>
              <w:topLinePunct w:val="0"/>
              <w:bidi w:val="0"/>
              <w:adjustRightInd w:val="0"/>
              <w:snapToGrid w:val="0"/>
              <w:spacing w:line="240" w:lineRule="auto"/>
              <w:jc w:val="center"/>
              <w:textAlignment w:val="auto"/>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99"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5865"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应是在中国境内注册成立的独立法人或自然人。如属法人报名时请携带盖公章的有效营业执照复印件、法定代表人身份证复印件。如果是委托他人报名，被委托人除自己身份证原件和复印件外，还需持有法定代表人签名及盖公司公章的有效授权书原件参加投标；如属自然人报名时请携带本人身份证复印件，持带自己身份证原件参加投标</w:t>
            </w:r>
          </w:p>
        </w:tc>
        <w:tc>
          <w:tcPr>
            <w:tcW w:w="1350"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c>
          <w:tcPr>
            <w:tcW w:w="1276"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99"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5865"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auto"/>
                <w:sz w:val="24"/>
                <w:szCs w:val="24"/>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w:t>
            </w:r>
            <w:r>
              <w:rPr>
                <w:rFonts w:hint="eastAsia" w:hAnsi="宋体" w:cs="宋体"/>
                <w:color w:val="auto"/>
                <w:sz w:val="24"/>
                <w:szCs w:val="24"/>
                <w:lang w:eastAsia="zh-CN"/>
              </w:rPr>
              <w:t>；</w:t>
            </w:r>
            <w:r>
              <w:rPr>
                <w:rFonts w:hint="eastAsia" w:hAnsi="宋体" w:cs="宋体"/>
                <w:color w:val="auto"/>
                <w:sz w:val="24"/>
                <w:szCs w:val="24"/>
                <w:lang w:val="en-US" w:eastAsia="zh-CN"/>
              </w:rPr>
              <w:t>自然人未被列入“黑名单”（提供截图）</w:t>
            </w:r>
          </w:p>
        </w:tc>
        <w:tc>
          <w:tcPr>
            <w:tcW w:w="1350"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c>
          <w:tcPr>
            <w:tcW w:w="1276"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99"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center"/>
              <w:textAlignment w:val="auto"/>
              <w:rPr>
                <w:rFonts w:hint="default" w:ascii="宋体" w:hAnsi="宋体" w:eastAsia="宋体" w:cs="宋体"/>
                <w:kern w:val="2"/>
                <w:sz w:val="24"/>
                <w:szCs w:val="24"/>
                <w:lang w:val="en-US" w:eastAsia="zh-CN" w:bidi="ar-SA"/>
              </w:rPr>
            </w:pPr>
            <w:r>
              <w:rPr>
                <w:rFonts w:hint="eastAsia" w:hAnsi="宋体" w:cs="宋体"/>
                <w:kern w:val="2"/>
                <w:sz w:val="24"/>
                <w:szCs w:val="24"/>
                <w:lang w:val="en-US" w:eastAsia="zh-CN" w:bidi="ar-SA"/>
              </w:rPr>
              <w:t>3</w:t>
            </w:r>
          </w:p>
        </w:tc>
        <w:tc>
          <w:tcPr>
            <w:tcW w:w="5865"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投标人须了解高校的教学、科研和生活的规律和要求，要有立足为师生提供优质服务的思想，有良好的思想素质和职业道德，充分认识学校食堂具有明显的公益性的特点</w:t>
            </w:r>
          </w:p>
        </w:tc>
        <w:tc>
          <w:tcPr>
            <w:tcW w:w="1350"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c>
          <w:tcPr>
            <w:tcW w:w="1276"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799"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center"/>
              <w:textAlignment w:val="auto"/>
              <w:rPr>
                <w:rFonts w:hint="default" w:ascii="宋体" w:hAnsi="宋体" w:eastAsia="宋体" w:cs="宋体"/>
                <w:kern w:val="2"/>
                <w:sz w:val="24"/>
                <w:szCs w:val="24"/>
                <w:lang w:val="en-US" w:eastAsia="zh-CN" w:bidi="ar-SA"/>
              </w:rPr>
            </w:pPr>
            <w:r>
              <w:rPr>
                <w:rFonts w:hint="eastAsia" w:hAnsi="宋体" w:cs="宋体"/>
                <w:kern w:val="2"/>
                <w:sz w:val="24"/>
                <w:szCs w:val="24"/>
                <w:lang w:val="en-US" w:eastAsia="zh-CN" w:bidi="ar-SA"/>
              </w:rPr>
              <w:t>4</w:t>
            </w:r>
          </w:p>
        </w:tc>
        <w:tc>
          <w:tcPr>
            <w:tcW w:w="5865"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投标人近三年内在经营过程中没有违法行为和食物中毒事故</w:t>
            </w:r>
          </w:p>
        </w:tc>
        <w:tc>
          <w:tcPr>
            <w:tcW w:w="1350"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c>
          <w:tcPr>
            <w:tcW w:w="1276"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99"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center"/>
              <w:textAlignment w:val="auto"/>
              <w:rPr>
                <w:rFonts w:hint="default" w:ascii="宋体" w:hAnsi="宋体" w:eastAsia="宋体" w:cs="宋体"/>
                <w:kern w:val="2"/>
                <w:sz w:val="24"/>
                <w:szCs w:val="24"/>
                <w:lang w:val="en-US" w:eastAsia="zh-CN" w:bidi="ar-SA"/>
              </w:rPr>
            </w:pPr>
            <w:r>
              <w:rPr>
                <w:rFonts w:hint="eastAsia" w:hAnsi="宋体" w:cs="宋体"/>
                <w:kern w:val="2"/>
                <w:sz w:val="24"/>
                <w:szCs w:val="24"/>
                <w:lang w:val="en-US" w:eastAsia="zh-CN" w:bidi="ar-SA"/>
              </w:rPr>
              <w:t>5</w:t>
            </w:r>
          </w:p>
        </w:tc>
        <w:tc>
          <w:tcPr>
            <w:tcW w:w="5865" w:type="dxa"/>
            <w:tcBorders>
              <w:tl2br w:val="nil"/>
              <w:tr2bl w:val="nil"/>
            </w:tcBorders>
            <w:vAlign w:val="center"/>
          </w:tcPr>
          <w:p>
            <w:pPr>
              <w:pStyle w:val="9"/>
              <w:keepNext w:val="0"/>
              <w:keepLines w:val="0"/>
              <w:pageBreakBefore w:val="0"/>
              <w:kinsoku/>
              <w:wordWrap/>
              <w:overflowPunct/>
              <w:topLinePunct w:val="0"/>
              <w:bidi w:val="0"/>
              <w:spacing w:line="240" w:lineRule="auto"/>
              <w:ind w:left="0" w:leftChars="0"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本项目不接受联合体投标</w:t>
            </w:r>
          </w:p>
        </w:tc>
        <w:tc>
          <w:tcPr>
            <w:tcW w:w="1350"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c>
          <w:tcPr>
            <w:tcW w:w="1276" w:type="dxa"/>
            <w:tcBorders>
              <w:tl2br w:val="nil"/>
              <w:tr2bl w:val="nil"/>
            </w:tcBorders>
            <w:vAlign w:val="center"/>
          </w:tcPr>
          <w:p>
            <w:pPr>
              <w:pStyle w:val="9"/>
              <w:keepNext w:val="0"/>
              <w:keepLines w:val="0"/>
              <w:pageBreakBefore w:val="0"/>
              <w:kinsoku/>
              <w:wordWrap/>
              <w:overflowPunct/>
              <w:topLinePunct w:val="0"/>
              <w:bidi w:val="0"/>
              <w:spacing w:line="240" w:lineRule="auto"/>
              <w:jc w:val="center"/>
              <w:textAlignment w:val="auto"/>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664" w:type="dxa"/>
            <w:gridSpan w:val="2"/>
            <w:tcBorders>
              <w:tl2br w:val="nil"/>
              <w:tr2bl w:val="nil"/>
            </w:tcBorders>
            <w:vAlign w:val="center"/>
          </w:tcPr>
          <w:p>
            <w:pPr>
              <w:pStyle w:val="16"/>
              <w:keepNext w:val="0"/>
              <w:keepLines w:val="0"/>
              <w:pageBreakBefore w:val="0"/>
              <w:widowControl/>
              <w:kinsoku/>
              <w:wordWrap/>
              <w:overflowPunct/>
              <w:topLinePunct w:val="0"/>
              <w:bidi w:val="0"/>
              <w:spacing w:before="0" w:beforeAutospacing="0" w:after="0" w:afterAutospacing="0" w:line="240" w:lineRule="auto"/>
              <w:jc w:val="center"/>
              <w:textAlignment w:val="auto"/>
              <w:rPr>
                <w:rFonts w:hint="eastAsia" w:ascii="宋体" w:hAnsi="宋体" w:eastAsia="宋体" w:cs="宋体"/>
                <w:b/>
                <w:sz w:val="24"/>
                <w:szCs w:val="24"/>
                <w:lang w:bidi="he-IL"/>
              </w:rPr>
            </w:pPr>
            <w:r>
              <w:rPr>
                <w:rFonts w:hint="eastAsia" w:ascii="宋体" w:hAnsi="宋体" w:eastAsia="宋体" w:cs="宋体"/>
                <w:b/>
                <w:bCs/>
                <w:kern w:val="2"/>
                <w:sz w:val="24"/>
                <w:szCs w:val="24"/>
                <w:lang w:val="en-US" w:eastAsia="zh-CN" w:bidi="ar-SA"/>
              </w:rPr>
              <w:t>审查总体结论</w:t>
            </w:r>
          </w:p>
        </w:tc>
        <w:tc>
          <w:tcPr>
            <w:tcW w:w="1350" w:type="dxa"/>
            <w:tcBorders>
              <w:tl2br w:val="nil"/>
              <w:tr2bl w:val="nil"/>
            </w:tcBorders>
            <w:vAlign w:val="center"/>
          </w:tcPr>
          <w:p>
            <w:pPr>
              <w:pStyle w:val="16"/>
              <w:keepNext w:val="0"/>
              <w:keepLines w:val="0"/>
              <w:pageBreakBefore w:val="0"/>
              <w:widowControl/>
              <w:kinsoku/>
              <w:wordWrap/>
              <w:overflowPunct/>
              <w:topLinePunct w:val="0"/>
              <w:bidi w:val="0"/>
              <w:spacing w:before="0" w:beforeAutospacing="0" w:after="0" w:afterAutospacing="0" w:line="240" w:lineRule="auto"/>
              <w:ind w:firstLine="480" w:firstLineChars="200"/>
              <w:textAlignment w:val="auto"/>
              <w:rPr>
                <w:rFonts w:hint="eastAsia" w:ascii="宋体" w:hAnsi="宋体" w:eastAsia="宋体" w:cs="宋体"/>
                <w:sz w:val="24"/>
                <w:szCs w:val="24"/>
                <w:lang w:bidi="he-IL"/>
              </w:rPr>
            </w:pPr>
          </w:p>
        </w:tc>
        <w:tc>
          <w:tcPr>
            <w:tcW w:w="1276" w:type="dxa"/>
            <w:tcBorders>
              <w:tl2br w:val="nil"/>
              <w:tr2bl w:val="nil"/>
            </w:tcBorders>
            <w:vAlign w:val="center"/>
          </w:tcPr>
          <w:p>
            <w:pPr>
              <w:pStyle w:val="16"/>
              <w:keepNext w:val="0"/>
              <w:keepLines w:val="0"/>
              <w:pageBreakBefore w:val="0"/>
              <w:widowControl/>
              <w:kinsoku/>
              <w:wordWrap/>
              <w:overflowPunct/>
              <w:topLinePunct w:val="0"/>
              <w:bidi w:val="0"/>
              <w:spacing w:before="0" w:beforeAutospacing="0" w:after="0" w:afterAutospacing="0" w:line="240" w:lineRule="auto"/>
              <w:ind w:firstLine="480" w:firstLineChars="200"/>
              <w:textAlignment w:val="auto"/>
              <w:rPr>
                <w:rFonts w:hint="eastAsia" w:ascii="宋体" w:hAnsi="宋体" w:eastAsia="宋体" w:cs="宋体"/>
                <w:sz w:val="24"/>
                <w:szCs w:val="24"/>
                <w:lang w:bidi="he-IL"/>
              </w:rPr>
            </w:pPr>
          </w:p>
        </w:tc>
      </w:tr>
    </w:tbl>
    <w:p>
      <w:pPr>
        <w:snapToGrid w:val="0"/>
        <w:rPr>
          <w:rFonts w:ascii="宋体" w:hAnsi="宋体"/>
          <w:sz w:val="23"/>
          <w:szCs w:val="23"/>
        </w:rPr>
      </w:pPr>
      <w:r>
        <w:rPr>
          <w:rFonts w:hint="eastAsia" w:ascii="宋体" w:hAnsi="宋体"/>
          <w:sz w:val="23"/>
          <w:szCs w:val="23"/>
        </w:rPr>
        <w:t>备注：</w:t>
      </w:r>
    </w:p>
    <w:p>
      <w:pPr>
        <w:snapToGrid w:val="0"/>
        <w:ind w:firstLine="450" w:firstLineChars="196"/>
        <w:rPr>
          <w:rFonts w:ascii="宋体" w:hAnsi="宋体"/>
          <w:color w:val="000000"/>
          <w:sz w:val="23"/>
          <w:szCs w:val="23"/>
        </w:rPr>
      </w:pPr>
      <w:r>
        <w:rPr>
          <w:rFonts w:hint="eastAsia" w:ascii="宋体" w:hAnsi="宋体"/>
          <w:color w:val="000000"/>
          <w:sz w:val="23"/>
          <w:szCs w:val="23"/>
        </w:rPr>
        <w:t>1.本表与招标文件中相关评标条款内容不一致的，以本表内容为准。</w:t>
      </w:r>
    </w:p>
    <w:p>
      <w:pPr>
        <w:snapToGrid w:val="0"/>
        <w:ind w:firstLine="450" w:firstLineChars="196"/>
        <w:rPr>
          <w:rFonts w:ascii="宋体" w:hAnsi="宋体"/>
          <w:color w:val="000000"/>
          <w:sz w:val="23"/>
          <w:szCs w:val="23"/>
        </w:rPr>
      </w:pPr>
      <w:r>
        <w:rPr>
          <w:rFonts w:hint="eastAsia" w:ascii="宋体" w:hAnsi="宋体"/>
          <w:color w:val="000000"/>
          <w:sz w:val="23"/>
          <w:szCs w:val="23"/>
        </w:rPr>
        <w:t>2.每一项符合的打“〇”，不符合的打“×”。打“×”的，请说明理由。</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3.“结论”一栏填写“通过”、“不通过”；任何一项出现“×”的，结论均为不通过；不通过的，为无效投标。</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4. 如“结论”意见不统一时，由评标委员会成员投票表决，采用少数服从多数的原则，如有投票表决，应说明表决过程及结果。</w:t>
      </w:r>
    </w:p>
    <w:p>
      <w:pPr>
        <w:pStyle w:val="9"/>
        <w:keepNext w:val="0"/>
        <w:keepLines w:val="0"/>
        <w:pageBreakBefore w:val="0"/>
        <w:kinsoku/>
        <w:wordWrap/>
        <w:overflowPunct/>
        <w:topLinePunct w:val="0"/>
        <w:bidi w:val="0"/>
        <w:spacing w:line="240" w:lineRule="auto"/>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 xml:space="preserve">评委签名： </w:t>
      </w:r>
      <w:r>
        <w:rPr>
          <w:rFonts w:hint="eastAsia" w:ascii="仿宋_GB2312" w:hAnsi="仿宋_GB2312" w:eastAsia="仿宋_GB2312" w:cs="仿宋_GB2312"/>
          <w:kern w:val="2"/>
          <w:sz w:val="28"/>
          <w:szCs w:val="28"/>
          <w:lang w:val="en-US" w:eastAsia="zh-CN" w:bidi="ar-SA"/>
        </w:rPr>
        <w:t xml:space="preserve">                         </w:t>
      </w:r>
    </w:p>
    <w:p>
      <w:pPr>
        <w:pStyle w:val="9"/>
        <w:keepNext w:val="0"/>
        <w:keepLines w:val="0"/>
        <w:pageBreakBefore w:val="0"/>
        <w:kinsoku/>
        <w:wordWrap/>
        <w:overflowPunct/>
        <w:topLinePunct w:val="0"/>
        <w:bidi w:val="0"/>
        <w:spacing w:line="240" w:lineRule="auto"/>
        <w:textAlignment w:val="auto"/>
        <w:rPr>
          <w:rFonts w:hint="eastAsia" w:ascii="仿宋_GB2312" w:hAnsi="仿宋_GB2312" w:eastAsia="仿宋_GB2312" w:cs="仿宋_GB2312"/>
          <w:kern w:val="2"/>
          <w:sz w:val="28"/>
          <w:szCs w:val="28"/>
          <w:lang w:val="en-US" w:eastAsia="zh-CN" w:bidi="ar-SA"/>
        </w:rPr>
      </w:pPr>
    </w:p>
    <w:p>
      <w:pPr>
        <w:pStyle w:val="9"/>
        <w:keepNext w:val="0"/>
        <w:keepLines w:val="0"/>
        <w:pageBreakBefore w:val="0"/>
        <w:kinsoku/>
        <w:wordWrap/>
        <w:overflowPunct/>
        <w:topLinePunct w:val="0"/>
        <w:bidi w:val="0"/>
        <w:spacing w:line="240" w:lineRule="auto"/>
        <w:jc w:val="righ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日期：   年   月   日</w:t>
      </w:r>
    </w:p>
    <w:p>
      <w:pPr>
        <w:snapToGrid w:val="0"/>
        <w:rPr>
          <w:rFonts w:hint="eastAsia" w:ascii="宋体" w:hAnsi="宋体"/>
          <w:sz w:val="23"/>
          <w:szCs w:val="23"/>
        </w:rPr>
      </w:pPr>
    </w:p>
    <w:p>
      <w:pPr>
        <w:snapToGrid w:val="0"/>
        <w:rPr>
          <w:rFonts w:hint="eastAsia" w:ascii="宋体" w:hAnsi="宋体"/>
          <w:sz w:val="23"/>
          <w:szCs w:val="23"/>
        </w:rPr>
      </w:pPr>
    </w:p>
    <w:p>
      <w:pPr>
        <w:rPr>
          <w:rFonts w:hint="eastAsia"/>
          <w:b/>
          <w:bCs/>
          <w:sz w:val="28"/>
          <w:szCs w:val="28"/>
          <w:lang w:val="en-US" w:eastAsia="zh-CN"/>
        </w:rPr>
      </w:pPr>
      <w:r>
        <w:rPr>
          <w:rFonts w:hint="eastAsia"/>
          <w:b/>
          <w:bCs/>
          <w:sz w:val="28"/>
          <w:szCs w:val="28"/>
          <w:lang w:val="en-US" w:eastAsia="zh-CN"/>
        </w:rPr>
        <w:t>附表二：</w:t>
      </w:r>
    </w:p>
    <w:p>
      <w:pPr>
        <w:bidi w:val="0"/>
        <w:jc w:val="center"/>
        <w:rPr>
          <w:rFonts w:hint="eastAsia"/>
          <w:b/>
          <w:bCs/>
          <w:sz w:val="28"/>
          <w:szCs w:val="28"/>
          <w:lang w:val="en-US" w:eastAsia="zh-CN"/>
        </w:rPr>
      </w:pPr>
      <w:r>
        <w:rPr>
          <w:rFonts w:hint="eastAsia"/>
          <w:b/>
          <w:bCs/>
          <w:sz w:val="28"/>
          <w:szCs w:val="28"/>
          <w:lang w:val="en-US" w:eastAsia="zh-CN"/>
        </w:rPr>
        <w:t>权重分配表</w:t>
      </w:r>
    </w:p>
    <w:tbl>
      <w:tblPr>
        <w:tblStyle w:val="19"/>
        <w:tblpPr w:leftFromText="180" w:rightFromText="180" w:vertAnchor="text" w:horzAnchor="page" w:tblpX="1711" w:tblpY="2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2224"/>
        <w:gridCol w:w="2225"/>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eastAsia" w:ascii="宋体" w:hAnsi="宋体"/>
                <w:b/>
                <w:bCs/>
                <w:color w:val="000000"/>
                <w:sz w:val="23"/>
                <w:szCs w:val="23"/>
                <w:lang w:val="en-US" w:eastAsia="zh-CN"/>
              </w:rPr>
            </w:pPr>
            <w:r>
              <w:rPr>
                <w:rFonts w:hint="eastAsia" w:ascii="宋体" w:hAnsi="宋体"/>
                <w:b/>
                <w:bCs/>
                <w:color w:val="000000"/>
                <w:sz w:val="23"/>
                <w:szCs w:val="23"/>
                <w:lang w:val="en-US" w:eastAsia="zh-CN"/>
              </w:rPr>
              <w:t>评分项目</w:t>
            </w:r>
          </w:p>
          <w:p>
            <w:pPr>
              <w:jc w:val="center"/>
              <w:rPr>
                <w:rFonts w:hint="default" w:ascii="宋体" w:hAnsi="宋体"/>
                <w:b/>
                <w:bCs/>
                <w:color w:val="000000"/>
                <w:sz w:val="23"/>
                <w:szCs w:val="23"/>
                <w:lang w:val="en-US" w:eastAsia="zh-CN"/>
              </w:rPr>
            </w:pPr>
          </w:p>
        </w:tc>
        <w:tc>
          <w:tcPr>
            <w:tcW w:w="2224"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商务评分</w:t>
            </w:r>
          </w:p>
        </w:tc>
        <w:tc>
          <w:tcPr>
            <w:tcW w:w="2225"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highlight w:val="none"/>
                <w:lang w:val="en-US" w:eastAsia="zh-CN"/>
              </w:rPr>
              <w:t>服务评分</w:t>
            </w:r>
          </w:p>
        </w:tc>
        <w:tc>
          <w:tcPr>
            <w:tcW w:w="2225" w:type="dxa"/>
            <w:shd w:val="clear" w:color="auto" w:fill="9BBB59" w:themeFill="accent3"/>
          </w:tcPr>
          <w:p>
            <w:pPr>
              <w:jc w:val="center"/>
              <w:rPr>
                <w:rFonts w:hint="eastAsia" w:ascii="宋体" w:hAnsi="宋体"/>
                <w:b/>
                <w:bCs/>
                <w:color w:val="000000"/>
                <w:sz w:val="23"/>
                <w:szCs w:val="23"/>
                <w:lang w:val="en-US" w:eastAsia="zh-CN"/>
              </w:rPr>
            </w:pPr>
          </w:p>
          <w:p>
            <w:pPr>
              <w:jc w:val="center"/>
              <w:rPr>
                <w:rFonts w:hint="default" w:ascii="宋体" w:hAnsi="宋体"/>
                <w:b/>
                <w:bCs/>
                <w:color w:val="000000"/>
                <w:sz w:val="23"/>
                <w:szCs w:val="23"/>
                <w:lang w:val="en-US" w:eastAsia="zh-CN"/>
              </w:rPr>
            </w:pPr>
            <w:r>
              <w:rPr>
                <w:rFonts w:hint="eastAsia" w:ascii="宋体" w:hAnsi="宋体"/>
                <w:b/>
                <w:bCs/>
                <w:color w:val="000000"/>
                <w:sz w:val="23"/>
                <w:szCs w:val="23"/>
                <w:lang w:val="en-US" w:eastAsia="zh-CN"/>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pPr>
              <w:jc w:val="center"/>
              <w:rPr>
                <w:rFonts w:hint="eastAsia" w:ascii="宋体" w:hAnsi="宋体" w:eastAsia="宋体" w:cs="宋体"/>
                <w:sz w:val="24"/>
                <w:szCs w:val="24"/>
                <w:lang w:val="en-US" w:eastAsia="zh-CN"/>
              </w:rPr>
            </w:pPr>
          </w:p>
          <w:p>
            <w:pPr>
              <w:pStyle w:val="2"/>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权重（%）</w:t>
            </w:r>
          </w:p>
          <w:p>
            <w:pPr>
              <w:pStyle w:val="2"/>
              <w:jc w:val="center"/>
              <w:rPr>
                <w:rFonts w:hint="eastAsia" w:ascii="宋体" w:hAnsi="宋体" w:eastAsia="宋体" w:cs="宋体"/>
                <w:sz w:val="24"/>
                <w:szCs w:val="24"/>
                <w:vertAlign w:val="baseline"/>
                <w:lang w:val="en-US" w:eastAsia="zh-CN"/>
              </w:rPr>
            </w:pPr>
          </w:p>
        </w:tc>
        <w:tc>
          <w:tcPr>
            <w:tcW w:w="2224" w:type="dxa"/>
            <w:vAlign w:val="center"/>
          </w:tcPr>
          <w:p>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30</w:t>
            </w:r>
          </w:p>
        </w:tc>
        <w:tc>
          <w:tcPr>
            <w:tcW w:w="2225" w:type="dxa"/>
            <w:vAlign w:val="center"/>
          </w:tcPr>
          <w:p>
            <w:pPr>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40</w:t>
            </w:r>
          </w:p>
        </w:tc>
        <w:tc>
          <w:tcPr>
            <w:tcW w:w="2225" w:type="dxa"/>
            <w:vAlign w:val="center"/>
          </w:tcPr>
          <w:p>
            <w:pPr>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Align w:val="center"/>
          </w:tcPr>
          <w:p>
            <w:pPr>
              <w:jc w:val="center"/>
              <w:rPr>
                <w:rFonts w:hint="eastAsia" w:ascii="宋体" w:hAnsi="宋体" w:eastAsia="宋体" w:cs="宋体"/>
                <w:sz w:val="24"/>
                <w:szCs w:val="24"/>
                <w:lang w:val="en-US" w:eastAsia="zh-CN"/>
              </w:rPr>
            </w:pP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分值</w:t>
            </w:r>
          </w:p>
          <w:p>
            <w:pPr>
              <w:jc w:val="center"/>
              <w:rPr>
                <w:rFonts w:hint="default" w:ascii="宋体" w:hAnsi="宋体" w:eastAsia="宋体" w:cs="宋体"/>
                <w:sz w:val="24"/>
                <w:szCs w:val="24"/>
                <w:lang w:val="en-US" w:eastAsia="zh-CN"/>
              </w:rPr>
            </w:pPr>
          </w:p>
        </w:tc>
        <w:tc>
          <w:tcPr>
            <w:tcW w:w="2224"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2225" w:type="dxa"/>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40</w:t>
            </w:r>
          </w:p>
        </w:tc>
        <w:tc>
          <w:tcPr>
            <w:tcW w:w="2225" w:type="dxa"/>
            <w:vAlign w:val="center"/>
          </w:tcPr>
          <w:p>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w:t>
            </w:r>
          </w:p>
        </w:tc>
      </w:tr>
    </w:tbl>
    <w:p>
      <w:pPr>
        <w:rPr>
          <w:rFonts w:hint="eastAsia"/>
          <w:lang w:val="en-US" w:eastAsia="zh-CN"/>
        </w:rPr>
      </w:pPr>
    </w:p>
    <w:p>
      <w:pPr>
        <w:rPr>
          <w:rFonts w:hint="default"/>
          <w:lang w:val="en-US" w:eastAsia="zh-CN"/>
        </w:rPr>
      </w:pPr>
    </w:p>
    <w:p>
      <w:pPr>
        <w:pStyle w:val="2"/>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注：满分为100分，即三项得分之和权重为100%。</w:t>
      </w: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snapToGrid w:val="0"/>
        <w:rPr>
          <w:rFonts w:hint="eastAsia" w:ascii="宋体" w:hAnsi="Arial"/>
          <w:b/>
          <w:color w:val="000000"/>
          <w:sz w:val="28"/>
          <w:szCs w:val="28"/>
        </w:rPr>
      </w:pPr>
    </w:p>
    <w:p>
      <w:pPr>
        <w:snapToGrid w:val="0"/>
        <w:rPr>
          <w:rFonts w:hint="eastAsia" w:ascii="宋体" w:hAnsi="Arial" w:eastAsia="宋体"/>
          <w:b/>
          <w:color w:val="000000"/>
          <w:sz w:val="28"/>
          <w:szCs w:val="28"/>
          <w:lang w:eastAsia="zh-CN"/>
        </w:rPr>
      </w:pPr>
      <w:r>
        <w:rPr>
          <w:rFonts w:hint="eastAsia" w:ascii="宋体" w:hAnsi="Arial"/>
          <w:b/>
          <w:color w:val="000000"/>
          <w:sz w:val="28"/>
          <w:szCs w:val="28"/>
        </w:rPr>
        <w:t>附表三</w:t>
      </w:r>
      <w:r>
        <w:rPr>
          <w:rFonts w:hint="eastAsia" w:ascii="宋体" w:hAnsi="Arial"/>
          <w:b/>
          <w:color w:val="000000"/>
          <w:sz w:val="28"/>
          <w:szCs w:val="28"/>
          <w:lang w:eastAsia="zh-CN"/>
        </w:rPr>
        <w:t>：</w:t>
      </w:r>
    </w:p>
    <w:p>
      <w:pPr>
        <w:snapToGrid w:val="0"/>
        <w:jc w:val="center"/>
        <w:rPr>
          <w:rFonts w:hint="eastAsia" w:ascii="宋体" w:hAnsi="Arial"/>
          <w:b/>
          <w:color w:val="000000"/>
          <w:sz w:val="28"/>
          <w:szCs w:val="28"/>
        </w:rPr>
      </w:pPr>
    </w:p>
    <w:p>
      <w:pPr>
        <w:pStyle w:val="2"/>
        <w:rPr>
          <w:rFonts w:hint="eastAsia"/>
        </w:rPr>
      </w:pPr>
    </w:p>
    <w:p>
      <w:pPr>
        <w:snapToGrid w:val="0"/>
        <w:jc w:val="center"/>
        <w:rPr>
          <w:rFonts w:ascii="宋体" w:hAnsi="Arial"/>
          <w:b/>
          <w:color w:val="000000"/>
          <w:sz w:val="28"/>
          <w:szCs w:val="28"/>
        </w:rPr>
      </w:pPr>
      <w:r>
        <w:rPr>
          <w:rFonts w:hint="eastAsia" w:ascii="宋体" w:hAnsi="Arial"/>
          <w:b/>
          <w:color w:val="000000"/>
          <w:sz w:val="28"/>
          <w:szCs w:val="28"/>
        </w:rPr>
        <w:t>价格评分表</w:t>
      </w:r>
    </w:p>
    <w:p>
      <w:pPr>
        <w:snapToGrid w:val="0"/>
        <w:jc w:val="center"/>
        <w:rPr>
          <w:rFonts w:ascii="宋体" w:hAnsi="Arial"/>
          <w:b/>
          <w:color w:val="000000"/>
          <w:sz w:val="28"/>
          <w:szCs w:val="28"/>
        </w:rPr>
      </w:pPr>
    </w:p>
    <w:tbl>
      <w:tblPr>
        <w:tblStyle w:val="18"/>
        <w:tblW w:w="87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769"/>
        <w:gridCol w:w="99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0" w:hRule="atLeast"/>
          <w:jc w:val="center"/>
        </w:trPr>
        <w:tc>
          <w:tcPr>
            <w:tcW w:w="7769" w:type="dxa"/>
            <w:shd w:val="clear" w:color="auto" w:fill="C0C0C0"/>
            <w:noWrap w:val="0"/>
            <w:vAlign w:val="center"/>
          </w:tcPr>
          <w:p>
            <w:pPr>
              <w:spacing w:line="0" w:lineRule="atLeast"/>
              <w:jc w:val="center"/>
              <w:rPr>
                <w:rFonts w:ascii="宋体" w:hAnsi="宋体"/>
                <w:b/>
                <w:color w:val="000000"/>
                <w:sz w:val="24"/>
              </w:rPr>
            </w:pPr>
            <w:r>
              <w:rPr>
                <w:rFonts w:hint="eastAsia" w:ascii="宋体" w:hAnsi="宋体"/>
                <w:b/>
                <w:color w:val="000000"/>
                <w:sz w:val="24"/>
              </w:rPr>
              <w:t>评分标准</w:t>
            </w:r>
          </w:p>
        </w:tc>
        <w:tc>
          <w:tcPr>
            <w:tcW w:w="998" w:type="dxa"/>
            <w:shd w:val="clear" w:color="auto" w:fill="C0C0C0"/>
            <w:noWrap w:val="0"/>
            <w:vAlign w:val="center"/>
          </w:tcPr>
          <w:p>
            <w:pPr>
              <w:spacing w:line="0" w:lineRule="atLeast"/>
              <w:jc w:val="center"/>
              <w:rPr>
                <w:rFonts w:ascii="宋体" w:hAnsi="宋体"/>
                <w:b/>
                <w:bCs/>
                <w:color w:val="000000"/>
                <w:sz w:val="24"/>
              </w:rPr>
            </w:pPr>
            <w:r>
              <w:rPr>
                <w:rFonts w:hint="eastAsia" w:ascii="宋体" w:hAnsi="宋体"/>
                <w:b/>
                <w:bCs/>
                <w:color w:val="000000"/>
                <w:sz w:val="24"/>
              </w:rPr>
              <w:t>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276" w:hRule="atLeast"/>
          <w:jc w:val="center"/>
        </w:trPr>
        <w:tc>
          <w:tcPr>
            <w:tcW w:w="7769" w:type="dxa"/>
            <w:noWrap w:val="0"/>
            <w:vAlign w:val="center"/>
          </w:tcPr>
          <w:p>
            <w:pPr>
              <w:pStyle w:val="9"/>
              <w:spacing w:line="300" w:lineRule="auto"/>
              <w:ind w:firstLine="0"/>
              <w:rPr>
                <w:color w:val="000000"/>
                <w:kern w:val="2"/>
                <w:lang w:val="en-US" w:eastAsia="zh-CN"/>
              </w:rPr>
            </w:pPr>
            <w:r>
              <w:rPr>
                <w:rFonts w:hint="eastAsia"/>
                <w:color w:val="000000"/>
                <w:kern w:val="2"/>
                <w:lang w:val="en-US" w:eastAsia="zh-CN"/>
              </w:rPr>
              <w:t>1、价格评审满分为30分，为客观计算得分。</w:t>
            </w:r>
          </w:p>
          <w:p>
            <w:pPr>
              <w:pStyle w:val="9"/>
              <w:spacing w:line="300" w:lineRule="auto"/>
              <w:ind w:firstLine="0"/>
              <w:rPr>
                <w:color w:val="000000"/>
                <w:kern w:val="2"/>
                <w:lang w:val="en-US" w:eastAsia="zh-CN"/>
              </w:rPr>
            </w:pPr>
            <w:r>
              <w:rPr>
                <w:rFonts w:hint="eastAsia"/>
                <w:color w:val="000000"/>
                <w:kern w:val="2"/>
                <w:lang w:val="en-US" w:eastAsia="zh-CN"/>
              </w:rPr>
              <w:t>2、以所有通过资格性与符合性审查的投标人的投标总价作为评审的依据，投标人价格得分评分方法如下：</w:t>
            </w:r>
          </w:p>
          <w:p>
            <w:pPr>
              <w:pStyle w:val="9"/>
              <w:spacing w:line="300" w:lineRule="auto"/>
              <w:ind w:firstLine="540" w:firstLineChars="225"/>
              <w:rPr>
                <w:color w:val="000000"/>
                <w:kern w:val="2"/>
                <w:lang w:val="en-US" w:eastAsia="zh-CN"/>
              </w:rPr>
            </w:pPr>
            <w:r>
              <w:rPr>
                <w:rFonts w:hint="eastAsia"/>
                <w:color w:val="000000"/>
                <w:kern w:val="2"/>
                <w:lang w:val="en-US" w:eastAsia="zh-CN"/>
              </w:rPr>
              <w:t>评标基准价＝实质性</w:t>
            </w:r>
            <w:r>
              <w:rPr>
                <w:rFonts w:cs="宋体"/>
                <w:color w:val="000000"/>
                <w:lang w:val="en-US" w:eastAsia="zh-CN"/>
              </w:rPr>
              <w:t>满足招标文件要求且投标价格最</w:t>
            </w:r>
            <w:r>
              <w:rPr>
                <w:rFonts w:hint="eastAsia" w:cs="宋体"/>
                <w:color w:val="000000"/>
                <w:lang w:val="en-US" w:eastAsia="zh-CN"/>
              </w:rPr>
              <w:t>高</w:t>
            </w:r>
            <w:r>
              <w:rPr>
                <w:rFonts w:cs="宋体"/>
                <w:color w:val="000000"/>
                <w:lang w:val="en-US" w:eastAsia="zh-CN"/>
              </w:rPr>
              <w:t>的投标</w:t>
            </w:r>
            <w:r>
              <w:rPr>
                <w:rFonts w:hint="eastAsia" w:cs="宋体"/>
                <w:color w:val="000000"/>
                <w:lang w:val="en-US" w:eastAsia="zh-CN"/>
              </w:rPr>
              <w:t>总</w:t>
            </w:r>
            <w:r>
              <w:rPr>
                <w:rFonts w:cs="宋体"/>
                <w:color w:val="000000"/>
                <w:lang w:val="en-US" w:eastAsia="zh-CN"/>
              </w:rPr>
              <w:t>价</w:t>
            </w:r>
            <w:r>
              <w:rPr>
                <w:rFonts w:hint="eastAsia" w:cs="宋体"/>
                <w:color w:val="000000"/>
                <w:lang w:val="en-US" w:eastAsia="zh-CN"/>
              </w:rPr>
              <w:t>；</w:t>
            </w:r>
          </w:p>
          <w:p>
            <w:pPr>
              <w:keepNext w:val="0"/>
              <w:keepLines w:val="0"/>
              <w:widowControl w:val="0"/>
              <w:suppressLineNumbers w:val="0"/>
              <w:spacing w:before="0" w:beforeAutospacing="0" w:after="0" w:afterAutospacing="0"/>
              <w:ind w:left="0" w:right="0" w:firstLine="2108" w:firstLineChars="1000"/>
              <w:jc w:val="both"/>
              <w:rPr>
                <w:b/>
                <w:bCs/>
                <w:lang w:val="en-US"/>
              </w:rPr>
            </w:pPr>
            <w:r>
              <w:rPr>
                <w:rFonts w:hint="eastAsia" w:ascii="Calibri" w:hAnsi="Calibri" w:eastAsia="宋体" w:cs="宋体"/>
                <w:b/>
                <w:bCs/>
                <w:kern w:val="2"/>
                <w:sz w:val="21"/>
                <w:szCs w:val="22"/>
                <w:lang w:val="en-US" w:eastAsia="zh-CN" w:bidi="ar"/>
              </w:rPr>
              <w:t>投标总价</w:t>
            </w:r>
          </w:p>
          <w:p>
            <w:pPr>
              <w:keepNext w:val="0"/>
              <w:keepLines w:val="0"/>
              <w:widowControl w:val="0"/>
              <w:suppressLineNumbers w:val="0"/>
              <w:spacing w:before="0" w:beforeAutospacing="0" w:after="0" w:afterAutospacing="0"/>
              <w:ind w:right="0"/>
              <w:jc w:val="both"/>
              <w:rPr>
                <w:b/>
                <w:bCs/>
                <w:lang w:val="en-US"/>
              </w:rPr>
            </w:pPr>
            <w:r>
              <w:rPr>
                <w:rFonts w:hint="eastAsia" w:ascii="宋体" w:hAnsi="宋体"/>
                <w:b/>
                <w:color w:val="000000"/>
                <w:sz w:val="24"/>
              </w:rPr>
              <w:t>投标人价格得分＝</w:t>
            </w:r>
            <w:r>
              <w:rPr>
                <w:rFonts w:hint="eastAsia" w:ascii="Calibri" w:hAnsi="Calibri" w:eastAsia="宋体" w:cs="宋体"/>
                <w:b/>
                <w:bCs/>
                <w:kern w:val="2"/>
                <w:sz w:val="21"/>
                <w:szCs w:val="22"/>
                <w:lang w:val="en-US" w:eastAsia="zh-CN" w:bidi="ar"/>
              </w:rPr>
              <w:t>一一一一一</w:t>
            </w:r>
            <w:r>
              <w:rPr>
                <w:rFonts w:hint="eastAsia" w:ascii="宋体" w:hAnsi="宋体"/>
                <w:b/>
                <w:bCs/>
                <w:color w:val="000000"/>
                <w:sz w:val="24"/>
              </w:rPr>
              <w:t>×</w:t>
            </w:r>
            <w:r>
              <w:rPr>
                <w:rFonts w:hint="eastAsia" w:ascii="宋体" w:hAnsi="宋体"/>
                <w:b/>
                <w:bCs/>
                <w:color w:val="000000"/>
                <w:sz w:val="24"/>
                <w:lang w:val="en-US" w:eastAsia="zh-CN"/>
              </w:rPr>
              <w:t>30</w:t>
            </w:r>
            <w:r>
              <w:rPr>
                <w:rFonts w:hint="eastAsia" w:ascii="宋体" w:hAnsi="宋体"/>
                <w:b/>
                <w:bCs/>
                <w:color w:val="000000"/>
                <w:sz w:val="24"/>
              </w:rPr>
              <w:t>。</w:t>
            </w:r>
          </w:p>
          <w:p>
            <w:pPr>
              <w:keepNext w:val="0"/>
              <w:keepLines w:val="0"/>
              <w:widowControl w:val="0"/>
              <w:suppressLineNumbers w:val="0"/>
              <w:spacing w:before="0" w:beforeAutospacing="0" w:after="0" w:afterAutospacing="0"/>
              <w:ind w:left="0" w:right="0" w:firstLine="1897" w:firstLineChars="900"/>
              <w:jc w:val="both"/>
              <w:rPr>
                <w:rFonts w:ascii="宋体" w:hAnsi="宋体"/>
                <w:b/>
                <w:color w:val="000000"/>
                <w:sz w:val="24"/>
              </w:rPr>
            </w:pPr>
            <w:r>
              <w:rPr>
                <w:rFonts w:hint="eastAsia" w:ascii="Calibri" w:hAnsi="Calibri" w:eastAsia="宋体" w:cs="宋体"/>
                <w:b/>
                <w:bCs/>
                <w:kern w:val="2"/>
                <w:sz w:val="21"/>
                <w:szCs w:val="22"/>
                <w:lang w:val="en-US" w:eastAsia="zh-CN" w:bidi="ar"/>
              </w:rPr>
              <w:t>评标基准价</w:t>
            </w:r>
            <w:bookmarkStart w:id="48" w:name="_GoBack"/>
            <w:bookmarkEnd w:id="48"/>
          </w:p>
        </w:tc>
        <w:tc>
          <w:tcPr>
            <w:tcW w:w="998" w:type="dxa"/>
            <w:noWrap w:val="0"/>
            <w:vAlign w:val="center"/>
          </w:tcPr>
          <w:p>
            <w:pPr>
              <w:jc w:val="center"/>
              <w:rPr>
                <w:rFonts w:hint="eastAsia" w:ascii="宋体" w:hAnsi="宋体" w:eastAsia="宋体"/>
                <w:color w:val="000000"/>
                <w:sz w:val="24"/>
                <w:lang w:eastAsia="zh-CN"/>
              </w:rPr>
            </w:pPr>
            <w:r>
              <w:rPr>
                <w:rFonts w:hint="eastAsia" w:ascii="宋体" w:hAnsi="宋体"/>
                <w:color w:val="000000"/>
                <w:sz w:val="24"/>
                <w:lang w:val="en-US" w:eastAsia="zh-CN"/>
              </w:rPr>
              <w:t>30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1" w:hRule="atLeast"/>
          <w:jc w:val="center"/>
        </w:trPr>
        <w:tc>
          <w:tcPr>
            <w:tcW w:w="7769" w:type="dxa"/>
            <w:noWrap w:val="0"/>
            <w:vAlign w:val="center"/>
          </w:tcPr>
          <w:p>
            <w:pPr>
              <w:spacing w:line="400" w:lineRule="exact"/>
              <w:jc w:val="right"/>
              <w:rPr>
                <w:rFonts w:ascii="宋体" w:hAnsi="宋体"/>
                <w:color w:val="000000"/>
                <w:szCs w:val="21"/>
              </w:rPr>
            </w:pPr>
            <w:r>
              <w:rPr>
                <w:rFonts w:hint="eastAsia" w:ascii="宋体" w:hAnsi="宋体" w:cs="宋体"/>
                <w:b/>
                <w:color w:val="000000"/>
                <w:sz w:val="24"/>
                <w:lang w:val="zh-CN"/>
              </w:rPr>
              <w:t>小计</w:t>
            </w:r>
          </w:p>
        </w:tc>
        <w:tc>
          <w:tcPr>
            <w:tcW w:w="998" w:type="dxa"/>
            <w:noWrap w:val="0"/>
            <w:vAlign w:val="center"/>
          </w:tcPr>
          <w:p>
            <w:pPr>
              <w:spacing w:line="400" w:lineRule="exact"/>
              <w:jc w:val="center"/>
              <w:rPr>
                <w:rFonts w:hint="default" w:ascii="宋体" w:hAnsi="宋体" w:eastAsia="宋体"/>
                <w:b/>
                <w:color w:val="000000"/>
                <w:sz w:val="24"/>
                <w:lang w:val="en-US" w:eastAsia="zh-CN"/>
              </w:rPr>
            </w:pPr>
            <w:r>
              <w:rPr>
                <w:rFonts w:hint="eastAsia" w:ascii="宋体" w:hAnsi="宋体"/>
                <w:b/>
                <w:color w:val="000000"/>
                <w:sz w:val="24"/>
                <w:lang w:val="en-US" w:eastAsia="zh-CN"/>
              </w:rPr>
              <w:t>30分</w:t>
            </w:r>
          </w:p>
        </w:tc>
      </w:tr>
    </w:tbl>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pStyle w:val="3"/>
        <w:spacing w:before="0" w:after="0" w:line="240" w:lineRule="auto"/>
        <w:jc w:val="both"/>
        <w:rPr>
          <w:rFonts w:hint="eastAsia" w:ascii="宋体" w:hAnsi="宋体"/>
          <w:color w:val="000000"/>
          <w:sz w:val="28"/>
          <w:szCs w:val="23"/>
          <w:lang w:val="en-US" w:eastAsia="zh-CN"/>
        </w:rPr>
      </w:pPr>
    </w:p>
    <w:p>
      <w:pPr>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pStyle w:val="2"/>
        <w:rPr>
          <w:rFonts w:hint="eastAsia" w:ascii="宋体" w:hAnsi="宋体"/>
          <w:color w:val="000000"/>
          <w:sz w:val="28"/>
          <w:szCs w:val="23"/>
          <w:lang w:val="en-US" w:eastAsia="zh-CN"/>
        </w:rPr>
      </w:pPr>
    </w:p>
    <w:p>
      <w:pPr>
        <w:bidi w:val="0"/>
        <w:rPr>
          <w:rFonts w:hint="eastAsia"/>
          <w:b/>
          <w:bCs/>
          <w:sz w:val="28"/>
          <w:szCs w:val="28"/>
          <w:lang w:val="en-US" w:eastAsia="zh-CN"/>
        </w:rPr>
      </w:pPr>
    </w:p>
    <w:p>
      <w:pPr>
        <w:bidi w:val="0"/>
        <w:rPr>
          <w:rFonts w:hint="default"/>
          <w:b/>
          <w:bCs/>
          <w:sz w:val="28"/>
          <w:szCs w:val="28"/>
          <w:lang w:val="en-US" w:eastAsia="zh-CN"/>
        </w:rPr>
      </w:pPr>
      <w:r>
        <w:rPr>
          <w:rFonts w:hint="eastAsia"/>
          <w:b/>
          <w:bCs/>
          <w:sz w:val="28"/>
          <w:szCs w:val="28"/>
          <w:lang w:val="en-US" w:eastAsia="zh-CN"/>
        </w:rPr>
        <w:t>附表四：</w:t>
      </w:r>
    </w:p>
    <w:p>
      <w:pPr>
        <w:snapToGrid w:val="0"/>
        <w:spacing w:line="360" w:lineRule="auto"/>
        <w:ind w:left="2"/>
        <w:jc w:val="left"/>
        <w:rPr>
          <w:rFonts w:hint="eastAsia" w:ascii="宋体" w:hAnsi="宋体"/>
          <w:b/>
          <w:sz w:val="28"/>
          <w:szCs w:val="28"/>
        </w:rPr>
      </w:pPr>
      <w:r>
        <w:rPr>
          <w:rFonts w:hint="eastAsia" w:ascii="宋体" w:hAnsi="宋体"/>
          <w:b/>
          <w:sz w:val="28"/>
          <w:szCs w:val="28"/>
          <w:lang w:eastAsia="zh-CN"/>
        </w:rPr>
        <w:t xml:space="preserve">      </w:t>
      </w:r>
      <w:r>
        <w:rPr>
          <w:rFonts w:hint="eastAsia" w:ascii="宋体" w:hAnsi="宋体"/>
          <w:b/>
          <w:sz w:val="28"/>
          <w:szCs w:val="28"/>
          <w:lang w:val="en-US" w:eastAsia="zh-CN"/>
        </w:rPr>
        <w:t xml:space="preserve">                 </w:t>
      </w:r>
      <w:r>
        <w:rPr>
          <w:rFonts w:hint="eastAsia" w:ascii="宋体" w:hAnsi="宋体"/>
          <w:b/>
          <w:sz w:val="28"/>
          <w:szCs w:val="28"/>
          <w:lang w:eastAsia="zh-CN"/>
        </w:rPr>
        <w:t xml:space="preserve"> </w:t>
      </w:r>
      <w:r>
        <w:rPr>
          <w:rFonts w:hint="eastAsia" w:ascii="宋体" w:hAnsi="宋体"/>
          <w:b/>
          <w:sz w:val="28"/>
          <w:szCs w:val="28"/>
        </w:rPr>
        <w:t>商务评</w:t>
      </w:r>
      <w:r>
        <w:rPr>
          <w:rFonts w:hint="eastAsia" w:ascii="宋体" w:hAnsi="宋体"/>
          <w:b/>
          <w:sz w:val="28"/>
          <w:szCs w:val="28"/>
          <w:lang w:val="en-US" w:eastAsia="zh-CN"/>
        </w:rPr>
        <w:t>分</w:t>
      </w:r>
      <w:r>
        <w:rPr>
          <w:rFonts w:hint="eastAsia" w:ascii="宋体" w:hAnsi="宋体"/>
          <w:b/>
          <w:sz w:val="28"/>
          <w:szCs w:val="28"/>
        </w:rPr>
        <w:t>表</w:t>
      </w:r>
    </w:p>
    <w:tbl>
      <w:tblPr>
        <w:tblStyle w:val="1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08"/>
        <w:gridCol w:w="1738"/>
        <w:gridCol w:w="6283"/>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6" w:hRule="atLeast"/>
          <w:tblHeader/>
          <w:jc w:val="center"/>
        </w:trPr>
        <w:tc>
          <w:tcPr>
            <w:tcW w:w="608" w:type="dxa"/>
            <w:shd w:val="clear" w:color="auto" w:fill="BEBEBE"/>
            <w:noWrap w:val="0"/>
            <w:vAlign w:val="center"/>
          </w:tcPr>
          <w:p>
            <w:pPr>
              <w:spacing w:line="360" w:lineRule="exact"/>
              <w:ind w:left="-50" w:right="-51"/>
              <w:jc w:val="center"/>
              <w:rPr>
                <w:rFonts w:ascii="宋体" w:hAnsi="宋体" w:cs="宋体"/>
                <w:b/>
                <w:sz w:val="24"/>
                <w:szCs w:val="24"/>
              </w:rPr>
            </w:pPr>
            <w:r>
              <w:rPr>
                <w:rFonts w:hint="eastAsia" w:ascii="宋体" w:hAnsi="宋体" w:cs="宋体"/>
                <w:b/>
                <w:sz w:val="24"/>
                <w:szCs w:val="24"/>
              </w:rPr>
              <w:t>序号</w:t>
            </w:r>
          </w:p>
        </w:tc>
        <w:tc>
          <w:tcPr>
            <w:tcW w:w="1738" w:type="dxa"/>
            <w:shd w:val="clear" w:color="auto" w:fill="BEBEBE"/>
            <w:noWrap w:val="0"/>
            <w:vAlign w:val="center"/>
          </w:tcPr>
          <w:p>
            <w:pPr>
              <w:spacing w:line="360" w:lineRule="exact"/>
              <w:ind w:left="-50" w:right="-51"/>
              <w:jc w:val="center"/>
              <w:rPr>
                <w:rFonts w:ascii="宋体" w:hAnsi="宋体" w:cs="宋体"/>
                <w:b/>
                <w:sz w:val="24"/>
                <w:szCs w:val="24"/>
              </w:rPr>
            </w:pPr>
            <w:r>
              <w:rPr>
                <w:rFonts w:hint="eastAsia" w:ascii="宋体" w:hAnsi="宋体" w:cs="宋体"/>
                <w:b/>
                <w:sz w:val="24"/>
                <w:szCs w:val="24"/>
              </w:rPr>
              <w:t>评分项</w:t>
            </w:r>
          </w:p>
        </w:tc>
        <w:tc>
          <w:tcPr>
            <w:tcW w:w="6283" w:type="dxa"/>
            <w:shd w:val="clear" w:color="auto" w:fill="BEBEBE"/>
            <w:noWrap w:val="0"/>
            <w:vAlign w:val="center"/>
          </w:tcPr>
          <w:p>
            <w:pPr>
              <w:spacing w:line="360" w:lineRule="exact"/>
              <w:ind w:left="-50" w:right="-37"/>
              <w:jc w:val="center"/>
              <w:rPr>
                <w:rFonts w:ascii="宋体" w:hAnsi="宋体" w:cs="宋体"/>
                <w:b/>
                <w:sz w:val="24"/>
                <w:szCs w:val="24"/>
              </w:rPr>
            </w:pPr>
            <w:r>
              <w:rPr>
                <w:rFonts w:hint="eastAsia" w:ascii="宋体" w:hAnsi="宋体" w:cs="宋体"/>
                <w:b/>
                <w:sz w:val="24"/>
                <w:szCs w:val="24"/>
              </w:rPr>
              <w:t>评分内容</w:t>
            </w:r>
          </w:p>
        </w:tc>
        <w:tc>
          <w:tcPr>
            <w:tcW w:w="698" w:type="dxa"/>
            <w:shd w:val="clear" w:color="auto" w:fill="BEBEBE"/>
            <w:noWrap w:val="0"/>
            <w:vAlign w:val="center"/>
          </w:tcPr>
          <w:p>
            <w:pPr>
              <w:spacing w:line="360" w:lineRule="exact"/>
              <w:ind w:left="-105" w:leftChars="-50" w:right="-107" w:rightChars="-51"/>
              <w:jc w:val="center"/>
              <w:rPr>
                <w:rFonts w:ascii="宋体" w:hAnsi="宋体" w:cs="宋体"/>
                <w:b/>
                <w:sz w:val="24"/>
                <w:szCs w:val="24"/>
              </w:rPr>
            </w:pPr>
            <w:r>
              <w:rPr>
                <w:rFonts w:hint="eastAsia" w:ascii="宋体" w:hAnsi="宋体" w:cs="宋体"/>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jc w:val="center"/>
        </w:trPr>
        <w:tc>
          <w:tcPr>
            <w:tcW w:w="608" w:type="dxa"/>
            <w:noWrap w:val="0"/>
            <w:vAlign w:val="center"/>
          </w:tcPr>
          <w:p>
            <w:pPr>
              <w:spacing w:before="46" w:beforeLines="15" w:after="46" w:afterLines="15"/>
              <w:ind w:left="-50" w:right="-51"/>
              <w:jc w:val="center"/>
              <w:rPr>
                <w:rFonts w:ascii="宋体" w:hAnsi="宋体" w:cs="宋体"/>
                <w:sz w:val="24"/>
                <w:szCs w:val="24"/>
              </w:rPr>
            </w:pPr>
            <w:r>
              <w:rPr>
                <w:rFonts w:hint="eastAsia" w:ascii="宋体" w:hAnsi="宋体" w:cs="宋体"/>
                <w:sz w:val="24"/>
                <w:szCs w:val="24"/>
              </w:rPr>
              <w:t>1</w:t>
            </w:r>
          </w:p>
        </w:tc>
        <w:tc>
          <w:tcPr>
            <w:tcW w:w="1738" w:type="dxa"/>
            <w:noWrap w:val="0"/>
            <w:vAlign w:val="center"/>
          </w:tcPr>
          <w:p>
            <w:pPr>
              <w:widowControl/>
              <w:spacing w:before="46" w:beforeLines="15" w:after="46" w:afterLines="15"/>
              <w:jc w:val="center"/>
              <w:rPr>
                <w:rFonts w:ascii="宋体" w:hAnsi="宋体" w:cs="宋体"/>
                <w:kern w:val="0"/>
                <w:sz w:val="24"/>
                <w:szCs w:val="24"/>
              </w:rPr>
            </w:pPr>
            <w:r>
              <w:rPr>
                <w:rFonts w:hint="eastAsia" w:ascii="宋体" w:hAnsi="宋体" w:cs="宋体"/>
                <w:kern w:val="0"/>
                <w:sz w:val="24"/>
                <w:szCs w:val="24"/>
              </w:rPr>
              <w:t>响应情况</w:t>
            </w:r>
          </w:p>
        </w:tc>
        <w:tc>
          <w:tcPr>
            <w:tcW w:w="6283" w:type="dxa"/>
            <w:noWrap w:val="0"/>
            <w:vAlign w:val="center"/>
          </w:tcPr>
          <w:p>
            <w:pPr>
              <w:pStyle w:val="35"/>
              <w:spacing w:before="46" w:beforeLines="15" w:after="46" w:afterLines="15"/>
              <w:rPr>
                <w:rFonts w:ascii="宋体" w:hAnsi="宋体"/>
                <w:sz w:val="24"/>
              </w:rPr>
            </w:pPr>
            <w:r>
              <w:rPr>
                <w:rFonts w:hint="eastAsia" w:ascii="宋体" w:hAnsi="宋体"/>
                <w:sz w:val="24"/>
              </w:rPr>
              <w:t>供应商对商务条款及合同条款的应答情况。</w:t>
            </w:r>
          </w:p>
          <w:p>
            <w:pPr>
              <w:pStyle w:val="35"/>
              <w:spacing w:before="46" w:beforeLines="15" w:after="46" w:afterLines="15"/>
              <w:rPr>
                <w:rFonts w:ascii="宋体" w:hAnsi="宋体"/>
                <w:sz w:val="24"/>
              </w:rPr>
            </w:pPr>
            <w:r>
              <w:rPr>
                <w:rFonts w:hint="eastAsia" w:ascii="宋体" w:hAnsi="宋体"/>
                <w:sz w:val="24"/>
              </w:rPr>
              <w:t>完全满足得满分，有不满足的，每不满足一点在满分基础上扣2分，扣完为止。</w:t>
            </w:r>
          </w:p>
        </w:tc>
        <w:tc>
          <w:tcPr>
            <w:tcW w:w="698" w:type="dxa"/>
            <w:noWrap w:val="0"/>
            <w:vAlign w:val="center"/>
          </w:tcPr>
          <w:p>
            <w:pPr>
              <w:spacing w:before="46" w:beforeLines="15" w:after="46" w:afterLines="15"/>
              <w:jc w:val="center"/>
              <w:rPr>
                <w:rFonts w:ascii="宋体" w:hAnsi="宋体" w:cs="宋体"/>
                <w:sz w:val="24"/>
                <w:szCs w:val="24"/>
              </w:rPr>
            </w:pPr>
            <w:r>
              <w:rPr>
                <w:rFonts w:hint="eastAsia" w:ascii="宋体" w:hAnsi="宋体"/>
                <w:bCs/>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608" w:type="dxa"/>
            <w:noWrap w:val="0"/>
            <w:vAlign w:val="center"/>
          </w:tcPr>
          <w:p>
            <w:pPr>
              <w:spacing w:before="46" w:beforeLines="15" w:after="46" w:afterLines="15"/>
              <w:ind w:left="-50" w:right="-51"/>
              <w:jc w:val="center"/>
              <w:rPr>
                <w:rFonts w:ascii="宋体" w:hAnsi="宋体" w:cs="宋体"/>
                <w:sz w:val="24"/>
                <w:szCs w:val="24"/>
              </w:rPr>
            </w:pPr>
            <w:r>
              <w:rPr>
                <w:rFonts w:hint="eastAsia" w:ascii="宋体" w:hAnsi="宋体" w:cs="宋体"/>
                <w:sz w:val="24"/>
                <w:szCs w:val="24"/>
              </w:rPr>
              <w:t>2</w:t>
            </w:r>
          </w:p>
        </w:tc>
        <w:tc>
          <w:tcPr>
            <w:tcW w:w="1738" w:type="dxa"/>
            <w:noWrap w:val="0"/>
            <w:vAlign w:val="center"/>
          </w:tcPr>
          <w:p>
            <w:pPr>
              <w:widowControl/>
              <w:spacing w:before="46" w:beforeLines="15" w:after="46" w:afterLines="15"/>
              <w:jc w:val="center"/>
              <w:rPr>
                <w:rFonts w:ascii="宋体" w:hAnsi="宋体" w:cs="宋体"/>
                <w:kern w:val="0"/>
                <w:sz w:val="24"/>
                <w:szCs w:val="24"/>
              </w:rPr>
            </w:pPr>
            <w:r>
              <w:rPr>
                <w:rFonts w:hint="eastAsia" w:ascii="宋体" w:hAnsi="宋体" w:cs="宋体"/>
                <w:kern w:val="0"/>
                <w:sz w:val="24"/>
                <w:szCs w:val="24"/>
              </w:rPr>
              <w:t>同类经验</w:t>
            </w:r>
          </w:p>
        </w:tc>
        <w:tc>
          <w:tcPr>
            <w:tcW w:w="6283" w:type="dxa"/>
            <w:noWrap w:val="0"/>
            <w:vAlign w:val="center"/>
          </w:tcPr>
          <w:p>
            <w:pPr>
              <w:pStyle w:val="35"/>
              <w:spacing w:before="46" w:beforeLines="15" w:after="46" w:afterLines="15"/>
              <w:rPr>
                <w:rFonts w:hint="eastAsia" w:ascii="宋体" w:hAnsi="宋体"/>
                <w:sz w:val="24"/>
              </w:rPr>
            </w:pPr>
            <w:r>
              <w:rPr>
                <w:rFonts w:hint="eastAsia" w:ascii="宋体" w:hAnsi="宋体"/>
                <w:sz w:val="24"/>
              </w:rPr>
              <w:t>供应商具有同类业务经营经验，</w:t>
            </w:r>
            <w:r>
              <w:rPr>
                <w:rFonts w:hint="default" w:ascii="宋体" w:hAnsi="宋体"/>
                <w:sz w:val="24"/>
                <w:lang w:val="en-US"/>
              </w:rPr>
              <w:t>1</w:t>
            </w:r>
            <w:r>
              <w:rPr>
                <w:rFonts w:hint="eastAsia" w:ascii="宋体" w:hAnsi="宋体"/>
                <w:sz w:val="24"/>
              </w:rPr>
              <w:t>年-</w:t>
            </w:r>
            <w:r>
              <w:rPr>
                <w:rFonts w:hint="default" w:ascii="宋体" w:hAnsi="宋体"/>
                <w:sz w:val="24"/>
                <w:lang w:val="en-US"/>
              </w:rPr>
              <w:t>2</w:t>
            </w:r>
            <w:r>
              <w:rPr>
                <w:rFonts w:hint="eastAsia" w:ascii="宋体" w:hAnsi="宋体"/>
                <w:sz w:val="24"/>
              </w:rPr>
              <w:t>年（含）的，得2分；</w:t>
            </w:r>
            <w:r>
              <w:rPr>
                <w:rFonts w:hint="default" w:ascii="宋体" w:hAnsi="宋体"/>
                <w:sz w:val="24"/>
                <w:lang w:val="en-US"/>
              </w:rPr>
              <w:t>3</w:t>
            </w:r>
            <w:r>
              <w:rPr>
                <w:rFonts w:hint="eastAsia" w:ascii="宋体" w:hAnsi="宋体"/>
                <w:sz w:val="24"/>
              </w:rPr>
              <w:t>年-</w:t>
            </w:r>
            <w:r>
              <w:rPr>
                <w:rFonts w:hint="default" w:ascii="宋体" w:hAnsi="宋体"/>
                <w:sz w:val="24"/>
                <w:lang w:val="en-US"/>
              </w:rPr>
              <w:t>4</w:t>
            </w:r>
            <w:r>
              <w:rPr>
                <w:rFonts w:hint="eastAsia" w:ascii="宋体" w:hAnsi="宋体"/>
                <w:sz w:val="24"/>
              </w:rPr>
              <w:t>年（含）以上的，得4分；</w:t>
            </w:r>
            <w:r>
              <w:rPr>
                <w:rFonts w:hint="default" w:ascii="宋体" w:hAnsi="宋体"/>
                <w:sz w:val="24"/>
                <w:lang w:val="en-US"/>
              </w:rPr>
              <w:t>4</w:t>
            </w:r>
            <w:r>
              <w:rPr>
                <w:rFonts w:hint="eastAsia" w:ascii="宋体" w:hAnsi="宋体"/>
                <w:sz w:val="24"/>
              </w:rPr>
              <w:t>年以上的，得6分。</w:t>
            </w:r>
          </w:p>
          <w:p>
            <w:pPr>
              <w:pStyle w:val="35"/>
              <w:spacing w:before="46" w:beforeLines="15" w:after="46" w:afterLines="15"/>
              <w:rPr>
                <w:rFonts w:ascii="宋体" w:hAnsi="宋体"/>
                <w:sz w:val="24"/>
              </w:rPr>
            </w:pPr>
            <w:r>
              <w:rPr>
                <w:rFonts w:hint="eastAsia" w:ascii="宋体" w:hAnsi="宋体"/>
                <w:sz w:val="24"/>
              </w:rPr>
              <w:t>注：需提供经营经验证明材料复印件</w:t>
            </w:r>
          </w:p>
        </w:tc>
        <w:tc>
          <w:tcPr>
            <w:tcW w:w="698" w:type="dxa"/>
            <w:noWrap w:val="0"/>
            <w:vAlign w:val="center"/>
          </w:tcPr>
          <w:p>
            <w:pPr>
              <w:spacing w:before="46" w:beforeLines="15" w:after="46" w:afterLines="15"/>
              <w:jc w:val="center"/>
              <w:rPr>
                <w:rFonts w:ascii="宋体" w:hAnsi="宋体"/>
                <w:bCs/>
                <w:sz w:val="24"/>
                <w:szCs w:val="24"/>
              </w:rPr>
            </w:pPr>
            <w:r>
              <w:rPr>
                <w:rFonts w:hint="eastAsia" w:ascii="宋体" w:hAnsi="宋体"/>
                <w:bCs/>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608" w:type="dxa"/>
            <w:noWrap w:val="0"/>
            <w:vAlign w:val="center"/>
          </w:tcPr>
          <w:p>
            <w:pPr>
              <w:spacing w:before="46" w:beforeLines="15" w:after="46" w:afterLines="15"/>
              <w:ind w:left="-50" w:right="-51"/>
              <w:jc w:val="center"/>
              <w:rPr>
                <w:rFonts w:hint="eastAsia" w:ascii="宋体" w:hAnsi="宋体" w:cs="宋体"/>
                <w:sz w:val="24"/>
                <w:szCs w:val="24"/>
              </w:rPr>
            </w:pPr>
            <w:r>
              <w:rPr>
                <w:rFonts w:hint="eastAsia" w:ascii="宋体" w:hAnsi="宋体" w:cs="宋体"/>
                <w:sz w:val="24"/>
                <w:szCs w:val="24"/>
              </w:rPr>
              <w:t>3</w:t>
            </w:r>
          </w:p>
        </w:tc>
        <w:tc>
          <w:tcPr>
            <w:tcW w:w="1738" w:type="dxa"/>
            <w:noWrap w:val="0"/>
            <w:vAlign w:val="center"/>
          </w:tcPr>
          <w:p>
            <w:pPr>
              <w:widowControl/>
              <w:spacing w:before="46" w:beforeLines="15" w:after="46" w:afterLines="15"/>
              <w:jc w:val="center"/>
              <w:rPr>
                <w:rFonts w:hint="eastAsia" w:ascii="宋体" w:hAnsi="宋体" w:cs="宋体"/>
                <w:kern w:val="0"/>
                <w:sz w:val="24"/>
                <w:szCs w:val="24"/>
              </w:rPr>
            </w:pPr>
            <w:r>
              <w:rPr>
                <w:rFonts w:hint="eastAsia" w:ascii="宋体" w:hAnsi="宋体" w:cs="宋体"/>
                <w:kern w:val="0"/>
                <w:sz w:val="24"/>
                <w:szCs w:val="24"/>
              </w:rPr>
              <w:t>投标人实力</w:t>
            </w:r>
          </w:p>
        </w:tc>
        <w:tc>
          <w:tcPr>
            <w:tcW w:w="6283" w:type="dxa"/>
            <w:noWrap w:val="0"/>
            <w:vAlign w:val="center"/>
          </w:tcPr>
          <w:p>
            <w:pPr>
              <w:pStyle w:val="35"/>
              <w:spacing w:before="46" w:beforeLines="15" w:after="46" w:afterLines="15"/>
              <w:rPr>
                <w:rFonts w:hint="eastAsia" w:ascii="宋体" w:hAnsi="宋体"/>
                <w:sz w:val="24"/>
              </w:rPr>
            </w:pPr>
            <w:r>
              <w:rPr>
                <w:rFonts w:hint="eastAsia" w:ascii="宋体" w:hAnsi="宋体"/>
                <w:sz w:val="24"/>
              </w:rPr>
              <w:t>投标人在经营的</w:t>
            </w:r>
            <w:r>
              <w:rPr>
                <w:rFonts w:hint="eastAsia" w:ascii="宋体" w:hAnsi="宋体"/>
                <w:sz w:val="24"/>
                <w:lang w:eastAsia="zh-CN"/>
              </w:rPr>
              <w:t>餐饮</w:t>
            </w:r>
            <w:r>
              <w:rPr>
                <w:rFonts w:hint="eastAsia" w:ascii="宋体" w:hAnsi="宋体"/>
                <w:sz w:val="24"/>
              </w:rPr>
              <w:t>店数量，每家得2分，最高得</w:t>
            </w:r>
            <w:r>
              <w:rPr>
                <w:rFonts w:hint="default" w:ascii="宋体" w:hAnsi="宋体"/>
                <w:sz w:val="24"/>
                <w:lang w:val="en-US"/>
              </w:rPr>
              <w:t>6</w:t>
            </w:r>
            <w:r>
              <w:rPr>
                <w:rFonts w:hint="eastAsia" w:ascii="宋体" w:hAnsi="宋体"/>
                <w:sz w:val="24"/>
              </w:rPr>
              <w:t>分。</w:t>
            </w:r>
          </w:p>
          <w:p>
            <w:pPr>
              <w:pStyle w:val="35"/>
              <w:spacing w:before="46" w:beforeLines="15" w:after="46" w:afterLines="15"/>
              <w:rPr>
                <w:rFonts w:hint="eastAsia" w:ascii="宋体" w:hAnsi="宋体"/>
                <w:sz w:val="24"/>
              </w:rPr>
            </w:pPr>
            <w:r>
              <w:rPr>
                <w:rFonts w:hint="eastAsia" w:ascii="宋体" w:hAnsi="宋体"/>
                <w:sz w:val="24"/>
              </w:rPr>
              <w:t>注:需提供产权证明(或租赁合同)以及营业执照复印件加盖公章作为证明文件，证明文件不齐全不得分。</w:t>
            </w:r>
          </w:p>
        </w:tc>
        <w:tc>
          <w:tcPr>
            <w:tcW w:w="698" w:type="dxa"/>
            <w:noWrap w:val="0"/>
            <w:vAlign w:val="center"/>
          </w:tcPr>
          <w:p>
            <w:pPr>
              <w:spacing w:before="46" w:beforeLines="15" w:after="46" w:afterLines="15"/>
              <w:jc w:val="center"/>
              <w:rPr>
                <w:rFonts w:hint="eastAsia" w:ascii="宋体" w:hAnsi="宋体"/>
                <w:bCs/>
                <w:sz w:val="24"/>
                <w:szCs w:val="24"/>
              </w:rPr>
            </w:pPr>
            <w:r>
              <w:rPr>
                <w:rFonts w:hint="default" w:ascii="宋体" w:hAnsi="宋体"/>
                <w:bCs/>
                <w:sz w:val="24"/>
                <w:szCs w:val="24"/>
                <w:lang w:val="en-US"/>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9" w:hRule="atLeast"/>
          <w:jc w:val="center"/>
        </w:trPr>
        <w:tc>
          <w:tcPr>
            <w:tcW w:w="608" w:type="dxa"/>
            <w:noWrap w:val="0"/>
            <w:vAlign w:val="center"/>
          </w:tcPr>
          <w:p>
            <w:pPr>
              <w:spacing w:before="46" w:beforeLines="15" w:after="46" w:afterLines="15"/>
              <w:ind w:left="-50" w:right="-51"/>
              <w:jc w:val="center"/>
              <w:rPr>
                <w:rFonts w:ascii="宋体" w:hAnsi="宋体" w:cs="宋体"/>
                <w:sz w:val="24"/>
                <w:szCs w:val="24"/>
              </w:rPr>
            </w:pPr>
            <w:r>
              <w:rPr>
                <w:rFonts w:hint="eastAsia" w:ascii="宋体" w:hAnsi="宋体" w:cs="宋体"/>
                <w:sz w:val="24"/>
                <w:szCs w:val="24"/>
              </w:rPr>
              <w:t>4</w:t>
            </w:r>
          </w:p>
        </w:tc>
        <w:tc>
          <w:tcPr>
            <w:tcW w:w="1738" w:type="dxa"/>
            <w:noWrap w:val="0"/>
            <w:vAlign w:val="center"/>
          </w:tcPr>
          <w:p>
            <w:pPr>
              <w:widowControl/>
              <w:spacing w:before="46" w:beforeLines="15" w:after="46" w:afterLines="15"/>
              <w:jc w:val="center"/>
              <w:rPr>
                <w:rFonts w:ascii="宋体" w:hAnsi="宋体" w:cs="宋体"/>
                <w:kern w:val="0"/>
                <w:sz w:val="24"/>
                <w:szCs w:val="24"/>
              </w:rPr>
            </w:pPr>
            <w:r>
              <w:rPr>
                <w:rFonts w:ascii="宋体" w:hAnsi="宋体" w:cs="宋体"/>
                <w:kern w:val="0"/>
                <w:sz w:val="24"/>
                <w:szCs w:val="24"/>
              </w:rPr>
              <w:t>经营负责人经验</w:t>
            </w:r>
          </w:p>
        </w:tc>
        <w:tc>
          <w:tcPr>
            <w:tcW w:w="6283" w:type="dxa"/>
            <w:noWrap w:val="0"/>
            <w:vAlign w:val="center"/>
          </w:tcPr>
          <w:p>
            <w:pPr>
              <w:pStyle w:val="35"/>
              <w:spacing w:before="46" w:beforeLines="15" w:after="46" w:afterLines="15"/>
              <w:rPr>
                <w:rFonts w:ascii="宋体" w:hAnsi="宋体"/>
                <w:sz w:val="24"/>
              </w:rPr>
            </w:pPr>
            <w:r>
              <w:rPr>
                <w:rFonts w:ascii="宋体" w:hAnsi="宋体"/>
                <w:sz w:val="24"/>
              </w:rPr>
              <w:t>经营负责人连续参与经营活动经验，</w:t>
            </w:r>
            <w:r>
              <w:rPr>
                <w:rFonts w:ascii="宋体" w:hAnsi="宋体"/>
                <w:sz w:val="24"/>
                <w:lang w:val="en-US"/>
              </w:rPr>
              <w:t>1</w:t>
            </w:r>
            <w:r>
              <w:rPr>
                <w:rFonts w:hint="eastAsia" w:ascii="宋体" w:hAnsi="宋体"/>
                <w:sz w:val="24"/>
              </w:rPr>
              <w:t>年-</w:t>
            </w:r>
            <w:r>
              <w:rPr>
                <w:rFonts w:hint="default" w:ascii="宋体" w:hAnsi="宋体"/>
                <w:sz w:val="24"/>
                <w:lang w:val="en-US"/>
              </w:rPr>
              <w:t>3</w:t>
            </w:r>
            <w:r>
              <w:rPr>
                <w:rFonts w:hint="eastAsia" w:ascii="宋体" w:hAnsi="宋体"/>
                <w:sz w:val="24"/>
              </w:rPr>
              <w:t>年（含）的，得2分；</w:t>
            </w:r>
            <w:r>
              <w:rPr>
                <w:rFonts w:hint="default" w:ascii="宋体" w:hAnsi="宋体"/>
                <w:sz w:val="24"/>
                <w:lang w:val="en-US"/>
              </w:rPr>
              <w:t>3</w:t>
            </w:r>
            <w:r>
              <w:rPr>
                <w:rFonts w:hint="eastAsia" w:ascii="宋体" w:hAnsi="宋体"/>
                <w:sz w:val="24"/>
              </w:rPr>
              <w:t>年-</w:t>
            </w:r>
            <w:r>
              <w:rPr>
                <w:rFonts w:hint="default" w:ascii="宋体" w:hAnsi="宋体"/>
                <w:sz w:val="24"/>
                <w:lang w:val="en-US"/>
              </w:rPr>
              <w:t>5</w:t>
            </w:r>
            <w:r>
              <w:rPr>
                <w:rFonts w:hint="eastAsia" w:ascii="宋体" w:hAnsi="宋体"/>
                <w:sz w:val="24"/>
              </w:rPr>
              <w:t>年（含）的，得</w:t>
            </w:r>
            <w:r>
              <w:rPr>
                <w:rFonts w:hint="default" w:ascii="宋体" w:hAnsi="宋体"/>
                <w:sz w:val="24"/>
                <w:lang w:val="en-US"/>
              </w:rPr>
              <w:t>3</w:t>
            </w:r>
            <w:r>
              <w:rPr>
                <w:rFonts w:hint="eastAsia" w:ascii="宋体" w:hAnsi="宋体"/>
                <w:sz w:val="24"/>
              </w:rPr>
              <w:t>分；</w:t>
            </w:r>
            <w:r>
              <w:rPr>
                <w:rFonts w:hint="default" w:ascii="宋体" w:hAnsi="宋体"/>
                <w:sz w:val="24"/>
                <w:lang w:val="en-US"/>
              </w:rPr>
              <w:t>5</w:t>
            </w:r>
            <w:r>
              <w:rPr>
                <w:rFonts w:hint="eastAsia" w:ascii="宋体" w:hAnsi="宋体"/>
                <w:sz w:val="24"/>
              </w:rPr>
              <w:t>年以上的，得</w:t>
            </w:r>
            <w:r>
              <w:rPr>
                <w:rFonts w:hint="default" w:ascii="宋体" w:hAnsi="宋体"/>
                <w:sz w:val="24"/>
                <w:lang w:val="en-US"/>
              </w:rPr>
              <w:t>4</w:t>
            </w:r>
            <w:r>
              <w:rPr>
                <w:rFonts w:hint="eastAsia" w:ascii="宋体" w:hAnsi="宋体"/>
                <w:sz w:val="24"/>
              </w:rPr>
              <w:t>分。</w:t>
            </w:r>
          </w:p>
          <w:p>
            <w:pPr>
              <w:pStyle w:val="35"/>
              <w:spacing w:before="46" w:beforeLines="15" w:after="46" w:afterLines="15"/>
              <w:rPr>
                <w:rFonts w:ascii="宋体" w:hAnsi="宋体"/>
                <w:sz w:val="24"/>
              </w:rPr>
            </w:pPr>
            <w:r>
              <w:rPr>
                <w:rFonts w:hint="eastAsia" w:ascii="宋体" w:hAnsi="宋体"/>
                <w:sz w:val="24"/>
              </w:rPr>
              <w:t>注：需提供职务任职证明以及社保证明复印件</w:t>
            </w:r>
          </w:p>
        </w:tc>
        <w:tc>
          <w:tcPr>
            <w:tcW w:w="698" w:type="dxa"/>
            <w:noWrap w:val="0"/>
            <w:vAlign w:val="center"/>
          </w:tcPr>
          <w:p>
            <w:pPr>
              <w:spacing w:before="46" w:beforeLines="15" w:after="46" w:afterLines="15"/>
              <w:jc w:val="center"/>
              <w:rPr>
                <w:rFonts w:ascii="宋体" w:hAnsi="宋体" w:cs="宋体"/>
                <w:sz w:val="24"/>
                <w:szCs w:val="24"/>
              </w:rPr>
            </w:pPr>
            <w:r>
              <w:rPr>
                <w:rFonts w:ascii="宋体" w:hAnsi="宋体" w:cs="宋体"/>
                <w:sz w:val="24"/>
                <w:szCs w:val="24"/>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9" w:hRule="atLeast"/>
          <w:jc w:val="center"/>
        </w:trPr>
        <w:tc>
          <w:tcPr>
            <w:tcW w:w="608" w:type="dxa"/>
            <w:noWrap w:val="0"/>
            <w:vAlign w:val="center"/>
          </w:tcPr>
          <w:p>
            <w:pPr>
              <w:spacing w:before="46" w:beforeLines="15" w:after="46" w:afterLines="15"/>
              <w:ind w:left="-50" w:right="-51"/>
              <w:jc w:val="center"/>
              <w:rPr>
                <w:rFonts w:ascii="宋体" w:hAnsi="宋体" w:cs="宋体"/>
                <w:sz w:val="24"/>
                <w:szCs w:val="24"/>
              </w:rPr>
            </w:pPr>
            <w:r>
              <w:rPr>
                <w:rFonts w:hint="eastAsia" w:ascii="宋体" w:hAnsi="宋体" w:cs="宋体"/>
                <w:sz w:val="24"/>
                <w:szCs w:val="24"/>
              </w:rPr>
              <w:t>5</w:t>
            </w:r>
          </w:p>
        </w:tc>
        <w:tc>
          <w:tcPr>
            <w:tcW w:w="1738" w:type="dxa"/>
            <w:noWrap w:val="0"/>
            <w:vAlign w:val="center"/>
          </w:tcPr>
          <w:p>
            <w:pPr>
              <w:pStyle w:val="34"/>
              <w:spacing w:before="46" w:beforeLines="15" w:after="46" w:afterLines="15"/>
              <w:jc w:val="center"/>
              <w:rPr>
                <w:rFonts w:ascii="宋体" w:hAnsi="宋体" w:cs="宋体"/>
                <w:sz w:val="24"/>
              </w:rPr>
            </w:pPr>
            <w:r>
              <w:rPr>
                <w:rFonts w:hint="eastAsia" w:ascii="宋体" w:hAnsi="宋体" w:cs="宋体"/>
                <w:sz w:val="24"/>
              </w:rPr>
              <w:t>业务符合性</w:t>
            </w:r>
          </w:p>
        </w:tc>
        <w:tc>
          <w:tcPr>
            <w:tcW w:w="6283" w:type="dxa"/>
            <w:noWrap w:val="0"/>
            <w:vAlign w:val="center"/>
          </w:tcPr>
          <w:p>
            <w:pPr>
              <w:pStyle w:val="35"/>
              <w:spacing w:before="46" w:beforeLines="15" w:after="46" w:afterLines="15"/>
              <w:rPr>
                <w:rFonts w:ascii="宋体" w:hAnsi="宋体"/>
                <w:sz w:val="24"/>
              </w:rPr>
            </w:pPr>
            <w:r>
              <w:rPr>
                <w:rFonts w:hint="eastAsia" w:ascii="宋体" w:hAnsi="宋体"/>
                <w:sz w:val="24"/>
              </w:rPr>
              <w:t>投标人经营的业务类型完全符合或优于采购要求：8分；</w:t>
            </w:r>
          </w:p>
          <w:p>
            <w:pPr>
              <w:pStyle w:val="35"/>
              <w:spacing w:before="46" w:beforeLines="15" w:after="46" w:afterLines="15"/>
              <w:rPr>
                <w:rFonts w:ascii="宋体" w:hAnsi="宋体"/>
                <w:sz w:val="24"/>
              </w:rPr>
            </w:pPr>
            <w:r>
              <w:rPr>
                <w:rFonts w:hint="eastAsia" w:ascii="宋体" w:hAnsi="宋体"/>
                <w:sz w:val="24"/>
              </w:rPr>
              <w:t>投标人经营的业务类型基本符合采购要求：4分；</w:t>
            </w:r>
          </w:p>
          <w:p>
            <w:pPr>
              <w:pStyle w:val="35"/>
              <w:spacing w:before="46" w:beforeLines="15" w:after="46" w:afterLines="15"/>
              <w:rPr>
                <w:rFonts w:hint="eastAsia" w:ascii="宋体" w:hAnsi="宋体"/>
                <w:sz w:val="24"/>
              </w:rPr>
            </w:pPr>
            <w:r>
              <w:rPr>
                <w:rFonts w:hint="eastAsia" w:ascii="宋体" w:hAnsi="宋体"/>
                <w:sz w:val="24"/>
              </w:rPr>
              <w:t>投标人经营的业务类型基本不符合采购要求：</w:t>
            </w:r>
            <w:r>
              <w:rPr>
                <w:rFonts w:ascii="宋体" w:hAnsi="宋体"/>
                <w:sz w:val="24"/>
              </w:rPr>
              <w:t>0</w:t>
            </w:r>
            <w:r>
              <w:rPr>
                <w:rFonts w:hint="eastAsia" w:ascii="宋体" w:hAnsi="宋体"/>
                <w:sz w:val="24"/>
              </w:rPr>
              <w:t>分。</w:t>
            </w:r>
          </w:p>
          <w:p>
            <w:pPr>
              <w:pStyle w:val="35"/>
              <w:spacing w:before="46" w:beforeLines="15" w:after="46" w:afterLines="15"/>
              <w:rPr>
                <w:rFonts w:ascii="宋体" w:hAnsi="宋体"/>
                <w:sz w:val="24"/>
              </w:rPr>
            </w:pPr>
            <w:r>
              <w:rPr>
                <w:rFonts w:hint="eastAsia" w:ascii="宋体" w:hAnsi="宋体"/>
                <w:sz w:val="24"/>
              </w:rPr>
              <w:t>根据投标人的经营方案中的业务类型与拟招租业态进行比较评审。</w:t>
            </w:r>
          </w:p>
        </w:tc>
        <w:tc>
          <w:tcPr>
            <w:tcW w:w="698" w:type="dxa"/>
            <w:noWrap w:val="0"/>
            <w:vAlign w:val="center"/>
          </w:tcPr>
          <w:p>
            <w:pPr>
              <w:spacing w:before="46" w:beforeLines="15" w:after="46" w:afterLines="15"/>
              <w:jc w:val="center"/>
              <w:rPr>
                <w:rFonts w:ascii="宋体" w:hAnsi="宋体" w:cs="宋体"/>
                <w:sz w:val="24"/>
                <w:szCs w:val="24"/>
              </w:rPr>
            </w:pPr>
            <w:r>
              <w:rPr>
                <w:rFonts w:hint="eastAsia" w:ascii="宋体" w:hAnsi="宋体" w:cs="宋体"/>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8629" w:type="dxa"/>
            <w:gridSpan w:val="3"/>
            <w:noWrap w:val="0"/>
            <w:vAlign w:val="center"/>
          </w:tcPr>
          <w:p>
            <w:pPr>
              <w:pStyle w:val="37"/>
              <w:spacing w:line="360" w:lineRule="exact"/>
              <w:ind w:left="360" w:firstLine="0" w:firstLineChars="0"/>
              <w:jc w:val="center"/>
              <w:rPr>
                <w:rFonts w:ascii="宋体" w:hAnsi="宋体" w:cs="宋体"/>
                <w:b/>
                <w:bCs/>
                <w:sz w:val="24"/>
              </w:rPr>
            </w:pPr>
            <w:r>
              <w:rPr>
                <w:rFonts w:hint="eastAsia" w:ascii="宋体" w:hAnsi="宋体" w:cs="宋体"/>
                <w:b/>
                <w:bCs/>
                <w:sz w:val="24"/>
              </w:rPr>
              <w:t>合计</w:t>
            </w:r>
          </w:p>
        </w:tc>
        <w:tc>
          <w:tcPr>
            <w:tcW w:w="698" w:type="dxa"/>
            <w:noWrap w:val="0"/>
            <w:vAlign w:val="center"/>
          </w:tcPr>
          <w:p>
            <w:pPr>
              <w:pStyle w:val="37"/>
              <w:spacing w:line="360" w:lineRule="exact"/>
              <w:ind w:firstLine="0" w:firstLineChars="0"/>
              <w:jc w:val="center"/>
              <w:rPr>
                <w:rFonts w:ascii="宋体" w:hAnsi="宋体" w:cs="宋体"/>
                <w:b/>
                <w:bCs/>
                <w:sz w:val="24"/>
              </w:rPr>
            </w:pPr>
            <w:r>
              <w:rPr>
                <w:rFonts w:ascii="宋体" w:hAnsi="宋体" w:cs="宋体"/>
                <w:b/>
                <w:bCs/>
                <w:sz w:val="24"/>
              </w:rPr>
              <w:t>30</w:t>
            </w:r>
            <w:r>
              <w:rPr>
                <w:rFonts w:hint="eastAsia" w:ascii="宋体" w:hAnsi="宋体" w:cs="宋体"/>
                <w:b/>
                <w:bCs/>
                <w:sz w:val="24"/>
              </w:rPr>
              <w:t>分</w:t>
            </w:r>
          </w:p>
        </w:tc>
      </w:tr>
    </w:tbl>
    <w:p>
      <w:pPr>
        <w:widowControl/>
        <w:adjustRightInd w:val="0"/>
        <w:snapToGrid w:val="0"/>
        <w:jc w:val="left"/>
        <w:rPr>
          <w:rFonts w:hint="eastAsia" w:ascii="仿宋_GB2312" w:hAnsi="宋体" w:eastAsia="仿宋_GB2312"/>
          <w:b/>
          <w:bCs/>
          <w:color w:val="000000"/>
          <w:sz w:val="24"/>
        </w:rPr>
      </w:pPr>
      <w:r>
        <w:rPr>
          <w:rFonts w:hint="eastAsia" w:ascii="仿宋_GB2312" w:hAnsi="宋体" w:eastAsia="仿宋_GB2312"/>
          <w:b/>
          <w:bCs/>
          <w:color w:val="000000"/>
          <w:sz w:val="24"/>
        </w:rPr>
        <w:t>注：各评委按规定的范围内进行量化打分，并统计总分</w:t>
      </w:r>
      <w:r>
        <w:rPr>
          <w:rFonts w:hint="eastAsia" w:ascii="仿宋_GB2312" w:hAnsi="宋体" w:eastAsia="仿宋_GB2312"/>
          <w:b/>
          <w:bCs/>
          <w:color w:val="000000"/>
          <w:sz w:val="24"/>
          <w:lang w:eastAsia="zh-CN"/>
        </w:rPr>
        <w:t>，</w:t>
      </w:r>
      <w:r>
        <w:rPr>
          <w:rFonts w:hint="eastAsia" w:ascii="仿宋_GB2312" w:hAnsi="宋体" w:eastAsia="仿宋_GB2312"/>
          <w:b/>
          <w:bCs/>
          <w:color w:val="000000"/>
          <w:sz w:val="24"/>
          <w:lang w:val="en-US" w:eastAsia="zh-CN"/>
        </w:rPr>
        <w:t>不提供不得分</w:t>
      </w:r>
      <w:r>
        <w:rPr>
          <w:rFonts w:hint="eastAsia" w:ascii="仿宋_GB2312" w:hAnsi="宋体" w:eastAsia="仿宋_GB2312"/>
          <w:b/>
          <w:bCs/>
          <w:color w:val="000000"/>
          <w:sz w:val="24"/>
        </w:rPr>
        <w:t>。</w:t>
      </w:r>
    </w:p>
    <w:p>
      <w:pPr>
        <w:pStyle w:val="2"/>
        <w:ind w:left="0" w:leftChars="0" w:firstLine="0" w:firstLineChars="0"/>
        <w:rPr>
          <w:rFonts w:hint="default"/>
          <w:b/>
          <w:bCs/>
          <w:lang w:val="en-US" w:eastAsia="zh-CN"/>
        </w:rPr>
      </w:pPr>
    </w:p>
    <w:p>
      <w:pPr>
        <w:widowControl/>
        <w:adjustRightInd w:val="0"/>
        <w:snapToGrid w:val="0"/>
        <w:jc w:val="left"/>
        <w:rPr>
          <w:rFonts w:hint="eastAsia" w:ascii="宋体" w:hAnsi="Arial"/>
          <w:b/>
          <w:color w:val="000000"/>
          <w:sz w:val="28"/>
          <w:szCs w:val="28"/>
        </w:rPr>
      </w:pPr>
    </w:p>
    <w:p>
      <w:pPr>
        <w:widowControl/>
        <w:adjustRightInd w:val="0"/>
        <w:snapToGrid w:val="0"/>
        <w:jc w:val="left"/>
        <w:rPr>
          <w:rFonts w:hint="eastAsia" w:ascii="宋体" w:hAnsi="Arial"/>
          <w:b/>
          <w:color w:val="000000"/>
          <w:sz w:val="28"/>
          <w:szCs w:val="28"/>
        </w:rPr>
      </w:pPr>
    </w:p>
    <w:p>
      <w:pPr>
        <w:snapToGrid w:val="0"/>
        <w:spacing w:line="440" w:lineRule="exact"/>
        <w:jc w:val="both"/>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pStyle w:val="2"/>
        <w:rPr>
          <w:rFonts w:hint="eastAsia" w:ascii="宋体" w:hAnsi="Arial"/>
          <w:b/>
          <w:color w:val="000000"/>
          <w:sz w:val="28"/>
          <w:szCs w:val="28"/>
        </w:rPr>
      </w:pPr>
    </w:p>
    <w:p>
      <w:pPr>
        <w:snapToGrid w:val="0"/>
        <w:spacing w:line="440" w:lineRule="exact"/>
        <w:jc w:val="both"/>
        <w:rPr>
          <w:rFonts w:hint="eastAsia" w:ascii="宋体" w:hAnsi="Arial"/>
          <w:b/>
          <w:color w:val="000000"/>
          <w:sz w:val="28"/>
          <w:szCs w:val="28"/>
        </w:rPr>
      </w:pPr>
    </w:p>
    <w:p>
      <w:pPr>
        <w:snapToGrid w:val="0"/>
        <w:spacing w:line="440" w:lineRule="exact"/>
        <w:jc w:val="both"/>
        <w:rPr>
          <w:rFonts w:hint="eastAsia" w:ascii="宋体" w:hAnsi="Arial"/>
          <w:b/>
          <w:color w:val="000000"/>
          <w:sz w:val="28"/>
          <w:szCs w:val="28"/>
        </w:rPr>
      </w:pPr>
    </w:p>
    <w:p>
      <w:pPr>
        <w:snapToGrid w:val="0"/>
        <w:spacing w:line="440" w:lineRule="exact"/>
        <w:jc w:val="both"/>
        <w:rPr>
          <w:rFonts w:hint="eastAsia" w:ascii="宋体" w:hAnsi="宋体"/>
          <w:b/>
          <w:bCs/>
          <w:sz w:val="30"/>
          <w:szCs w:val="32"/>
        </w:rPr>
      </w:pPr>
      <w:r>
        <w:rPr>
          <w:rFonts w:hint="eastAsia" w:ascii="宋体" w:hAnsi="Arial"/>
          <w:b/>
          <w:color w:val="000000"/>
          <w:sz w:val="28"/>
          <w:szCs w:val="28"/>
        </w:rPr>
        <w:t>附表五</w:t>
      </w:r>
      <w:r>
        <w:rPr>
          <w:rFonts w:hint="eastAsia" w:ascii="宋体" w:hAnsi="Arial"/>
          <w:b/>
          <w:color w:val="000000"/>
          <w:sz w:val="28"/>
          <w:szCs w:val="28"/>
          <w:lang w:eastAsia="zh-CN"/>
        </w:rPr>
        <w:t>：</w:t>
      </w:r>
    </w:p>
    <w:p>
      <w:pPr>
        <w:snapToGrid w:val="0"/>
        <w:spacing w:line="440" w:lineRule="exact"/>
        <w:jc w:val="center"/>
        <w:rPr>
          <w:rFonts w:hint="eastAsia" w:ascii="宋体" w:hAnsi="宋体"/>
          <w:b/>
          <w:sz w:val="28"/>
          <w:szCs w:val="28"/>
        </w:rPr>
      </w:pPr>
      <w:r>
        <w:rPr>
          <w:rFonts w:hint="eastAsia" w:ascii="宋体" w:hAnsi="宋体"/>
          <w:b/>
          <w:sz w:val="28"/>
          <w:szCs w:val="28"/>
        </w:rPr>
        <w:t>服务评</w:t>
      </w:r>
      <w:r>
        <w:rPr>
          <w:rFonts w:hint="eastAsia" w:ascii="宋体" w:hAnsi="宋体"/>
          <w:b/>
          <w:sz w:val="28"/>
          <w:szCs w:val="28"/>
          <w:lang w:val="en-US" w:eastAsia="zh-CN"/>
        </w:rPr>
        <w:t>分</w:t>
      </w:r>
      <w:r>
        <w:rPr>
          <w:rFonts w:hint="eastAsia" w:ascii="宋体" w:hAnsi="宋体"/>
          <w:b/>
          <w:sz w:val="28"/>
          <w:szCs w:val="28"/>
        </w:rPr>
        <w:t>表</w:t>
      </w:r>
    </w:p>
    <w:tbl>
      <w:tblPr>
        <w:tblStyle w:val="18"/>
        <w:tblW w:w="9461" w:type="dxa"/>
        <w:jc w:val="center"/>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Layout w:type="fixed"/>
        <w:tblCellMar>
          <w:top w:w="0" w:type="dxa"/>
          <w:left w:w="57" w:type="dxa"/>
          <w:bottom w:w="0" w:type="dxa"/>
          <w:right w:w="57" w:type="dxa"/>
        </w:tblCellMar>
      </w:tblPr>
      <w:tblGrid>
        <w:gridCol w:w="622"/>
        <w:gridCol w:w="1820"/>
        <w:gridCol w:w="6308"/>
        <w:gridCol w:w="711"/>
      </w:tblGrid>
      <w:tr>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57" w:type="dxa"/>
            <w:bottom w:w="0" w:type="dxa"/>
            <w:right w:w="57" w:type="dxa"/>
          </w:tblCellMar>
        </w:tblPrEx>
        <w:trPr>
          <w:trHeight w:val="818" w:hRule="atLeast"/>
          <w:tblHeader/>
          <w:jc w:val="center"/>
        </w:trPr>
        <w:tc>
          <w:tcPr>
            <w:tcW w:w="622" w:type="dxa"/>
            <w:shd w:val="clear" w:color="auto" w:fill="D9D9D9"/>
            <w:noWrap w:val="0"/>
            <w:vAlign w:val="center"/>
          </w:tcPr>
          <w:p>
            <w:pPr>
              <w:pStyle w:val="34"/>
              <w:spacing w:before="46" w:beforeLines="15" w:after="46" w:afterLines="15"/>
              <w:jc w:val="center"/>
              <w:rPr>
                <w:rFonts w:ascii="宋体" w:hAnsi="宋体" w:cs="宋体"/>
                <w:b/>
                <w:sz w:val="24"/>
              </w:rPr>
            </w:pPr>
            <w:r>
              <w:rPr>
                <w:rFonts w:hint="eastAsia" w:ascii="宋体" w:hAnsi="宋体" w:cs="宋体"/>
                <w:b/>
                <w:sz w:val="24"/>
              </w:rPr>
              <w:t>序号</w:t>
            </w:r>
          </w:p>
        </w:tc>
        <w:tc>
          <w:tcPr>
            <w:tcW w:w="1820" w:type="dxa"/>
            <w:shd w:val="clear" w:color="auto" w:fill="D9D9D9"/>
            <w:noWrap w:val="0"/>
            <w:vAlign w:val="center"/>
          </w:tcPr>
          <w:p>
            <w:pPr>
              <w:pStyle w:val="34"/>
              <w:spacing w:before="46" w:beforeLines="15" w:after="46" w:afterLines="15"/>
              <w:jc w:val="center"/>
              <w:rPr>
                <w:rFonts w:ascii="宋体" w:hAnsi="宋体" w:cs="宋体"/>
                <w:b/>
                <w:sz w:val="24"/>
              </w:rPr>
            </w:pPr>
            <w:r>
              <w:rPr>
                <w:rFonts w:hint="eastAsia" w:ascii="宋体" w:hAnsi="宋体" w:cs="宋体"/>
                <w:b/>
                <w:sz w:val="24"/>
              </w:rPr>
              <w:t>评审内容</w:t>
            </w:r>
          </w:p>
        </w:tc>
        <w:tc>
          <w:tcPr>
            <w:tcW w:w="6308" w:type="dxa"/>
            <w:shd w:val="clear" w:color="auto" w:fill="D9D9D9"/>
            <w:noWrap w:val="0"/>
            <w:vAlign w:val="center"/>
          </w:tcPr>
          <w:p>
            <w:pPr>
              <w:pStyle w:val="34"/>
              <w:spacing w:before="46" w:beforeLines="15" w:after="46" w:afterLines="15"/>
              <w:jc w:val="center"/>
              <w:rPr>
                <w:rFonts w:ascii="宋体" w:hAnsi="宋体" w:cs="宋体"/>
                <w:b/>
                <w:sz w:val="24"/>
              </w:rPr>
            </w:pPr>
            <w:r>
              <w:rPr>
                <w:rFonts w:hint="eastAsia" w:ascii="宋体" w:hAnsi="宋体" w:cs="宋体"/>
                <w:b/>
                <w:sz w:val="24"/>
              </w:rPr>
              <w:t>评审标准</w:t>
            </w:r>
          </w:p>
        </w:tc>
        <w:tc>
          <w:tcPr>
            <w:tcW w:w="711" w:type="dxa"/>
            <w:shd w:val="clear" w:color="auto" w:fill="D9D9D9"/>
            <w:noWrap w:val="0"/>
            <w:vAlign w:val="center"/>
          </w:tcPr>
          <w:p>
            <w:pPr>
              <w:pStyle w:val="34"/>
              <w:spacing w:before="46" w:beforeLines="15" w:after="46" w:afterLines="15"/>
              <w:jc w:val="center"/>
              <w:rPr>
                <w:rFonts w:ascii="宋体" w:hAnsi="宋体" w:cs="宋体"/>
                <w:b/>
                <w:sz w:val="24"/>
              </w:rPr>
            </w:pPr>
            <w:r>
              <w:rPr>
                <w:rFonts w:hint="eastAsia" w:ascii="宋体" w:hAnsi="宋体" w:cs="宋体"/>
                <w:b/>
                <w:sz w:val="24"/>
              </w:rPr>
              <w:t>分值</w:t>
            </w:r>
          </w:p>
        </w:tc>
      </w:tr>
      <w:tr>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622" w:type="dxa"/>
            <w:noWrap w:val="0"/>
            <w:vAlign w:val="center"/>
          </w:tcPr>
          <w:p>
            <w:pPr>
              <w:pStyle w:val="34"/>
              <w:spacing w:before="46" w:beforeLines="15" w:after="46" w:afterLines="15"/>
              <w:jc w:val="center"/>
              <w:rPr>
                <w:rFonts w:hint="eastAsia" w:ascii="宋体" w:hAnsi="宋体" w:cs="宋体"/>
                <w:sz w:val="24"/>
              </w:rPr>
            </w:pPr>
            <w:r>
              <w:rPr>
                <w:rFonts w:hint="eastAsia" w:ascii="宋体" w:hAnsi="宋体" w:cs="宋体"/>
                <w:sz w:val="24"/>
              </w:rPr>
              <w:t>1</w:t>
            </w:r>
          </w:p>
        </w:tc>
        <w:tc>
          <w:tcPr>
            <w:tcW w:w="1820" w:type="dxa"/>
            <w:noWrap w:val="0"/>
            <w:vAlign w:val="center"/>
          </w:tcPr>
          <w:p>
            <w:pPr>
              <w:spacing w:before="46" w:beforeLines="15" w:after="46" w:afterLines="15"/>
              <w:jc w:val="center"/>
              <w:rPr>
                <w:rFonts w:hint="eastAsia" w:ascii="宋体" w:hAnsi="宋体"/>
                <w:sz w:val="24"/>
                <w:szCs w:val="24"/>
              </w:rPr>
            </w:pPr>
            <w:r>
              <w:rPr>
                <w:rFonts w:hint="eastAsia" w:ascii="宋体" w:hAnsi="宋体"/>
                <w:sz w:val="24"/>
                <w:szCs w:val="24"/>
              </w:rPr>
              <w:t>服务响应情况</w:t>
            </w:r>
          </w:p>
        </w:tc>
        <w:tc>
          <w:tcPr>
            <w:tcW w:w="6308" w:type="dxa"/>
            <w:noWrap w:val="0"/>
            <w:vAlign w:val="center"/>
          </w:tcPr>
          <w:p>
            <w:pPr>
              <w:pStyle w:val="35"/>
              <w:spacing w:before="46" w:beforeLines="15" w:after="46" w:afterLines="15"/>
              <w:rPr>
                <w:rFonts w:hint="eastAsia" w:ascii="宋体" w:hAnsi="宋体"/>
                <w:sz w:val="24"/>
              </w:rPr>
            </w:pPr>
            <w:r>
              <w:rPr>
                <w:rFonts w:hint="eastAsia" w:ascii="宋体" w:hAnsi="宋体"/>
                <w:sz w:val="24"/>
              </w:rPr>
              <w:t>根据投标人提供的服务条款响应表进行评审:</w:t>
            </w:r>
          </w:p>
          <w:p>
            <w:pPr>
              <w:pStyle w:val="35"/>
              <w:spacing w:before="46" w:beforeLines="15" w:after="46" w:afterLines="15"/>
              <w:rPr>
                <w:rFonts w:hint="eastAsia" w:ascii="宋体" w:hAnsi="宋体"/>
                <w:sz w:val="24"/>
              </w:rPr>
            </w:pPr>
            <w:r>
              <w:rPr>
                <w:rFonts w:hint="eastAsia" w:ascii="宋体" w:hAnsi="宋体"/>
                <w:sz w:val="24"/>
              </w:rPr>
              <w:t>完全满足或优于用户需求的服务要求得满分，每有一项不满足（不响应）扣1分，最低扣至0分为止。</w:t>
            </w:r>
          </w:p>
        </w:tc>
        <w:tc>
          <w:tcPr>
            <w:tcW w:w="711" w:type="dxa"/>
            <w:noWrap w:val="0"/>
            <w:vAlign w:val="center"/>
          </w:tcPr>
          <w:p>
            <w:pPr>
              <w:spacing w:before="46" w:beforeLines="15" w:after="46" w:afterLines="15"/>
              <w:jc w:val="center"/>
              <w:rPr>
                <w:rFonts w:hint="eastAsia" w:ascii="宋体" w:hAnsi="宋体"/>
                <w:bCs/>
                <w:sz w:val="24"/>
                <w:szCs w:val="24"/>
              </w:rPr>
            </w:pPr>
            <w:r>
              <w:rPr>
                <w:rFonts w:hint="eastAsia" w:ascii="宋体" w:hAnsi="宋体"/>
                <w:bCs/>
                <w:sz w:val="24"/>
                <w:szCs w:val="24"/>
              </w:rPr>
              <w:t>4</w:t>
            </w:r>
          </w:p>
        </w:tc>
      </w:tr>
      <w:tr>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622" w:type="dxa"/>
            <w:noWrap w:val="0"/>
            <w:vAlign w:val="center"/>
          </w:tcPr>
          <w:p>
            <w:pPr>
              <w:pStyle w:val="34"/>
              <w:spacing w:before="46" w:beforeLines="15" w:after="46" w:afterLines="15"/>
              <w:jc w:val="center"/>
              <w:rPr>
                <w:rFonts w:ascii="宋体" w:hAnsi="宋体" w:cs="宋体"/>
                <w:sz w:val="24"/>
              </w:rPr>
            </w:pPr>
            <w:r>
              <w:rPr>
                <w:rFonts w:hint="eastAsia" w:ascii="宋体" w:hAnsi="宋体" w:cs="宋体"/>
                <w:sz w:val="24"/>
              </w:rPr>
              <w:t>2</w:t>
            </w:r>
          </w:p>
        </w:tc>
        <w:tc>
          <w:tcPr>
            <w:tcW w:w="1820" w:type="dxa"/>
            <w:noWrap w:val="0"/>
            <w:vAlign w:val="center"/>
          </w:tcPr>
          <w:p>
            <w:pPr>
              <w:spacing w:before="46" w:beforeLines="15" w:after="46" w:afterLines="15"/>
              <w:jc w:val="center"/>
              <w:rPr>
                <w:rFonts w:ascii="宋体" w:hAnsi="宋体"/>
                <w:bCs/>
                <w:sz w:val="24"/>
                <w:szCs w:val="24"/>
              </w:rPr>
            </w:pPr>
            <w:r>
              <w:rPr>
                <w:rFonts w:hint="eastAsia" w:ascii="宋体" w:hAnsi="宋体"/>
                <w:sz w:val="24"/>
                <w:szCs w:val="24"/>
              </w:rPr>
              <w:t>日常运维方案</w:t>
            </w:r>
          </w:p>
        </w:tc>
        <w:tc>
          <w:tcPr>
            <w:tcW w:w="6308" w:type="dxa"/>
            <w:noWrap w:val="0"/>
            <w:vAlign w:val="center"/>
          </w:tcPr>
          <w:p>
            <w:pPr>
              <w:pStyle w:val="35"/>
              <w:spacing w:before="46" w:beforeLines="15" w:after="46" w:afterLines="15"/>
              <w:rPr>
                <w:rFonts w:ascii="宋体" w:hAnsi="宋体"/>
                <w:sz w:val="24"/>
              </w:rPr>
            </w:pPr>
            <w:r>
              <w:rPr>
                <w:rFonts w:hint="eastAsia" w:ascii="宋体" w:hAnsi="宋体"/>
                <w:sz w:val="24"/>
              </w:rPr>
              <w:t>包括承租期间的对本项目招标人的反馈机制、计划，日常问题发现的整改措施，应急情况设想是否周全，投诉机制是否完善。</w:t>
            </w:r>
          </w:p>
          <w:p>
            <w:pPr>
              <w:rPr>
                <w:rFonts w:hint="eastAsia" w:ascii="宋体" w:hAnsi="宋体"/>
                <w:sz w:val="24"/>
                <w:szCs w:val="24"/>
              </w:rPr>
            </w:pPr>
            <w:r>
              <w:rPr>
                <w:rFonts w:hint="eastAsia" w:ascii="宋体" w:hAnsi="宋体"/>
                <w:sz w:val="24"/>
                <w:szCs w:val="24"/>
              </w:rPr>
              <w:t>（1）</w:t>
            </w:r>
            <w:r>
              <w:rPr>
                <w:rFonts w:hint="eastAsia" w:ascii="宋体" w:hAnsi="宋体"/>
                <w:sz w:val="24"/>
              </w:rPr>
              <w:t>反馈机制、计划，日常问题发现的整改措施，应急情况设想周全，投诉机制完善</w:t>
            </w:r>
            <w:r>
              <w:rPr>
                <w:rFonts w:hint="eastAsia" w:ascii="宋体" w:hAnsi="宋体"/>
                <w:sz w:val="24"/>
                <w:szCs w:val="24"/>
              </w:rPr>
              <w:t>，得9分；</w:t>
            </w:r>
          </w:p>
          <w:p>
            <w:pPr>
              <w:rPr>
                <w:rFonts w:hint="eastAsia" w:ascii="宋体" w:hAnsi="宋体"/>
                <w:sz w:val="24"/>
                <w:szCs w:val="24"/>
              </w:rPr>
            </w:pPr>
            <w:r>
              <w:rPr>
                <w:rFonts w:hint="eastAsia" w:ascii="宋体" w:hAnsi="宋体"/>
                <w:sz w:val="24"/>
                <w:szCs w:val="24"/>
              </w:rPr>
              <w:t>（2）</w:t>
            </w:r>
            <w:r>
              <w:rPr>
                <w:rFonts w:hint="eastAsia" w:ascii="宋体" w:hAnsi="宋体"/>
                <w:sz w:val="24"/>
              </w:rPr>
              <w:t>反馈机制、计划，日常问题发现的整改措施，应急情况设想比较周全，投诉机制比较完善</w:t>
            </w:r>
            <w:r>
              <w:rPr>
                <w:rFonts w:hint="eastAsia" w:ascii="宋体" w:hAnsi="宋体"/>
                <w:sz w:val="24"/>
                <w:szCs w:val="24"/>
              </w:rPr>
              <w:t>，得5分；</w:t>
            </w:r>
          </w:p>
          <w:p>
            <w:pPr>
              <w:rPr>
                <w:rFonts w:hint="eastAsia" w:ascii="宋体" w:hAnsi="宋体"/>
                <w:sz w:val="24"/>
                <w:szCs w:val="24"/>
              </w:rPr>
            </w:pPr>
            <w:r>
              <w:rPr>
                <w:rFonts w:hint="eastAsia" w:ascii="宋体" w:hAnsi="宋体"/>
                <w:sz w:val="24"/>
                <w:szCs w:val="24"/>
              </w:rPr>
              <w:t>（3）</w:t>
            </w:r>
            <w:r>
              <w:rPr>
                <w:rFonts w:hint="eastAsia" w:ascii="宋体" w:hAnsi="宋体"/>
                <w:sz w:val="24"/>
              </w:rPr>
              <w:t>反馈机制、计划，日常问题发现的整改措施，应急情况设想基本周全，投诉机制基本完善</w:t>
            </w:r>
            <w:r>
              <w:rPr>
                <w:rFonts w:hint="eastAsia" w:ascii="宋体" w:hAnsi="宋体"/>
                <w:sz w:val="24"/>
                <w:szCs w:val="24"/>
              </w:rPr>
              <w:t>，得1分；</w:t>
            </w:r>
          </w:p>
          <w:p>
            <w:pPr>
              <w:rPr>
                <w:rFonts w:ascii="宋体" w:hAnsi="宋体"/>
                <w:bCs/>
                <w:sz w:val="24"/>
                <w:szCs w:val="24"/>
              </w:rPr>
            </w:pPr>
            <w:r>
              <w:rPr>
                <w:rFonts w:hint="eastAsia" w:ascii="宋体" w:hAnsi="宋体"/>
                <w:sz w:val="24"/>
                <w:szCs w:val="24"/>
              </w:rPr>
              <w:t>（4）</w:t>
            </w:r>
            <w:r>
              <w:rPr>
                <w:rFonts w:hint="eastAsia" w:ascii="宋体" w:hAnsi="宋体"/>
                <w:sz w:val="24"/>
              </w:rPr>
              <w:t>反馈机制、计划，日常问题发现的整改措施，应急情况设想存在问题，投诉机制不完善</w:t>
            </w:r>
            <w:r>
              <w:rPr>
                <w:rFonts w:hint="eastAsia" w:ascii="宋体" w:hAnsi="宋体"/>
                <w:sz w:val="24"/>
                <w:szCs w:val="24"/>
              </w:rPr>
              <w:t>，得0分。</w:t>
            </w:r>
          </w:p>
        </w:tc>
        <w:tc>
          <w:tcPr>
            <w:tcW w:w="711" w:type="dxa"/>
            <w:noWrap w:val="0"/>
            <w:vAlign w:val="center"/>
          </w:tcPr>
          <w:p>
            <w:pPr>
              <w:spacing w:before="46" w:beforeLines="15" w:after="46" w:afterLines="15"/>
              <w:jc w:val="center"/>
              <w:rPr>
                <w:rFonts w:ascii="宋体" w:hAnsi="宋体"/>
                <w:bCs/>
                <w:sz w:val="24"/>
                <w:szCs w:val="24"/>
              </w:rPr>
            </w:pPr>
            <w:r>
              <w:rPr>
                <w:rFonts w:hint="eastAsia" w:ascii="宋体" w:hAnsi="宋体"/>
                <w:bCs/>
                <w:sz w:val="24"/>
                <w:szCs w:val="24"/>
              </w:rPr>
              <w:t>9</w:t>
            </w:r>
          </w:p>
        </w:tc>
      </w:tr>
      <w:tr>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57" w:type="dxa"/>
            <w:bottom w:w="0" w:type="dxa"/>
            <w:right w:w="57" w:type="dxa"/>
          </w:tblCellMar>
        </w:tblPrEx>
        <w:trPr>
          <w:trHeight w:val="1135" w:hRule="atLeast"/>
          <w:jc w:val="center"/>
        </w:trPr>
        <w:tc>
          <w:tcPr>
            <w:tcW w:w="622" w:type="dxa"/>
            <w:noWrap w:val="0"/>
            <w:vAlign w:val="center"/>
          </w:tcPr>
          <w:p>
            <w:pPr>
              <w:pStyle w:val="34"/>
              <w:spacing w:before="46" w:beforeLines="15" w:after="46" w:afterLines="15"/>
              <w:jc w:val="center"/>
              <w:rPr>
                <w:rFonts w:ascii="宋体" w:hAnsi="宋体" w:cs="宋体"/>
                <w:sz w:val="24"/>
              </w:rPr>
            </w:pPr>
            <w:r>
              <w:rPr>
                <w:rFonts w:hint="eastAsia" w:ascii="宋体" w:hAnsi="宋体" w:cs="宋体"/>
                <w:sz w:val="24"/>
              </w:rPr>
              <w:t>3</w:t>
            </w:r>
          </w:p>
        </w:tc>
        <w:tc>
          <w:tcPr>
            <w:tcW w:w="1820" w:type="dxa"/>
            <w:noWrap w:val="0"/>
            <w:vAlign w:val="center"/>
          </w:tcPr>
          <w:p>
            <w:pPr>
              <w:spacing w:before="46" w:beforeLines="15" w:after="46" w:afterLines="15"/>
              <w:jc w:val="center"/>
              <w:rPr>
                <w:rFonts w:ascii="宋体" w:hAnsi="宋体"/>
                <w:sz w:val="24"/>
                <w:szCs w:val="24"/>
              </w:rPr>
            </w:pPr>
            <w:r>
              <w:rPr>
                <w:rFonts w:hint="eastAsia" w:ascii="Arial" w:hAnsi="Arial" w:cs="Arial"/>
                <w:sz w:val="24"/>
                <w:szCs w:val="24"/>
              </w:rPr>
              <w:t>安全管理</w:t>
            </w:r>
          </w:p>
        </w:tc>
        <w:tc>
          <w:tcPr>
            <w:tcW w:w="6308" w:type="dxa"/>
            <w:noWrap w:val="0"/>
            <w:vAlign w:val="center"/>
          </w:tcPr>
          <w:p>
            <w:pPr>
              <w:rPr>
                <w:rFonts w:hint="eastAsia" w:ascii="宋体" w:hAnsi="宋体"/>
                <w:sz w:val="24"/>
              </w:rPr>
            </w:pPr>
            <w:r>
              <w:rPr>
                <w:rFonts w:hint="eastAsia" w:ascii="宋体" w:hAnsi="宋体"/>
                <w:sz w:val="24"/>
              </w:rPr>
              <w:t>包括安全隐患防范工作、</w:t>
            </w:r>
            <w:r>
              <w:rPr>
                <w:rFonts w:hint="eastAsia" w:ascii="宋体" w:hAnsi="宋体"/>
                <w:sz w:val="24"/>
                <w:lang w:val="en-US" w:eastAsia="zh-CN"/>
              </w:rPr>
              <w:t>食品、</w:t>
            </w:r>
            <w:r>
              <w:rPr>
                <w:rFonts w:hint="eastAsia" w:ascii="宋体" w:hAnsi="宋体"/>
                <w:sz w:val="24"/>
              </w:rPr>
              <w:t>消防维护、防盗、预防犯罪等其他安全管理是否到位。</w:t>
            </w:r>
          </w:p>
          <w:p>
            <w:pPr>
              <w:rPr>
                <w:rFonts w:hint="eastAsia" w:ascii="宋体" w:hAnsi="宋体"/>
                <w:sz w:val="24"/>
              </w:rPr>
            </w:pPr>
            <w:r>
              <w:rPr>
                <w:rFonts w:hint="eastAsia" w:ascii="宋体" w:hAnsi="宋体"/>
                <w:sz w:val="24"/>
              </w:rPr>
              <w:t>（1）安全隐患防范工作、</w:t>
            </w:r>
            <w:r>
              <w:rPr>
                <w:rFonts w:hint="eastAsia" w:ascii="宋体" w:hAnsi="宋体"/>
                <w:sz w:val="24"/>
                <w:lang w:val="en-US" w:eastAsia="zh-CN"/>
              </w:rPr>
              <w:t>食品、</w:t>
            </w:r>
            <w:r>
              <w:rPr>
                <w:rFonts w:hint="eastAsia" w:ascii="宋体" w:hAnsi="宋体"/>
                <w:sz w:val="24"/>
              </w:rPr>
              <w:t>消防维护、防盗、预防犯罪等其他安全管理完全到位，得9分；</w:t>
            </w:r>
          </w:p>
          <w:p>
            <w:pPr>
              <w:rPr>
                <w:rFonts w:hint="eastAsia" w:ascii="宋体" w:hAnsi="宋体"/>
                <w:sz w:val="24"/>
              </w:rPr>
            </w:pPr>
            <w:r>
              <w:rPr>
                <w:rFonts w:hint="eastAsia" w:ascii="宋体" w:hAnsi="宋体"/>
                <w:sz w:val="24"/>
              </w:rPr>
              <w:t>（2）安全隐患防范工作、</w:t>
            </w:r>
            <w:r>
              <w:rPr>
                <w:rFonts w:hint="eastAsia" w:ascii="宋体" w:hAnsi="宋体"/>
                <w:sz w:val="24"/>
                <w:lang w:val="en-US" w:eastAsia="zh-CN"/>
              </w:rPr>
              <w:t>食品、</w:t>
            </w:r>
            <w:r>
              <w:rPr>
                <w:rFonts w:hint="eastAsia" w:ascii="宋体" w:hAnsi="宋体"/>
                <w:sz w:val="24"/>
              </w:rPr>
              <w:t>消防维护、防盗、预防犯罪等其他安全管理比较到位，得5分；</w:t>
            </w:r>
          </w:p>
          <w:p>
            <w:pPr>
              <w:rPr>
                <w:rFonts w:hint="eastAsia" w:ascii="宋体" w:hAnsi="宋体"/>
                <w:sz w:val="24"/>
              </w:rPr>
            </w:pPr>
            <w:r>
              <w:rPr>
                <w:rFonts w:hint="eastAsia" w:ascii="宋体" w:hAnsi="宋体"/>
                <w:sz w:val="24"/>
              </w:rPr>
              <w:t>（3）安全隐患防范工作、</w:t>
            </w:r>
            <w:r>
              <w:rPr>
                <w:rFonts w:hint="eastAsia" w:ascii="宋体" w:hAnsi="宋体"/>
                <w:sz w:val="24"/>
                <w:lang w:val="en-US" w:eastAsia="zh-CN"/>
              </w:rPr>
              <w:t>食品、</w:t>
            </w:r>
            <w:r>
              <w:rPr>
                <w:rFonts w:hint="eastAsia" w:ascii="宋体" w:hAnsi="宋体"/>
                <w:sz w:val="24"/>
              </w:rPr>
              <w:t>消防维护、防盗、预防犯罪等其他安全管理基本到位，得1分；</w:t>
            </w:r>
          </w:p>
          <w:p>
            <w:pPr>
              <w:pStyle w:val="2"/>
              <w:ind w:firstLine="0" w:firstLineChars="0"/>
            </w:pPr>
            <w:r>
              <w:rPr>
                <w:rFonts w:hint="eastAsia" w:ascii="宋体" w:hAnsi="宋体"/>
                <w:sz w:val="24"/>
                <w:szCs w:val="24"/>
              </w:rPr>
              <w:t>（4）安全隐患防范工作、</w:t>
            </w:r>
            <w:r>
              <w:rPr>
                <w:rFonts w:hint="eastAsia" w:ascii="宋体" w:hAnsi="宋体"/>
                <w:sz w:val="24"/>
                <w:szCs w:val="24"/>
                <w:lang w:val="en-US" w:eastAsia="zh-CN"/>
              </w:rPr>
              <w:t>食品、</w:t>
            </w:r>
            <w:r>
              <w:rPr>
                <w:rFonts w:hint="eastAsia" w:ascii="宋体" w:hAnsi="宋体"/>
                <w:sz w:val="24"/>
                <w:szCs w:val="24"/>
              </w:rPr>
              <w:t>消防维护、防盗、预防犯罪等其他安全管理存在问题，得0分；</w:t>
            </w:r>
          </w:p>
        </w:tc>
        <w:tc>
          <w:tcPr>
            <w:tcW w:w="711" w:type="dxa"/>
            <w:noWrap w:val="0"/>
            <w:vAlign w:val="center"/>
          </w:tcPr>
          <w:p>
            <w:pPr>
              <w:pStyle w:val="34"/>
              <w:spacing w:before="46" w:beforeLines="15" w:after="46" w:afterLines="15"/>
              <w:jc w:val="center"/>
              <w:rPr>
                <w:rFonts w:ascii="宋体" w:hAnsi="宋体"/>
                <w:sz w:val="24"/>
              </w:rPr>
            </w:pPr>
            <w:r>
              <w:rPr>
                <w:rFonts w:hint="eastAsia" w:ascii="宋体" w:hAnsi="宋体"/>
                <w:sz w:val="24"/>
              </w:rPr>
              <w:t>9</w:t>
            </w:r>
          </w:p>
        </w:tc>
      </w:tr>
      <w:tr>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57" w:type="dxa"/>
            <w:bottom w:w="0" w:type="dxa"/>
            <w:right w:w="57" w:type="dxa"/>
          </w:tblCellMar>
        </w:tblPrEx>
        <w:trPr>
          <w:trHeight w:val="441" w:hRule="atLeast"/>
          <w:jc w:val="center"/>
        </w:trPr>
        <w:tc>
          <w:tcPr>
            <w:tcW w:w="622" w:type="dxa"/>
            <w:noWrap w:val="0"/>
            <w:vAlign w:val="center"/>
          </w:tcPr>
          <w:p>
            <w:pPr>
              <w:pStyle w:val="34"/>
              <w:spacing w:before="46" w:beforeLines="15" w:after="46" w:afterLines="15"/>
              <w:jc w:val="center"/>
              <w:rPr>
                <w:rFonts w:ascii="宋体" w:hAnsi="宋体" w:cs="宋体"/>
                <w:sz w:val="24"/>
              </w:rPr>
            </w:pPr>
            <w:r>
              <w:rPr>
                <w:rFonts w:hint="eastAsia" w:ascii="宋体" w:hAnsi="宋体" w:cs="宋体"/>
                <w:sz w:val="24"/>
              </w:rPr>
              <w:t>4</w:t>
            </w:r>
          </w:p>
        </w:tc>
        <w:tc>
          <w:tcPr>
            <w:tcW w:w="1820" w:type="dxa"/>
            <w:noWrap w:val="0"/>
            <w:vAlign w:val="center"/>
          </w:tcPr>
          <w:p>
            <w:pPr>
              <w:spacing w:before="46" w:beforeLines="15" w:after="46" w:afterLines="15"/>
              <w:jc w:val="center"/>
              <w:rPr>
                <w:rFonts w:ascii="宋体" w:hAnsi="宋体" w:cs="宋体"/>
                <w:sz w:val="24"/>
                <w:szCs w:val="24"/>
              </w:rPr>
            </w:pPr>
            <w:r>
              <w:rPr>
                <w:rFonts w:hint="eastAsia" w:ascii="Arial" w:hAnsi="Arial" w:cs="Arial"/>
                <w:sz w:val="24"/>
                <w:szCs w:val="24"/>
              </w:rPr>
              <w:t>内部管理流程及制度</w:t>
            </w:r>
          </w:p>
        </w:tc>
        <w:tc>
          <w:tcPr>
            <w:tcW w:w="6308" w:type="dxa"/>
            <w:noWrap w:val="0"/>
            <w:vAlign w:val="center"/>
          </w:tcPr>
          <w:p>
            <w:pPr>
              <w:rPr>
                <w:rFonts w:hint="eastAsia" w:ascii="宋体" w:hAnsi="宋体"/>
                <w:sz w:val="24"/>
              </w:rPr>
            </w:pPr>
            <w:r>
              <w:rPr>
                <w:rFonts w:hint="eastAsia" w:ascii="宋体" w:hAnsi="宋体"/>
                <w:sz w:val="24"/>
              </w:rPr>
              <w:t>包括承租后对承租标的日常管理、有效监控的渠道、手段以及流程的具体方案，方案详细、可行。</w:t>
            </w:r>
          </w:p>
          <w:p>
            <w:pPr>
              <w:rPr>
                <w:rFonts w:hint="eastAsia" w:ascii="宋体" w:hAnsi="宋体"/>
                <w:sz w:val="24"/>
              </w:rPr>
            </w:pPr>
            <w:r>
              <w:rPr>
                <w:rFonts w:hint="eastAsia" w:ascii="宋体" w:hAnsi="宋体"/>
                <w:sz w:val="24"/>
              </w:rPr>
              <w:t>（1）日常管理、有效监控的渠道、手段以及流程的具体方案，方案完整详细、可行，得9分；</w:t>
            </w:r>
          </w:p>
          <w:p>
            <w:pPr>
              <w:rPr>
                <w:rFonts w:hint="eastAsia" w:ascii="宋体" w:hAnsi="宋体"/>
                <w:sz w:val="24"/>
              </w:rPr>
            </w:pPr>
            <w:r>
              <w:rPr>
                <w:rFonts w:hint="eastAsia" w:ascii="宋体" w:hAnsi="宋体"/>
                <w:sz w:val="24"/>
              </w:rPr>
              <w:t>（2）日常管理、有效监控的渠道、手段以及流程的具体方案，方案较为完整，得5分；</w:t>
            </w:r>
          </w:p>
          <w:p>
            <w:pPr>
              <w:rPr>
                <w:rFonts w:hint="eastAsia" w:ascii="宋体" w:hAnsi="宋体"/>
                <w:sz w:val="24"/>
              </w:rPr>
            </w:pPr>
            <w:r>
              <w:rPr>
                <w:rFonts w:hint="eastAsia" w:ascii="宋体" w:hAnsi="宋体"/>
                <w:sz w:val="24"/>
              </w:rPr>
              <w:t>（3）日常管理、有效监控的渠道、手段以及流程的具体方案，方案基本完整，得1分；</w:t>
            </w:r>
          </w:p>
          <w:p>
            <w:pPr>
              <w:rPr>
                <w:rFonts w:ascii="宋体" w:hAnsi="宋体" w:cs="宋体"/>
                <w:sz w:val="24"/>
                <w:szCs w:val="24"/>
              </w:rPr>
            </w:pPr>
            <w:r>
              <w:rPr>
                <w:rFonts w:hint="eastAsia" w:ascii="宋体" w:hAnsi="宋体"/>
                <w:sz w:val="24"/>
              </w:rPr>
              <w:t>（4）日常管理、有效监控的渠道、手段以及流程的具体方案，方案存在问题，得0分；</w:t>
            </w:r>
          </w:p>
        </w:tc>
        <w:tc>
          <w:tcPr>
            <w:tcW w:w="711" w:type="dxa"/>
            <w:noWrap w:val="0"/>
            <w:vAlign w:val="center"/>
          </w:tcPr>
          <w:p>
            <w:pPr>
              <w:pStyle w:val="34"/>
              <w:spacing w:before="46" w:beforeLines="15" w:after="46" w:afterLines="15"/>
              <w:jc w:val="center"/>
              <w:rPr>
                <w:rFonts w:ascii="宋体" w:hAnsi="宋体"/>
                <w:sz w:val="24"/>
              </w:rPr>
            </w:pPr>
            <w:r>
              <w:rPr>
                <w:rFonts w:hint="eastAsia" w:ascii="宋体" w:hAnsi="宋体"/>
                <w:sz w:val="24"/>
              </w:rPr>
              <w:t>9</w:t>
            </w:r>
          </w:p>
        </w:tc>
      </w:tr>
      <w:tr>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57" w:type="dxa"/>
            <w:bottom w:w="0" w:type="dxa"/>
            <w:right w:w="57" w:type="dxa"/>
          </w:tblCellMar>
        </w:tblPrEx>
        <w:trPr>
          <w:trHeight w:val="1135" w:hRule="atLeast"/>
          <w:jc w:val="center"/>
        </w:trPr>
        <w:tc>
          <w:tcPr>
            <w:tcW w:w="622" w:type="dxa"/>
            <w:noWrap w:val="0"/>
            <w:vAlign w:val="center"/>
          </w:tcPr>
          <w:p>
            <w:pPr>
              <w:pStyle w:val="34"/>
              <w:spacing w:before="46" w:beforeLines="15" w:after="46" w:afterLines="15"/>
              <w:jc w:val="center"/>
              <w:rPr>
                <w:rFonts w:ascii="宋体" w:hAnsi="宋体" w:cs="宋体"/>
                <w:sz w:val="24"/>
              </w:rPr>
            </w:pPr>
            <w:r>
              <w:rPr>
                <w:rFonts w:hint="eastAsia" w:ascii="宋体" w:hAnsi="宋体" w:cs="宋体"/>
                <w:sz w:val="24"/>
              </w:rPr>
              <w:t>5</w:t>
            </w:r>
          </w:p>
        </w:tc>
        <w:tc>
          <w:tcPr>
            <w:tcW w:w="1820" w:type="dxa"/>
            <w:noWrap w:val="0"/>
            <w:vAlign w:val="center"/>
          </w:tcPr>
          <w:p>
            <w:pPr>
              <w:spacing w:before="46" w:beforeLines="15" w:after="46" w:afterLines="15"/>
              <w:jc w:val="center"/>
              <w:rPr>
                <w:rFonts w:ascii="宋体" w:hAnsi="宋体" w:cs="宋体"/>
                <w:sz w:val="24"/>
                <w:szCs w:val="24"/>
              </w:rPr>
            </w:pPr>
            <w:r>
              <w:rPr>
                <w:rFonts w:hint="eastAsia" w:ascii="宋体" w:hAnsi="宋体" w:cs="宋体"/>
                <w:sz w:val="24"/>
                <w:szCs w:val="24"/>
              </w:rPr>
              <w:t>服务沟通机制</w:t>
            </w:r>
          </w:p>
        </w:tc>
        <w:tc>
          <w:tcPr>
            <w:tcW w:w="6308" w:type="dxa"/>
            <w:noWrap w:val="0"/>
            <w:vAlign w:val="center"/>
          </w:tcPr>
          <w:p>
            <w:pPr>
              <w:rPr>
                <w:rFonts w:hint="eastAsia" w:ascii="宋体" w:hAnsi="宋体"/>
                <w:sz w:val="24"/>
              </w:rPr>
            </w:pPr>
            <w:r>
              <w:rPr>
                <w:rFonts w:hint="eastAsia" w:ascii="宋体" w:hAnsi="宋体"/>
                <w:sz w:val="24"/>
              </w:rPr>
              <w:t>考察与出租方的沟通协调机制。要求有专人定期与出租方沟通、配合的服务磋商。</w:t>
            </w:r>
          </w:p>
          <w:p>
            <w:pPr>
              <w:rPr>
                <w:rFonts w:hint="eastAsia" w:ascii="宋体" w:hAnsi="宋体"/>
                <w:sz w:val="24"/>
              </w:rPr>
            </w:pPr>
            <w:r>
              <w:rPr>
                <w:rFonts w:hint="eastAsia" w:ascii="宋体" w:hAnsi="宋体"/>
                <w:sz w:val="24"/>
              </w:rPr>
              <w:t>（1）沟通协调机制完备，有专人定期与出租方沟通、配合的服务磋商，得9分；</w:t>
            </w:r>
          </w:p>
          <w:p>
            <w:pPr>
              <w:pStyle w:val="2"/>
              <w:ind w:firstLine="0" w:firstLineChars="0"/>
              <w:rPr>
                <w:rFonts w:hint="eastAsia" w:ascii="宋体" w:hAnsi="宋体"/>
                <w:sz w:val="24"/>
                <w:szCs w:val="24"/>
              </w:rPr>
            </w:pPr>
            <w:r>
              <w:rPr>
                <w:rFonts w:hint="eastAsia" w:ascii="宋体" w:hAnsi="宋体"/>
                <w:sz w:val="24"/>
                <w:szCs w:val="24"/>
              </w:rPr>
              <w:t>（2）</w:t>
            </w:r>
            <w:r>
              <w:rPr>
                <w:rFonts w:hint="eastAsia" w:ascii="宋体" w:hAnsi="宋体" w:cs="宋体"/>
                <w:sz w:val="24"/>
                <w:szCs w:val="24"/>
              </w:rPr>
              <w:t>沟通协调机制比较完备</w:t>
            </w:r>
            <w:r>
              <w:rPr>
                <w:rFonts w:hint="eastAsia" w:ascii="宋体" w:hAnsi="宋体"/>
                <w:sz w:val="24"/>
                <w:szCs w:val="24"/>
              </w:rPr>
              <w:t>，</w:t>
            </w:r>
            <w:r>
              <w:rPr>
                <w:rFonts w:hint="eastAsia" w:ascii="宋体" w:hAnsi="宋体" w:cs="宋体"/>
                <w:sz w:val="24"/>
                <w:szCs w:val="24"/>
              </w:rPr>
              <w:t>有专人定期与出租方沟通、配合的服务磋商</w:t>
            </w:r>
            <w:r>
              <w:rPr>
                <w:rFonts w:hint="eastAsia" w:ascii="宋体" w:hAnsi="宋体"/>
                <w:sz w:val="24"/>
                <w:szCs w:val="24"/>
              </w:rPr>
              <w:t>，得5分；</w:t>
            </w:r>
          </w:p>
          <w:p>
            <w:pPr>
              <w:pStyle w:val="2"/>
              <w:ind w:firstLine="0" w:firstLineChars="0"/>
              <w:rPr>
                <w:rFonts w:hint="eastAsia" w:ascii="宋体" w:hAnsi="宋体" w:eastAsia="宋体" w:cs="Times New Roman"/>
                <w:kern w:val="2"/>
                <w:sz w:val="24"/>
                <w:szCs w:val="24"/>
                <w:lang w:val="en-US" w:eastAsia="zh-CN" w:bidi="ar-SA"/>
              </w:rPr>
            </w:pPr>
            <w:r>
              <w:rPr>
                <w:rFonts w:hint="eastAsia" w:ascii="宋体" w:hAnsi="宋体"/>
                <w:sz w:val="24"/>
                <w:szCs w:val="24"/>
              </w:rPr>
              <w:t>（3）</w:t>
            </w:r>
            <w:r>
              <w:rPr>
                <w:rFonts w:hint="eastAsia" w:ascii="宋体" w:hAnsi="宋体" w:eastAsia="宋体" w:cs="Times New Roman"/>
                <w:kern w:val="2"/>
                <w:sz w:val="24"/>
                <w:szCs w:val="24"/>
                <w:lang w:val="en-US" w:eastAsia="zh-CN" w:bidi="ar-SA"/>
              </w:rPr>
              <w:t>沟通协调机制基本完备，有专人定期与出租方沟通、配合的服务磋商，得1分；</w:t>
            </w:r>
          </w:p>
          <w:p>
            <w:pPr>
              <w:shd w:val="clear" w:color="auto" w:fill="FFFFFF"/>
              <w:spacing w:before="62" w:beforeLines="20" w:after="62" w:afterLines="20"/>
              <w:rPr>
                <w:rFonts w:ascii="宋体" w:hAnsi="宋体" w:cs="宋体"/>
                <w:sz w:val="24"/>
                <w:szCs w:val="24"/>
              </w:rPr>
            </w:pPr>
            <w:r>
              <w:rPr>
                <w:rFonts w:hint="eastAsia" w:ascii="宋体" w:hAnsi="宋体" w:eastAsia="宋体" w:cs="宋体"/>
                <w:kern w:val="2"/>
                <w:sz w:val="24"/>
                <w:szCs w:val="24"/>
                <w:shd w:val="clear"/>
                <w:lang w:val="en-US" w:eastAsia="zh-CN" w:bidi="ar-SA"/>
              </w:rPr>
              <w:t>（4）沟通协调机制不完备，或无专人定期与出租方沟通、配合的服务磋商，得0分；</w:t>
            </w:r>
          </w:p>
        </w:tc>
        <w:tc>
          <w:tcPr>
            <w:tcW w:w="711" w:type="dxa"/>
            <w:noWrap w:val="0"/>
            <w:vAlign w:val="center"/>
          </w:tcPr>
          <w:p>
            <w:pPr>
              <w:pStyle w:val="34"/>
              <w:spacing w:before="46" w:beforeLines="15" w:after="46" w:afterLines="15"/>
              <w:jc w:val="center"/>
              <w:rPr>
                <w:rFonts w:ascii="宋体" w:hAnsi="宋体"/>
                <w:sz w:val="24"/>
              </w:rPr>
            </w:pPr>
            <w:r>
              <w:rPr>
                <w:rFonts w:hint="eastAsia" w:ascii="宋体" w:hAnsi="宋体"/>
                <w:sz w:val="24"/>
              </w:rPr>
              <w:t>9</w:t>
            </w:r>
          </w:p>
        </w:tc>
      </w:tr>
      <w:tr>
        <w:tblPrEx>
          <w:tblBorders>
            <w:top w:val="single" w:color="auto" w:sz="4" w:space="0"/>
            <w:left w:val="single" w:color="auto" w:sz="2" w:space="0"/>
            <w:bottom w:val="single" w:color="auto" w:sz="4" w:space="0"/>
            <w:right w:val="single" w:color="auto" w:sz="2" w:space="0"/>
            <w:insideH w:val="single" w:color="auto" w:sz="4" w:space="0"/>
            <w:insideV w:val="single" w:color="auto" w:sz="4" w:space="0"/>
          </w:tblBorders>
          <w:tblCellMar>
            <w:top w:w="0" w:type="dxa"/>
            <w:left w:w="57" w:type="dxa"/>
            <w:bottom w:w="0" w:type="dxa"/>
            <w:right w:w="57" w:type="dxa"/>
          </w:tblCellMar>
        </w:tblPrEx>
        <w:trPr>
          <w:trHeight w:val="818" w:hRule="atLeast"/>
          <w:jc w:val="center"/>
        </w:trPr>
        <w:tc>
          <w:tcPr>
            <w:tcW w:w="8750" w:type="dxa"/>
            <w:gridSpan w:val="3"/>
            <w:noWrap w:val="0"/>
            <w:vAlign w:val="center"/>
          </w:tcPr>
          <w:p>
            <w:pPr>
              <w:pStyle w:val="36"/>
              <w:spacing w:before="46" w:beforeLines="15" w:after="46" w:afterLines="15"/>
              <w:jc w:val="center"/>
              <w:rPr>
                <w:rFonts w:ascii="宋体" w:hAnsi="宋体" w:cs="宋体"/>
                <w:b/>
                <w:bCs/>
                <w:sz w:val="24"/>
              </w:rPr>
            </w:pPr>
            <w:r>
              <w:rPr>
                <w:rFonts w:hint="eastAsia" w:ascii="宋体" w:hAnsi="宋体" w:cs="宋体"/>
                <w:b/>
                <w:bCs/>
                <w:sz w:val="24"/>
              </w:rPr>
              <w:t>合计</w:t>
            </w:r>
          </w:p>
        </w:tc>
        <w:tc>
          <w:tcPr>
            <w:tcW w:w="711" w:type="dxa"/>
            <w:noWrap w:val="0"/>
            <w:vAlign w:val="center"/>
          </w:tcPr>
          <w:p>
            <w:pPr>
              <w:pStyle w:val="36"/>
              <w:spacing w:before="46" w:beforeLines="15" w:after="46" w:afterLines="15"/>
              <w:jc w:val="center"/>
              <w:rPr>
                <w:rFonts w:ascii="宋体" w:hAnsi="宋体" w:cs="宋体"/>
                <w:b/>
                <w:bCs/>
                <w:sz w:val="24"/>
              </w:rPr>
            </w:pPr>
            <w:r>
              <w:rPr>
                <w:rFonts w:hint="eastAsia" w:ascii="宋体" w:hAnsi="宋体" w:cs="宋体"/>
                <w:b/>
                <w:bCs/>
                <w:sz w:val="24"/>
              </w:rPr>
              <w:t>4</w:t>
            </w:r>
            <w:r>
              <w:rPr>
                <w:rFonts w:ascii="宋体" w:hAnsi="宋体" w:cs="宋体"/>
                <w:b/>
                <w:bCs/>
                <w:sz w:val="24"/>
              </w:rPr>
              <w:t>0</w:t>
            </w:r>
            <w:r>
              <w:rPr>
                <w:rFonts w:hint="eastAsia" w:ascii="宋体" w:hAnsi="宋体" w:cs="宋体"/>
                <w:b/>
                <w:bCs/>
                <w:sz w:val="24"/>
              </w:rPr>
              <w:t>分</w:t>
            </w:r>
          </w:p>
        </w:tc>
      </w:tr>
    </w:tbl>
    <w:p>
      <w:pPr>
        <w:snapToGrid w:val="0"/>
        <w:jc w:val="both"/>
        <w:rPr>
          <w:rFonts w:hint="eastAsia" w:ascii="宋体" w:hAnsi="Arial"/>
          <w:b/>
          <w:color w:val="000000"/>
          <w:sz w:val="28"/>
          <w:szCs w:val="28"/>
        </w:rPr>
      </w:pPr>
    </w:p>
    <w:p>
      <w:pPr>
        <w:rPr>
          <w:rFonts w:hint="eastAsia" w:ascii="仿宋_GB2312" w:hAnsi="宋体" w:eastAsia="仿宋_GB2312"/>
          <w:b/>
          <w:bCs/>
          <w:color w:val="000000"/>
          <w:sz w:val="24"/>
        </w:rPr>
      </w:pPr>
      <w:r>
        <w:rPr>
          <w:rFonts w:hint="eastAsia" w:ascii="仿宋_GB2312" w:hAnsi="宋体" w:eastAsia="仿宋_GB2312"/>
          <w:b/>
          <w:bCs/>
          <w:color w:val="000000"/>
          <w:sz w:val="24"/>
        </w:rPr>
        <w:t>注：各评委按规定的范围内进行量化打分，并统计总分</w:t>
      </w:r>
      <w:r>
        <w:rPr>
          <w:rFonts w:hint="eastAsia" w:ascii="仿宋_GB2312" w:hAnsi="宋体" w:eastAsia="仿宋_GB2312"/>
          <w:b/>
          <w:bCs/>
          <w:color w:val="000000"/>
          <w:sz w:val="24"/>
          <w:lang w:eastAsia="zh-CN"/>
        </w:rPr>
        <w:t>，</w:t>
      </w:r>
      <w:r>
        <w:rPr>
          <w:rFonts w:hint="eastAsia" w:ascii="仿宋_GB2312" w:hAnsi="宋体" w:eastAsia="仿宋_GB2312"/>
          <w:b/>
          <w:bCs/>
          <w:color w:val="000000"/>
          <w:sz w:val="24"/>
          <w:lang w:val="en-US" w:eastAsia="zh-CN"/>
        </w:rPr>
        <w:t>不提供则不得分</w:t>
      </w:r>
      <w:r>
        <w:rPr>
          <w:rFonts w:hint="eastAsia" w:ascii="仿宋_GB2312" w:hAnsi="宋体" w:eastAsia="仿宋_GB2312"/>
          <w:b/>
          <w:bCs/>
          <w:color w:val="000000"/>
          <w:sz w:val="24"/>
        </w:rPr>
        <w:t>。</w:t>
      </w:r>
    </w:p>
    <w:p>
      <w:pPr>
        <w:pStyle w:val="3"/>
        <w:spacing w:before="0" w:after="0" w:line="240" w:lineRule="auto"/>
        <w:jc w:val="center"/>
        <w:rPr>
          <w:rFonts w:hint="eastAsia" w:ascii="宋体" w:hAnsi="宋体"/>
          <w:color w:val="000000"/>
          <w:sz w:val="28"/>
          <w:szCs w:val="23"/>
        </w:rPr>
      </w:pPr>
    </w:p>
    <w:p>
      <w:pPr>
        <w:pStyle w:val="3"/>
        <w:spacing w:before="0" w:after="0" w:line="240" w:lineRule="auto"/>
        <w:jc w:val="center"/>
        <w:rPr>
          <w:rFonts w:hint="eastAsia" w:ascii="宋体" w:hAnsi="宋体"/>
          <w:color w:val="000000"/>
          <w:sz w:val="28"/>
          <w:szCs w:val="23"/>
        </w:rPr>
      </w:pPr>
    </w:p>
    <w:p>
      <w:pPr>
        <w:pStyle w:val="2"/>
        <w:ind w:left="0" w:leftChars="0" w:firstLine="0" w:firstLineChars="0"/>
        <w:rPr>
          <w:rFonts w:hint="eastAsia" w:ascii="宋体" w:hAnsi="宋体"/>
          <w:color w:val="000000"/>
          <w:sz w:val="28"/>
          <w:szCs w:val="23"/>
        </w:rPr>
      </w:pPr>
    </w:p>
    <w:p>
      <w:pPr>
        <w:pStyle w:val="2"/>
        <w:ind w:left="0" w:leftChars="0" w:firstLine="0" w:firstLineChars="0"/>
        <w:rPr>
          <w:rFonts w:hint="eastAsia" w:ascii="宋体" w:hAnsi="宋体"/>
          <w:color w:val="000000"/>
          <w:sz w:val="28"/>
          <w:szCs w:val="23"/>
        </w:rPr>
      </w:pPr>
    </w:p>
    <w:p>
      <w:pPr>
        <w:pStyle w:val="2"/>
        <w:ind w:left="0" w:leftChars="0" w:firstLine="0" w:firstLineChars="0"/>
        <w:rPr>
          <w:rFonts w:hint="eastAsia" w:ascii="宋体" w:hAnsi="宋体"/>
          <w:color w:val="000000"/>
          <w:sz w:val="28"/>
          <w:szCs w:val="23"/>
        </w:rPr>
      </w:pPr>
    </w:p>
    <w:p>
      <w:pPr>
        <w:pStyle w:val="2"/>
        <w:ind w:left="0" w:leftChars="0" w:firstLine="0" w:firstLineChars="0"/>
        <w:rPr>
          <w:rFonts w:hint="eastAsia" w:ascii="宋体" w:hAnsi="宋体"/>
          <w:color w:val="000000"/>
          <w:sz w:val="28"/>
          <w:szCs w:val="23"/>
        </w:rPr>
      </w:pPr>
    </w:p>
    <w:p>
      <w:pPr>
        <w:pStyle w:val="2"/>
        <w:ind w:left="0" w:leftChars="0" w:firstLine="0" w:firstLineChars="0"/>
        <w:rPr>
          <w:rFonts w:hint="eastAsia" w:ascii="宋体" w:hAnsi="宋体"/>
          <w:color w:val="000000"/>
          <w:sz w:val="28"/>
          <w:szCs w:val="23"/>
        </w:rPr>
      </w:pPr>
    </w:p>
    <w:p>
      <w:pPr>
        <w:pStyle w:val="2"/>
        <w:ind w:left="0" w:leftChars="0" w:firstLine="0" w:firstLineChars="0"/>
        <w:rPr>
          <w:rFonts w:hint="eastAsia" w:ascii="宋体" w:hAnsi="宋体"/>
          <w:color w:val="000000"/>
          <w:sz w:val="28"/>
          <w:szCs w:val="23"/>
        </w:rPr>
      </w:pPr>
    </w:p>
    <w:p>
      <w:pPr>
        <w:pStyle w:val="2"/>
        <w:ind w:left="0" w:leftChars="0" w:firstLine="0" w:firstLineChars="0"/>
        <w:rPr>
          <w:rFonts w:hint="eastAsia" w:ascii="宋体" w:hAnsi="宋体"/>
          <w:color w:val="000000"/>
          <w:sz w:val="28"/>
          <w:szCs w:val="23"/>
        </w:rPr>
      </w:pPr>
    </w:p>
    <w:p>
      <w:pPr>
        <w:pStyle w:val="2"/>
        <w:ind w:left="0" w:leftChars="0" w:firstLine="0" w:firstLineChars="0"/>
        <w:rPr>
          <w:rFonts w:hint="eastAsia" w:ascii="宋体" w:hAnsi="宋体"/>
          <w:color w:val="000000"/>
          <w:sz w:val="28"/>
          <w:szCs w:val="23"/>
        </w:rPr>
      </w:pPr>
    </w:p>
    <w:p>
      <w:pPr>
        <w:pStyle w:val="2"/>
        <w:ind w:left="0" w:leftChars="0" w:firstLine="0" w:firstLineChars="0"/>
        <w:rPr>
          <w:rFonts w:hint="eastAsia" w:ascii="宋体" w:hAnsi="宋体"/>
          <w:color w:val="000000"/>
          <w:sz w:val="28"/>
          <w:szCs w:val="23"/>
        </w:rPr>
      </w:pPr>
    </w:p>
    <w:p>
      <w:pPr>
        <w:pStyle w:val="2"/>
        <w:ind w:left="0" w:leftChars="0" w:firstLine="0" w:firstLineChars="0"/>
        <w:rPr>
          <w:rFonts w:hint="eastAsia" w:ascii="宋体" w:hAnsi="宋体"/>
          <w:color w:val="000000"/>
          <w:sz w:val="28"/>
          <w:szCs w:val="23"/>
        </w:rPr>
      </w:pPr>
    </w:p>
    <w:p>
      <w:pPr>
        <w:pStyle w:val="2"/>
        <w:ind w:left="0" w:leftChars="0" w:firstLine="0" w:firstLineChars="0"/>
        <w:rPr>
          <w:rFonts w:hint="eastAsia" w:ascii="宋体" w:hAnsi="宋体"/>
          <w:color w:val="000000"/>
          <w:sz w:val="28"/>
          <w:szCs w:val="23"/>
        </w:rPr>
      </w:pPr>
    </w:p>
    <w:p>
      <w:pPr>
        <w:pStyle w:val="2"/>
        <w:ind w:left="0" w:leftChars="0" w:firstLine="0" w:firstLineChars="0"/>
        <w:rPr>
          <w:rFonts w:hint="eastAsia" w:ascii="宋体" w:hAnsi="宋体"/>
          <w:color w:val="000000"/>
          <w:sz w:val="28"/>
          <w:szCs w:val="23"/>
        </w:rPr>
      </w:pPr>
    </w:p>
    <w:p>
      <w:pPr>
        <w:pStyle w:val="2"/>
        <w:ind w:left="0" w:leftChars="0" w:firstLine="0" w:firstLineChars="0"/>
        <w:rPr>
          <w:rFonts w:hint="eastAsia" w:ascii="宋体" w:hAnsi="宋体"/>
          <w:color w:val="000000"/>
          <w:sz w:val="28"/>
          <w:szCs w:val="23"/>
        </w:rPr>
      </w:pPr>
    </w:p>
    <w:p>
      <w:pPr>
        <w:pStyle w:val="2"/>
        <w:ind w:left="0" w:leftChars="0" w:firstLine="0" w:firstLineChars="0"/>
        <w:rPr>
          <w:rFonts w:hint="eastAsia" w:ascii="宋体" w:hAnsi="宋体"/>
          <w:color w:val="000000"/>
          <w:sz w:val="28"/>
          <w:szCs w:val="23"/>
        </w:rPr>
      </w:pPr>
    </w:p>
    <w:p>
      <w:pPr>
        <w:pStyle w:val="4"/>
        <w:spacing w:before="0" w:after="0" w:line="400" w:lineRule="exact"/>
        <w:jc w:val="center"/>
        <w:rPr>
          <w:rFonts w:hint="eastAsia" w:ascii="仿宋" w:hAnsi="仿宋" w:eastAsia="仿宋" w:cs="仿宋"/>
          <w:sz w:val="32"/>
        </w:rPr>
      </w:pPr>
      <w:bookmarkStart w:id="31" w:name="_Toc3833"/>
    </w:p>
    <w:p>
      <w:pPr>
        <w:pStyle w:val="4"/>
        <w:numPr>
          <w:ilvl w:val="0"/>
          <w:numId w:val="3"/>
        </w:numPr>
        <w:spacing w:before="0" w:after="0" w:line="400" w:lineRule="exact"/>
        <w:jc w:val="center"/>
        <w:rPr>
          <w:rFonts w:hint="eastAsia" w:ascii="仿宋" w:hAnsi="仿宋" w:eastAsia="仿宋" w:cs="仿宋"/>
          <w:sz w:val="32"/>
        </w:rPr>
      </w:pPr>
      <w:r>
        <w:rPr>
          <w:rFonts w:hint="eastAsia" w:ascii="仿宋" w:hAnsi="仿宋" w:eastAsia="仿宋" w:cs="仿宋"/>
          <w:sz w:val="32"/>
        </w:rPr>
        <w:t xml:space="preserve"> 合同格式及主要条款</w:t>
      </w:r>
      <w:bookmarkEnd w:id="31"/>
    </w:p>
    <w:p>
      <w:pPr>
        <w:pStyle w:val="4"/>
        <w:numPr>
          <w:ilvl w:val="0"/>
          <w:numId w:val="0"/>
        </w:numPr>
        <w:spacing w:before="0" w:after="0" w:line="400" w:lineRule="exact"/>
        <w:jc w:val="both"/>
        <w:rPr>
          <w:rFonts w:hint="eastAsia" w:ascii="仿宋" w:hAnsi="仿宋" w:eastAsia="仿宋" w:cs="仿宋"/>
          <w:sz w:val="32"/>
        </w:rPr>
      </w:pPr>
    </w:p>
    <w:p>
      <w:pPr>
        <w:adjustRightInd w:val="0"/>
        <w:snapToGrid w:val="0"/>
        <w:spacing w:line="480" w:lineRule="exact"/>
        <w:ind w:right="360"/>
        <w:jc w:val="center"/>
        <w:rPr>
          <w:rFonts w:ascii="宋体" w:hAnsi="宋体"/>
          <w:color w:val="000000"/>
          <w:sz w:val="23"/>
          <w:szCs w:val="23"/>
          <w:u w:val="double"/>
        </w:rPr>
      </w:pPr>
      <w:r>
        <w:rPr>
          <w:rFonts w:hint="eastAsia" w:ascii="宋体" w:hAnsi="宋体"/>
          <w:bCs/>
          <w:color w:val="000000"/>
          <w:sz w:val="23"/>
          <w:szCs w:val="23"/>
          <w:u w:val="double"/>
        </w:rPr>
        <w:t>本合同格式仅供参考，具体条款及内容以双方最终协商一致的为准</w:t>
      </w:r>
    </w:p>
    <w:p>
      <w:pPr>
        <w:spacing w:line="0" w:lineRule="atLeast"/>
        <w:ind w:left="-2" w:leftChars="-1" w:firstLine="460" w:firstLineChars="200"/>
        <w:rPr>
          <w:rFonts w:ascii="宋体" w:hAnsi="宋体"/>
          <w:color w:val="000000"/>
          <w:sz w:val="23"/>
          <w:szCs w:val="23"/>
        </w:rPr>
      </w:pPr>
    </w:p>
    <w:p>
      <w:pPr>
        <w:numPr>
          <w:ilvl w:val="0"/>
          <w:numId w:val="4"/>
        </w:numPr>
        <w:rPr>
          <w:rFonts w:ascii="宋体" w:hAnsi="宋体"/>
          <w:color w:val="000000"/>
          <w:sz w:val="23"/>
          <w:szCs w:val="23"/>
        </w:rPr>
      </w:pPr>
      <w:r>
        <w:rPr>
          <w:rFonts w:hint="eastAsia" w:ascii="宋体" w:hAnsi="宋体"/>
          <w:bCs/>
          <w:color w:val="000000"/>
          <w:sz w:val="23"/>
          <w:szCs w:val="23"/>
        </w:rPr>
        <w:t>组成合同的文件</w:t>
      </w:r>
    </w:p>
    <w:p>
      <w:pPr>
        <w:numPr>
          <w:ilvl w:val="0"/>
          <w:numId w:val="5"/>
        </w:numPr>
        <w:rPr>
          <w:rFonts w:ascii="宋体" w:hAnsi="宋体"/>
          <w:color w:val="000000"/>
          <w:sz w:val="23"/>
          <w:szCs w:val="23"/>
        </w:rPr>
      </w:pPr>
      <w:r>
        <w:rPr>
          <w:rFonts w:hint="eastAsia" w:ascii="宋体" w:hAnsi="宋体"/>
          <w:color w:val="000000"/>
          <w:sz w:val="23"/>
          <w:szCs w:val="23"/>
        </w:rPr>
        <w:t>本合同协议书。</w:t>
      </w:r>
    </w:p>
    <w:p>
      <w:pPr>
        <w:numPr>
          <w:ilvl w:val="0"/>
          <w:numId w:val="5"/>
        </w:numPr>
        <w:rPr>
          <w:rFonts w:ascii="宋体" w:hAnsi="宋体"/>
          <w:color w:val="000000"/>
          <w:sz w:val="23"/>
          <w:szCs w:val="23"/>
        </w:rPr>
      </w:pPr>
      <w:r>
        <w:rPr>
          <w:rFonts w:hint="eastAsia" w:ascii="宋体" w:hAnsi="宋体"/>
          <w:color w:val="000000"/>
          <w:sz w:val="23"/>
          <w:szCs w:val="23"/>
        </w:rPr>
        <w:t>中标通知书。</w:t>
      </w:r>
    </w:p>
    <w:p>
      <w:pPr>
        <w:numPr>
          <w:ilvl w:val="0"/>
          <w:numId w:val="5"/>
        </w:numPr>
        <w:rPr>
          <w:rFonts w:ascii="宋体" w:hAnsi="宋体"/>
          <w:color w:val="000000"/>
          <w:sz w:val="23"/>
          <w:szCs w:val="23"/>
        </w:rPr>
      </w:pPr>
      <w:r>
        <w:rPr>
          <w:rFonts w:hint="eastAsia" w:ascii="宋体" w:hAnsi="宋体"/>
          <w:color w:val="000000"/>
          <w:sz w:val="23"/>
          <w:szCs w:val="23"/>
        </w:rPr>
        <w:t>投标函及其附件。</w:t>
      </w:r>
    </w:p>
    <w:p>
      <w:pPr>
        <w:numPr>
          <w:ilvl w:val="0"/>
          <w:numId w:val="5"/>
        </w:numPr>
        <w:rPr>
          <w:rFonts w:ascii="宋体" w:hAnsi="宋体"/>
          <w:color w:val="000000"/>
          <w:sz w:val="23"/>
          <w:szCs w:val="23"/>
        </w:rPr>
      </w:pPr>
      <w:r>
        <w:rPr>
          <w:rFonts w:hint="eastAsia" w:ascii="宋体" w:hAnsi="宋体"/>
          <w:color w:val="000000"/>
          <w:sz w:val="23"/>
          <w:szCs w:val="23"/>
        </w:rPr>
        <w:t>招标文件。</w:t>
      </w:r>
    </w:p>
    <w:p>
      <w:pPr>
        <w:numPr>
          <w:ilvl w:val="0"/>
          <w:numId w:val="5"/>
        </w:numPr>
        <w:rPr>
          <w:rFonts w:ascii="宋体" w:hAnsi="宋体"/>
          <w:color w:val="000000"/>
          <w:sz w:val="23"/>
          <w:szCs w:val="23"/>
        </w:rPr>
      </w:pPr>
      <w:r>
        <w:rPr>
          <w:rFonts w:hint="eastAsia" w:ascii="宋体" w:hAnsi="宋体"/>
          <w:color w:val="000000"/>
          <w:sz w:val="23"/>
          <w:szCs w:val="23"/>
        </w:rPr>
        <w:t>标准、规范及有关文件。</w:t>
      </w:r>
    </w:p>
    <w:p>
      <w:pPr>
        <w:ind w:firstLine="460" w:firstLineChars="200"/>
        <w:rPr>
          <w:rFonts w:ascii="宋体" w:hAnsi="宋体"/>
          <w:color w:val="000000"/>
          <w:sz w:val="23"/>
          <w:szCs w:val="23"/>
        </w:rPr>
      </w:pPr>
      <w:r>
        <w:rPr>
          <w:rFonts w:hint="eastAsia" w:ascii="宋体" w:hAnsi="宋体"/>
          <w:color w:val="000000"/>
          <w:sz w:val="23"/>
          <w:szCs w:val="23"/>
        </w:rPr>
        <w:t>上述所指合同文件应认为是互相补充和解释的，若彼此内容存在矛盾，应以合同及事后的书面补充协议为准。</w:t>
      </w:r>
    </w:p>
    <w:p>
      <w:pPr>
        <w:numPr>
          <w:ilvl w:val="0"/>
          <w:numId w:val="4"/>
        </w:numPr>
        <w:rPr>
          <w:rFonts w:ascii="宋体" w:hAnsi="宋体"/>
          <w:color w:val="000000"/>
          <w:sz w:val="23"/>
          <w:szCs w:val="23"/>
        </w:rPr>
      </w:pPr>
      <w:r>
        <w:rPr>
          <w:rFonts w:hint="eastAsia" w:ascii="宋体" w:hAnsi="宋体"/>
          <w:color w:val="000000"/>
          <w:sz w:val="23"/>
          <w:szCs w:val="23"/>
        </w:rPr>
        <w:t>合同标的</w:t>
      </w:r>
    </w:p>
    <w:p>
      <w:pPr>
        <w:numPr>
          <w:ilvl w:val="0"/>
          <w:numId w:val="6"/>
        </w:numPr>
        <w:rPr>
          <w:rFonts w:ascii="宋体" w:hAnsi="宋体"/>
          <w:color w:val="000000"/>
          <w:sz w:val="23"/>
          <w:szCs w:val="23"/>
        </w:rPr>
      </w:pPr>
      <w:r>
        <w:rPr>
          <w:rFonts w:hint="eastAsia" w:ascii="宋体" w:hAnsi="宋体"/>
          <w:color w:val="000000"/>
          <w:sz w:val="23"/>
          <w:szCs w:val="23"/>
        </w:rPr>
        <w:t>合同总价：</w:t>
      </w:r>
    </w:p>
    <w:p>
      <w:pPr>
        <w:ind w:firstLine="575" w:firstLineChars="250"/>
        <w:rPr>
          <w:rFonts w:ascii="宋体" w:hAnsi="宋体"/>
          <w:color w:val="000000"/>
          <w:sz w:val="23"/>
          <w:szCs w:val="23"/>
        </w:rPr>
      </w:pPr>
      <w:r>
        <w:rPr>
          <w:rFonts w:hint="eastAsia" w:ascii="宋体" w:hAnsi="宋体"/>
          <w:color w:val="000000"/>
          <w:sz w:val="23"/>
          <w:szCs w:val="23"/>
        </w:rPr>
        <w:t>人民币（大写）（￥）。</w:t>
      </w:r>
    </w:p>
    <w:p>
      <w:pPr>
        <w:numPr>
          <w:ilvl w:val="0"/>
          <w:numId w:val="6"/>
        </w:numPr>
        <w:rPr>
          <w:rFonts w:ascii="宋体" w:hAnsi="宋体"/>
          <w:color w:val="000000"/>
          <w:sz w:val="23"/>
          <w:szCs w:val="23"/>
        </w:rPr>
      </w:pPr>
      <w:r>
        <w:rPr>
          <w:rFonts w:hint="eastAsia" w:ascii="宋体" w:hAnsi="宋体"/>
          <w:color w:val="000000"/>
          <w:sz w:val="23"/>
          <w:szCs w:val="23"/>
        </w:rPr>
        <w:t>合同总价包括了全部含税费用。</w:t>
      </w:r>
    </w:p>
    <w:p>
      <w:pPr>
        <w:numPr>
          <w:ilvl w:val="0"/>
          <w:numId w:val="6"/>
        </w:numPr>
        <w:rPr>
          <w:rFonts w:ascii="宋体" w:hAnsi="宋体"/>
          <w:color w:val="000000"/>
          <w:sz w:val="23"/>
          <w:szCs w:val="23"/>
        </w:rPr>
      </w:pPr>
      <w:r>
        <w:rPr>
          <w:rFonts w:hint="eastAsia" w:ascii="宋体" w:hAnsi="宋体"/>
          <w:color w:val="000000"/>
          <w:sz w:val="23"/>
          <w:szCs w:val="23"/>
        </w:rPr>
        <w:t>价格明细清单（见合同附件一）。</w:t>
      </w:r>
    </w:p>
    <w:p>
      <w:pPr>
        <w:numPr>
          <w:ilvl w:val="0"/>
          <w:numId w:val="6"/>
        </w:numPr>
        <w:rPr>
          <w:rFonts w:ascii="宋体" w:hAnsi="宋体"/>
          <w:color w:val="000000"/>
          <w:sz w:val="23"/>
          <w:szCs w:val="23"/>
        </w:rPr>
      </w:pPr>
      <w:r>
        <w:rPr>
          <w:rFonts w:hint="eastAsia" w:ascii="宋体" w:hAnsi="宋体"/>
          <w:color w:val="000000"/>
          <w:sz w:val="23"/>
          <w:szCs w:val="23"/>
        </w:rPr>
        <w:t>标的数量、服务内容等文件（见合同附件二）。</w:t>
      </w:r>
    </w:p>
    <w:p>
      <w:pPr>
        <w:numPr>
          <w:ilvl w:val="0"/>
          <w:numId w:val="6"/>
        </w:numPr>
        <w:rPr>
          <w:rFonts w:ascii="宋体" w:hAnsi="宋体"/>
          <w:color w:val="000000"/>
          <w:sz w:val="23"/>
          <w:szCs w:val="23"/>
        </w:rPr>
      </w:pPr>
      <w:r>
        <w:rPr>
          <w:rFonts w:hint="eastAsia" w:ascii="宋体" w:hAnsi="宋体"/>
          <w:color w:val="000000"/>
          <w:sz w:val="23"/>
          <w:szCs w:val="23"/>
        </w:rPr>
        <w:t>其它约定：。</w:t>
      </w:r>
    </w:p>
    <w:p>
      <w:pPr>
        <w:numPr>
          <w:ilvl w:val="0"/>
          <w:numId w:val="4"/>
        </w:numPr>
        <w:rPr>
          <w:rFonts w:ascii="宋体" w:hAnsi="宋体"/>
          <w:color w:val="000000"/>
          <w:sz w:val="23"/>
          <w:szCs w:val="23"/>
        </w:rPr>
      </w:pPr>
      <w:r>
        <w:rPr>
          <w:rFonts w:hint="eastAsia" w:ascii="宋体" w:hAnsi="宋体"/>
          <w:color w:val="000000"/>
          <w:sz w:val="23"/>
          <w:szCs w:val="23"/>
        </w:rPr>
        <w:t>结算方式</w:t>
      </w:r>
    </w:p>
    <w:p>
      <w:pPr>
        <w:numPr>
          <w:ilvl w:val="0"/>
          <w:numId w:val="7"/>
        </w:numPr>
        <w:rPr>
          <w:rFonts w:ascii="宋体" w:hAnsi="宋体"/>
          <w:color w:val="000000"/>
          <w:sz w:val="23"/>
          <w:szCs w:val="23"/>
        </w:rPr>
      </w:pPr>
      <w:r>
        <w:rPr>
          <w:rFonts w:hint="eastAsia" w:ascii="宋体" w:hAnsi="宋体"/>
          <w:color w:val="000000"/>
          <w:sz w:val="23"/>
          <w:szCs w:val="23"/>
        </w:rPr>
        <w:t>本合同价格为单价固定不变价。</w:t>
      </w:r>
    </w:p>
    <w:p>
      <w:pPr>
        <w:numPr>
          <w:ilvl w:val="0"/>
          <w:numId w:val="7"/>
        </w:numPr>
        <w:rPr>
          <w:rFonts w:ascii="宋体" w:hAnsi="宋体"/>
          <w:color w:val="000000"/>
          <w:sz w:val="23"/>
          <w:szCs w:val="23"/>
        </w:rPr>
      </w:pPr>
      <w:r>
        <w:rPr>
          <w:rFonts w:hint="eastAsia" w:ascii="宋体" w:hAnsi="宋体"/>
          <w:color w:val="000000"/>
          <w:sz w:val="23"/>
          <w:szCs w:val="23"/>
        </w:rPr>
        <w:t>本合同价格为总价固定不变价。</w:t>
      </w:r>
    </w:p>
    <w:p>
      <w:pPr>
        <w:numPr>
          <w:ilvl w:val="0"/>
          <w:numId w:val="7"/>
        </w:numPr>
        <w:rPr>
          <w:rFonts w:ascii="宋体" w:hAnsi="宋体"/>
          <w:color w:val="000000"/>
          <w:sz w:val="23"/>
          <w:szCs w:val="23"/>
        </w:rPr>
      </w:pPr>
      <w:r>
        <w:rPr>
          <w:rFonts w:hint="eastAsia" w:ascii="宋体" w:hAnsi="宋体"/>
          <w:color w:val="000000"/>
          <w:sz w:val="23"/>
          <w:szCs w:val="23"/>
        </w:rPr>
        <w:t>本合同价格为按实结算。</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w:t>
      </w:r>
    </w:p>
    <w:p>
      <w:pPr>
        <w:numPr>
          <w:ilvl w:val="0"/>
          <w:numId w:val="4"/>
        </w:numPr>
        <w:rPr>
          <w:rFonts w:ascii="宋体" w:hAnsi="宋体"/>
          <w:color w:val="000000"/>
          <w:sz w:val="23"/>
          <w:szCs w:val="23"/>
        </w:rPr>
      </w:pPr>
      <w:r>
        <w:rPr>
          <w:rFonts w:hint="eastAsia" w:ascii="宋体" w:hAnsi="宋体"/>
          <w:color w:val="000000"/>
          <w:sz w:val="23"/>
          <w:szCs w:val="23"/>
        </w:rPr>
        <w:t>付款方式</w:t>
      </w:r>
    </w:p>
    <w:p>
      <w:pPr>
        <w:numPr>
          <w:ilvl w:val="0"/>
          <w:numId w:val="8"/>
        </w:numPr>
        <w:rPr>
          <w:rFonts w:ascii="宋体" w:hAnsi="宋体"/>
          <w:color w:val="000000"/>
          <w:sz w:val="23"/>
          <w:szCs w:val="23"/>
        </w:rPr>
      </w:pPr>
      <w:r>
        <w:rPr>
          <w:rFonts w:hint="eastAsia" w:ascii="宋体" w:hAnsi="宋体"/>
          <w:color w:val="000000"/>
          <w:sz w:val="23"/>
          <w:szCs w:val="23"/>
        </w:rPr>
        <w:t>一次性付款。</w:t>
      </w:r>
    </w:p>
    <w:p>
      <w:pPr>
        <w:numPr>
          <w:ilvl w:val="0"/>
          <w:numId w:val="8"/>
        </w:numPr>
        <w:rPr>
          <w:rFonts w:ascii="宋体" w:hAnsi="宋体"/>
          <w:color w:val="000000"/>
          <w:sz w:val="23"/>
          <w:szCs w:val="23"/>
        </w:rPr>
      </w:pPr>
      <w:r>
        <w:rPr>
          <w:rFonts w:hint="eastAsia" w:ascii="宋体" w:hAnsi="宋体"/>
          <w:color w:val="000000"/>
          <w:sz w:val="23"/>
          <w:szCs w:val="23"/>
        </w:rPr>
        <w:t>分期付款： 。</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以上方式只能选定一种，选择“分期付款”的应明确每期付款的条件和时间，并要求出具有效发票和支付凭证，一般</w:t>
      </w:r>
      <w:r>
        <w:rPr>
          <w:rFonts w:hint="eastAsia" w:ascii="宋体" w:hAnsi="宋体"/>
          <w:bCs/>
          <w:color w:val="000000"/>
          <w:sz w:val="23"/>
          <w:szCs w:val="23"/>
        </w:rPr>
        <w:t>以支票或汇票的形式支付</w:t>
      </w:r>
      <w:r>
        <w:rPr>
          <w:rFonts w:hint="eastAsia" w:ascii="宋体" w:hAnsi="宋体"/>
          <w:color w:val="000000"/>
          <w:sz w:val="23"/>
          <w:szCs w:val="23"/>
        </w:rPr>
        <w:t>。</w:t>
      </w:r>
    </w:p>
    <w:p>
      <w:pPr>
        <w:numPr>
          <w:ilvl w:val="0"/>
          <w:numId w:val="4"/>
        </w:numPr>
        <w:rPr>
          <w:rFonts w:ascii="宋体" w:hAnsi="宋体"/>
          <w:color w:val="000000"/>
          <w:sz w:val="23"/>
          <w:szCs w:val="23"/>
        </w:rPr>
      </w:pPr>
      <w:r>
        <w:rPr>
          <w:rFonts w:hint="eastAsia" w:ascii="宋体" w:hAnsi="宋体"/>
          <w:bCs/>
          <w:color w:val="000000"/>
          <w:sz w:val="23"/>
          <w:szCs w:val="23"/>
        </w:rPr>
        <w:t>履约要求</w:t>
      </w:r>
    </w:p>
    <w:p>
      <w:pPr>
        <w:numPr>
          <w:ilvl w:val="0"/>
          <w:numId w:val="9"/>
        </w:numPr>
        <w:rPr>
          <w:rFonts w:ascii="宋体" w:hAnsi="宋体"/>
          <w:color w:val="000000"/>
          <w:sz w:val="23"/>
          <w:szCs w:val="23"/>
        </w:rPr>
      </w:pPr>
      <w:r>
        <w:rPr>
          <w:rFonts w:hint="eastAsia" w:ascii="宋体" w:hAnsi="宋体"/>
          <w:bCs/>
          <w:color w:val="000000"/>
          <w:sz w:val="23"/>
          <w:szCs w:val="23"/>
        </w:rPr>
        <w:t>时间：</w:t>
      </w:r>
      <w:r>
        <w:rPr>
          <w:rFonts w:hint="eastAsia" w:ascii="宋体" w:hAnsi="宋体"/>
          <w:color w:val="000000"/>
          <w:sz w:val="23"/>
          <w:szCs w:val="23"/>
        </w:rPr>
        <w:t>。</w:t>
      </w:r>
    </w:p>
    <w:p>
      <w:pPr>
        <w:numPr>
          <w:ilvl w:val="0"/>
          <w:numId w:val="9"/>
        </w:numPr>
        <w:rPr>
          <w:rFonts w:ascii="宋体" w:hAnsi="宋体"/>
          <w:color w:val="000000"/>
          <w:sz w:val="23"/>
          <w:szCs w:val="23"/>
        </w:rPr>
      </w:pPr>
      <w:r>
        <w:rPr>
          <w:rFonts w:hint="eastAsia" w:ascii="宋体" w:hAnsi="宋体"/>
          <w:bCs/>
          <w:color w:val="000000"/>
          <w:sz w:val="23"/>
          <w:szCs w:val="23"/>
        </w:rPr>
        <w:t>地点：</w:t>
      </w:r>
      <w:r>
        <w:rPr>
          <w:rFonts w:hint="eastAsia" w:ascii="宋体" w:hAnsi="宋体"/>
          <w:color w:val="000000"/>
          <w:sz w:val="23"/>
          <w:szCs w:val="23"/>
        </w:rPr>
        <w:t>。</w:t>
      </w:r>
    </w:p>
    <w:p>
      <w:pPr>
        <w:numPr>
          <w:ilvl w:val="0"/>
          <w:numId w:val="9"/>
        </w:numPr>
        <w:rPr>
          <w:rFonts w:ascii="宋体" w:hAnsi="宋体"/>
          <w:color w:val="000000"/>
          <w:sz w:val="23"/>
          <w:szCs w:val="23"/>
        </w:rPr>
      </w:pPr>
      <w:r>
        <w:rPr>
          <w:rFonts w:hint="eastAsia" w:ascii="宋体" w:hAnsi="宋体"/>
          <w:color w:val="000000"/>
          <w:sz w:val="23"/>
          <w:szCs w:val="23"/>
        </w:rPr>
        <w:t>质量要求：。</w:t>
      </w:r>
    </w:p>
    <w:p>
      <w:pPr>
        <w:numPr>
          <w:ilvl w:val="0"/>
          <w:numId w:val="9"/>
        </w:numPr>
        <w:rPr>
          <w:rFonts w:ascii="宋体" w:hAnsi="宋体"/>
          <w:color w:val="000000"/>
          <w:sz w:val="23"/>
          <w:szCs w:val="23"/>
        </w:rPr>
      </w:pPr>
      <w:r>
        <w:rPr>
          <w:rFonts w:hint="eastAsia" w:ascii="宋体" w:hAnsi="宋体"/>
          <w:color w:val="000000"/>
          <w:sz w:val="23"/>
          <w:szCs w:val="23"/>
        </w:rPr>
        <w:t>验收标准：。</w:t>
      </w:r>
    </w:p>
    <w:p>
      <w:pPr>
        <w:numPr>
          <w:ilvl w:val="0"/>
          <w:numId w:val="9"/>
        </w:numPr>
        <w:rPr>
          <w:rFonts w:ascii="宋体" w:hAnsi="宋体"/>
          <w:color w:val="000000"/>
          <w:sz w:val="23"/>
          <w:szCs w:val="23"/>
        </w:rPr>
      </w:pPr>
      <w:r>
        <w:rPr>
          <w:rFonts w:hint="eastAsia" w:ascii="宋体" w:hAnsi="宋体"/>
          <w:color w:val="000000"/>
          <w:sz w:val="23"/>
          <w:szCs w:val="23"/>
        </w:rPr>
        <w:t>双方的其它约定：。</w:t>
      </w:r>
    </w:p>
    <w:p>
      <w:pPr>
        <w:numPr>
          <w:ilvl w:val="0"/>
          <w:numId w:val="4"/>
        </w:numPr>
        <w:rPr>
          <w:rFonts w:ascii="宋体" w:hAnsi="宋体"/>
          <w:color w:val="000000"/>
          <w:sz w:val="23"/>
          <w:szCs w:val="23"/>
        </w:rPr>
      </w:pPr>
      <w:r>
        <w:rPr>
          <w:rFonts w:hint="eastAsia" w:ascii="宋体" w:hAnsi="宋体"/>
          <w:bCs/>
          <w:color w:val="000000"/>
          <w:sz w:val="23"/>
          <w:szCs w:val="23"/>
        </w:rPr>
        <w:t>履约保证金</w:t>
      </w:r>
    </w:p>
    <w:p>
      <w:pPr>
        <w:numPr>
          <w:ilvl w:val="0"/>
          <w:numId w:val="10"/>
        </w:numPr>
        <w:rPr>
          <w:rFonts w:ascii="宋体" w:hAnsi="宋体"/>
          <w:color w:val="000000"/>
          <w:sz w:val="23"/>
          <w:szCs w:val="23"/>
        </w:rPr>
      </w:pPr>
      <w:r>
        <w:rPr>
          <w:rFonts w:hint="eastAsia" w:ascii="宋体" w:hAnsi="宋体"/>
          <w:color w:val="000000"/>
          <w:sz w:val="23"/>
          <w:szCs w:val="23"/>
        </w:rPr>
        <w:t>金额：。</w:t>
      </w:r>
    </w:p>
    <w:p>
      <w:pPr>
        <w:numPr>
          <w:ilvl w:val="0"/>
          <w:numId w:val="10"/>
        </w:numPr>
        <w:rPr>
          <w:rFonts w:ascii="宋体" w:hAnsi="宋体"/>
          <w:color w:val="000000"/>
          <w:sz w:val="23"/>
          <w:szCs w:val="23"/>
        </w:rPr>
      </w:pPr>
      <w:r>
        <w:rPr>
          <w:rFonts w:hint="eastAsia" w:ascii="宋体" w:hAnsi="宋体"/>
          <w:color w:val="000000"/>
          <w:sz w:val="23"/>
          <w:szCs w:val="23"/>
        </w:rPr>
        <w:t>交纳方式：。</w:t>
      </w:r>
    </w:p>
    <w:p>
      <w:pPr>
        <w:numPr>
          <w:ilvl w:val="0"/>
          <w:numId w:val="10"/>
        </w:numPr>
        <w:rPr>
          <w:rFonts w:ascii="宋体" w:hAnsi="宋体"/>
          <w:color w:val="000000"/>
          <w:sz w:val="23"/>
          <w:szCs w:val="23"/>
        </w:rPr>
      </w:pPr>
      <w:r>
        <w:rPr>
          <w:rFonts w:hint="eastAsia" w:ascii="宋体" w:hAnsi="宋体"/>
          <w:color w:val="000000"/>
          <w:sz w:val="23"/>
          <w:szCs w:val="23"/>
        </w:rPr>
        <w:t>用途：。</w:t>
      </w:r>
    </w:p>
    <w:p>
      <w:pPr>
        <w:numPr>
          <w:ilvl w:val="0"/>
          <w:numId w:val="10"/>
        </w:numPr>
        <w:rPr>
          <w:rFonts w:ascii="宋体" w:hAnsi="宋体"/>
          <w:color w:val="000000"/>
          <w:sz w:val="23"/>
          <w:szCs w:val="23"/>
        </w:rPr>
      </w:pPr>
      <w:r>
        <w:rPr>
          <w:rFonts w:hint="eastAsia" w:ascii="宋体" w:hAnsi="宋体"/>
          <w:color w:val="000000"/>
          <w:sz w:val="23"/>
          <w:szCs w:val="23"/>
        </w:rPr>
        <w:t>退回条件：。</w:t>
      </w:r>
    </w:p>
    <w:p>
      <w:pPr>
        <w:numPr>
          <w:ilvl w:val="0"/>
          <w:numId w:val="4"/>
        </w:numPr>
        <w:rPr>
          <w:rFonts w:ascii="宋体" w:hAnsi="宋体"/>
          <w:color w:val="000000"/>
          <w:sz w:val="23"/>
          <w:szCs w:val="23"/>
        </w:rPr>
      </w:pPr>
      <w:r>
        <w:rPr>
          <w:rFonts w:hint="eastAsia" w:ascii="宋体" w:hAnsi="宋体"/>
          <w:color w:val="000000"/>
          <w:sz w:val="23"/>
          <w:szCs w:val="23"/>
        </w:rPr>
        <w:t>甲方的权利与义务</w:t>
      </w:r>
    </w:p>
    <w:p>
      <w:pPr>
        <w:numPr>
          <w:ilvl w:val="0"/>
          <w:numId w:val="11"/>
        </w:numPr>
        <w:rPr>
          <w:rFonts w:ascii="宋体" w:hAnsi="宋体"/>
          <w:color w:val="000000"/>
          <w:sz w:val="23"/>
          <w:szCs w:val="23"/>
        </w:rPr>
      </w:pPr>
      <w:r>
        <w:rPr>
          <w:rFonts w:hint="eastAsia" w:ascii="宋体" w:hAnsi="宋体"/>
          <w:color w:val="000000"/>
          <w:sz w:val="23"/>
          <w:szCs w:val="23"/>
        </w:rPr>
        <w:t>双方的约定：。</w:t>
      </w:r>
    </w:p>
    <w:p>
      <w:pPr>
        <w:numPr>
          <w:ilvl w:val="0"/>
          <w:numId w:val="11"/>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4"/>
        </w:numPr>
        <w:rPr>
          <w:rFonts w:ascii="宋体" w:hAnsi="宋体"/>
          <w:color w:val="000000"/>
          <w:sz w:val="23"/>
          <w:szCs w:val="23"/>
        </w:rPr>
      </w:pPr>
      <w:r>
        <w:rPr>
          <w:rFonts w:hint="eastAsia" w:ascii="宋体" w:hAnsi="宋体"/>
          <w:color w:val="000000"/>
          <w:sz w:val="23"/>
          <w:szCs w:val="23"/>
        </w:rPr>
        <w:t>乙方的权利与义务</w:t>
      </w:r>
    </w:p>
    <w:p>
      <w:pPr>
        <w:numPr>
          <w:ilvl w:val="0"/>
          <w:numId w:val="12"/>
        </w:numPr>
        <w:rPr>
          <w:rFonts w:ascii="宋体" w:hAnsi="宋体"/>
          <w:color w:val="000000"/>
          <w:sz w:val="23"/>
          <w:szCs w:val="23"/>
        </w:rPr>
      </w:pPr>
      <w:r>
        <w:rPr>
          <w:rFonts w:hint="eastAsia" w:ascii="宋体" w:hAnsi="宋体"/>
          <w:color w:val="000000"/>
          <w:sz w:val="23"/>
          <w:szCs w:val="23"/>
        </w:rPr>
        <w:t>双方的约定：。</w:t>
      </w:r>
    </w:p>
    <w:p>
      <w:pPr>
        <w:numPr>
          <w:ilvl w:val="0"/>
          <w:numId w:val="12"/>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4"/>
        </w:numPr>
        <w:rPr>
          <w:rFonts w:ascii="宋体" w:hAnsi="宋体"/>
          <w:color w:val="000000"/>
          <w:sz w:val="23"/>
          <w:szCs w:val="23"/>
        </w:rPr>
      </w:pPr>
      <w:r>
        <w:rPr>
          <w:rFonts w:hint="eastAsia" w:ascii="宋体" w:hAnsi="宋体"/>
          <w:color w:val="000000"/>
          <w:sz w:val="23"/>
          <w:szCs w:val="23"/>
        </w:rPr>
        <w:t>违约处罚</w:t>
      </w:r>
    </w:p>
    <w:p>
      <w:pPr>
        <w:numPr>
          <w:ilvl w:val="0"/>
          <w:numId w:val="13"/>
        </w:numPr>
        <w:rPr>
          <w:rFonts w:ascii="宋体" w:hAnsi="宋体"/>
          <w:color w:val="000000"/>
          <w:sz w:val="23"/>
          <w:szCs w:val="23"/>
        </w:rPr>
      </w:pPr>
      <w:r>
        <w:rPr>
          <w:rFonts w:hint="eastAsia" w:ascii="宋体" w:hAnsi="宋体"/>
          <w:color w:val="000000"/>
          <w:sz w:val="23"/>
          <w:szCs w:val="23"/>
        </w:rPr>
        <w:t>双方的约定：。</w:t>
      </w:r>
    </w:p>
    <w:p>
      <w:pPr>
        <w:numPr>
          <w:ilvl w:val="0"/>
          <w:numId w:val="4"/>
        </w:numPr>
        <w:rPr>
          <w:rFonts w:ascii="宋体" w:hAnsi="宋体"/>
          <w:color w:val="000000"/>
          <w:sz w:val="23"/>
          <w:szCs w:val="23"/>
        </w:rPr>
      </w:pPr>
      <w:r>
        <w:rPr>
          <w:rFonts w:hint="eastAsia" w:ascii="宋体" w:hAnsi="宋体"/>
          <w:color w:val="000000"/>
          <w:sz w:val="23"/>
          <w:szCs w:val="23"/>
        </w:rPr>
        <w:t>免责条款</w:t>
      </w:r>
    </w:p>
    <w:p>
      <w:pPr>
        <w:numPr>
          <w:ilvl w:val="0"/>
          <w:numId w:val="14"/>
        </w:numPr>
        <w:rPr>
          <w:rFonts w:ascii="宋体" w:hAnsi="宋体"/>
          <w:color w:val="000000"/>
          <w:sz w:val="23"/>
          <w:szCs w:val="23"/>
        </w:rPr>
      </w:pPr>
      <w:r>
        <w:rPr>
          <w:rFonts w:hint="eastAsia" w:ascii="宋体" w:hAnsi="宋体"/>
          <w:color w:val="000000"/>
          <w:sz w:val="23"/>
          <w:szCs w:val="23"/>
        </w:rPr>
        <w:t>凡若因国家政策调整或者法律法规变更、因发生严重自然灾害、战争或其他不能预见、不能避免的不可抗力原因，导致无法继续履行本合同的，双方互不承担违约责任。</w:t>
      </w:r>
    </w:p>
    <w:p>
      <w:pPr>
        <w:numPr>
          <w:ilvl w:val="0"/>
          <w:numId w:val="14"/>
        </w:numPr>
        <w:rPr>
          <w:rFonts w:ascii="宋体" w:hAnsi="宋体"/>
          <w:color w:val="000000"/>
          <w:sz w:val="23"/>
          <w:szCs w:val="23"/>
        </w:rPr>
      </w:pPr>
      <w:r>
        <w:rPr>
          <w:rFonts w:hint="eastAsia" w:ascii="宋体" w:hAnsi="宋体"/>
          <w:color w:val="000000"/>
          <w:sz w:val="23"/>
          <w:szCs w:val="23"/>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14"/>
        </w:numPr>
        <w:rPr>
          <w:rFonts w:ascii="宋体" w:hAnsi="宋体"/>
          <w:color w:val="000000"/>
          <w:sz w:val="23"/>
          <w:szCs w:val="23"/>
        </w:rPr>
      </w:pPr>
      <w:r>
        <w:rPr>
          <w:rFonts w:hint="eastAsia" w:ascii="宋体" w:hAnsi="宋体"/>
          <w:color w:val="000000"/>
          <w:sz w:val="23"/>
          <w:szCs w:val="23"/>
        </w:rPr>
        <w:t>双方的其它约定：。</w:t>
      </w:r>
    </w:p>
    <w:p>
      <w:pPr>
        <w:numPr>
          <w:ilvl w:val="0"/>
          <w:numId w:val="4"/>
        </w:numPr>
        <w:rPr>
          <w:rFonts w:ascii="宋体" w:hAnsi="宋体"/>
          <w:color w:val="000000"/>
          <w:sz w:val="23"/>
          <w:szCs w:val="23"/>
        </w:rPr>
      </w:pPr>
      <w:r>
        <w:rPr>
          <w:rFonts w:hint="eastAsia" w:ascii="宋体" w:hAnsi="宋体"/>
          <w:color w:val="000000"/>
          <w:sz w:val="23"/>
          <w:szCs w:val="23"/>
        </w:rPr>
        <w:t>争议的解决</w:t>
      </w:r>
    </w:p>
    <w:p>
      <w:pPr>
        <w:numPr>
          <w:ilvl w:val="0"/>
          <w:numId w:val="15"/>
        </w:numPr>
        <w:rPr>
          <w:rFonts w:ascii="宋体" w:hAnsi="宋体"/>
          <w:color w:val="000000"/>
          <w:sz w:val="23"/>
          <w:szCs w:val="23"/>
        </w:rPr>
      </w:pPr>
      <w:r>
        <w:rPr>
          <w:rFonts w:hint="eastAsia" w:ascii="宋体" w:hAnsi="宋体"/>
          <w:color w:val="000000"/>
          <w:sz w:val="23"/>
          <w:szCs w:val="23"/>
        </w:rPr>
        <w:t>在合同执行过程中产生的任何争议，双方应当友好协商解决，协商不成的，由合同签订所在地人民法院裁决。</w:t>
      </w:r>
    </w:p>
    <w:p>
      <w:pPr>
        <w:numPr>
          <w:ilvl w:val="0"/>
          <w:numId w:val="15"/>
        </w:numPr>
        <w:rPr>
          <w:rFonts w:ascii="宋体" w:hAnsi="宋体"/>
          <w:color w:val="000000"/>
          <w:sz w:val="23"/>
          <w:szCs w:val="23"/>
        </w:rPr>
      </w:pPr>
      <w:r>
        <w:rPr>
          <w:rFonts w:hint="eastAsia" w:ascii="宋体" w:hAnsi="宋体"/>
          <w:color w:val="000000"/>
          <w:sz w:val="23"/>
          <w:szCs w:val="23"/>
        </w:rPr>
        <w:t>争议解决过程不影响合同其他条款执行的，其他条款应继续执行。</w:t>
      </w:r>
    </w:p>
    <w:p>
      <w:pPr>
        <w:numPr>
          <w:ilvl w:val="0"/>
          <w:numId w:val="4"/>
        </w:numPr>
        <w:rPr>
          <w:rFonts w:ascii="宋体" w:hAnsi="宋体"/>
          <w:color w:val="000000"/>
          <w:sz w:val="23"/>
          <w:szCs w:val="23"/>
        </w:rPr>
      </w:pPr>
      <w:r>
        <w:rPr>
          <w:rFonts w:hint="eastAsia" w:ascii="宋体" w:hAnsi="宋体"/>
          <w:bCs/>
          <w:color w:val="000000"/>
          <w:sz w:val="23"/>
          <w:szCs w:val="23"/>
        </w:rPr>
        <w:t>合同生效</w:t>
      </w:r>
    </w:p>
    <w:p>
      <w:pPr>
        <w:numPr>
          <w:ilvl w:val="0"/>
          <w:numId w:val="16"/>
        </w:numPr>
        <w:rPr>
          <w:rFonts w:ascii="宋体" w:hAnsi="宋体"/>
          <w:color w:val="000000"/>
          <w:sz w:val="23"/>
          <w:szCs w:val="23"/>
        </w:rPr>
      </w:pPr>
      <w:r>
        <w:rPr>
          <w:rFonts w:hint="eastAsia" w:ascii="宋体" w:hAnsi="宋体"/>
          <w:color w:val="000000"/>
          <w:sz w:val="23"/>
          <w:szCs w:val="23"/>
        </w:rPr>
        <w:t>双方的约定：。</w:t>
      </w:r>
    </w:p>
    <w:p>
      <w:pPr>
        <w:ind w:firstLine="460" w:firstLineChars="200"/>
        <w:rPr>
          <w:rFonts w:ascii="宋体" w:hAnsi="宋体"/>
          <w:color w:val="000000"/>
          <w:sz w:val="23"/>
          <w:szCs w:val="23"/>
        </w:rPr>
      </w:pPr>
      <w:r>
        <w:rPr>
          <w:rFonts w:hint="eastAsia" w:ascii="宋体" w:hAnsi="宋体"/>
          <w:color w:val="000000"/>
          <w:sz w:val="23"/>
          <w:szCs w:val="23"/>
        </w:rPr>
        <w:t>经双方法定代表人或其授权人签字、盖公章后生效，如需履约保证金的，按照合同约定递交履约保证金后生效。</w:t>
      </w:r>
    </w:p>
    <w:p>
      <w:pPr>
        <w:numPr>
          <w:ilvl w:val="0"/>
          <w:numId w:val="4"/>
        </w:numPr>
        <w:rPr>
          <w:rFonts w:ascii="宋体" w:hAnsi="宋体"/>
          <w:color w:val="000000"/>
          <w:sz w:val="23"/>
          <w:szCs w:val="23"/>
        </w:rPr>
      </w:pPr>
      <w:r>
        <w:rPr>
          <w:rFonts w:hint="eastAsia" w:ascii="宋体" w:hAnsi="宋体"/>
          <w:bCs/>
          <w:color w:val="000000"/>
          <w:sz w:val="23"/>
          <w:szCs w:val="23"/>
        </w:rPr>
        <w:t>合同的解除</w:t>
      </w:r>
    </w:p>
    <w:p>
      <w:pPr>
        <w:numPr>
          <w:ilvl w:val="0"/>
          <w:numId w:val="17"/>
        </w:numPr>
        <w:rPr>
          <w:rFonts w:ascii="宋体" w:hAnsi="宋体"/>
          <w:color w:val="000000"/>
          <w:sz w:val="23"/>
          <w:szCs w:val="23"/>
        </w:rPr>
      </w:pPr>
      <w:r>
        <w:rPr>
          <w:rFonts w:hint="eastAsia" w:ascii="宋体" w:hAnsi="宋体"/>
          <w:color w:val="000000"/>
          <w:sz w:val="23"/>
          <w:szCs w:val="23"/>
        </w:rPr>
        <w:t>双方完全履行各自的权利和义务后，本合同自动解除。</w:t>
      </w:r>
    </w:p>
    <w:p>
      <w:pPr>
        <w:numPr>
          <w:ilvl w:val="0"/>
          <w:numId w:val="17"/>
        </w:numPr>
        <w:rPr>
          <w:rFonts w:ascii="宋体" w:hAnsi="宋体"/>
          <w:color w:val="000000"/>
          <w:sz w:val="23"/>
          <w:szCs w:val="23"/>
        </w:rPr>
      </w:pPr>
      <w:r>
        <w:rPr>
          <w:rFonts w:hint="eastAsia" w:ascii="宋体" w:hAnsi="宋体"/>
          <w:color w:val="000000"/>
          <w:sz w:val="23"/>
          <w:szCs w:val="23"/>
        </w:rPr>
        <w:t>双方的其它约定：。</w:t>
      </w:r>
    </w:p>
    <w:p>
      <w:pPr>
        <w:numPr>
          <w:ilvl w:val="0"/>
          <w:numId w:val="4"/>
        </w:numPr>
        <w:rPr>
          <w:rFonts w:ascii="宋体" w:hAnsi="宋体"/>
          <w:color w:val="000000"/>
          <w:sz w:val="23"/>
          <w:szCs w:val="23"/>
        </w:rPr>
      </w:pPr>
      <w:r>
        <w:rPr>
          <w:rFonts w:hint="eastAsia" w:ascii="宋体" w:hAnsi="宋体"/>
          <w:color w:val="000000"/>
          <w:sz w:val="23"/>
          <w:szCs w:val="23"/>
        </w:rPr>
        <w:t>附则</w:t>
      </w:r>
    </w:p>
    <w:p>
      <w:pPr>
        <w:numPr>
          <w:ilvl w:val="0"/>
          <w:numId w:val="18"/>
        </w:numPr>
        <w:rPr>
          <w:rFonts w:ascii="宋体" w:hAnsi="宋体"/>
          <w:color w:val="000000"/>
          <w:sz w:val="23"/>
          <w:szCs w:val="23"/>
        </w:rPr>
      </w:pPr>
      <w:r>
        <w:rPr>
          <w:rFonts w:hint="eastAsia" w:ascii="宋体" w:hAnsi="宋体"/>
          <w:color w:val="000000"/>
          <w:sz w:val="23"/>
          <w:szCs w:val="23"/>
        </w:rPr>
        <w:t>本合同未尽事宜，经双方协商一致后，可另行签订书面补充协议。</w:t>
      </w:r>
    </w:p>
    <w:p>
      <w:pPr>
        <w:numPr>
          <w:ilvl w:val="0"/>
          <w:numId w:val="18"/>
        </w:numPr>
        <w:rPr>
          <w:rFonts w:ascii="宋体" w:hAnsi="宋体"/>
          <w:color w:val="000000"/>
          <w:sz w:val="23"/>
          <w:szCs w:val="23"/>
        </w:rPr>
      </w:pPr>
      <w:r>
        <w:rPr>
          <w:rFonts w:hint="eastAsia" w:ascii="宋体" w:hAnsi="宋体"/>
          <w:color w:val="000000"/>
          <w:sz w:val="23"/>
          <w:szCs w:val="23"/>
        </w:rPr>
        <w:t>本合同壹式份，甲、乙双方各执份。</w:t>
      </w:r>
    </w:p>
    <w:p>
      <w:pPr>
        <w:numPr>
          <w:ilvl w:val="0"/>
          <w:numId w:val="18"/>
        </w:numPr>
        <w:rPr>
          <w:rFonts w:ascii="宋体" w:hAnsi="宋体"/>
          <w:color w:val="000000"/>
          <w:sz w:val="23"/>
          <w:szCs w:val="23"/>
        </w:rPr>
      </w:pPr>
      <w:r>
        <w:rPr>
          <w:rFonts w:hint="eastAsia" w:ascii="宋体" w:hAnsi="宋体"/>
          <w:color w:val="000000"/>
          <w:sz w:val="23"/>
          <w:szCs w:val="23"/>
        </w:rPr>
        <w:t>双方的其它约定：。</w:t>
      </w:r>
    </w:p>
    <w:p>
      <w:pPr>
        <w:numPr>
          <w:ilvl w:val="0"/>
          <w:numId w:val="4"/>
        </w:numPr>
        <w:rPr>
          <w:rFonts w:ascii="宋体" w:hAnsi="宋体"/>
          <w:color w:val="000000"/>
          <w:sz w:val="23"/>
          <w:szCs w:val="23"/>
        </w:rPr>
      </w:pPr>
      <w:r>
        <w:rPr>
          <w:rFonts w:hint="eastAsia" w:ascii="宋体" w:hAnsi="宋体"/>
          <w:color w:val="000000"/>
          <w:sz w:val="23"/>
          <w:szCs w:val="23"/>
        </w:rPr>
        <w:t>合同附件</w:t>
      </w:r>
    </w:p>
    <w:p>
      <w:pPr>
        <w:numPr>
          <w:ilvl w:val="0"/>
          <w:numId w:val="19"/>
        </w:numPr>
        <w:rPr>
          <w:rFonts w:ascii="宋体" w:hAnsi="宋体"/>
          <w:color w:val="000000"/>
          <w:sz w:val="23"/>
          <w:szCs w:val="23"/>
        </w:rPr>
      </w:pPr>
      <w:r>
        <w:rPr>
          <w:rFonts w:hint="eastAsia" w:ascii="宋体" w:hAnsi="宋体"/>
          <w:color w:val="000000"/>
          <w:sz w:val="23"/>
          <w:szCs w:val="23"/>
        </w:rPr>
        <w:t>附件一：价格明细清单。</w:t>
      </w:r>
    </w:p>
    <w:p>
      <w:pPr>
        <w:numPr>
          <w:ilvl w:val="0"/>
          <w:numId w:val="19"/>
        </w:numPr>
        <w:rPr>
          <w:rFonts w:ascii="宋体" w:hAnsi="宋体"/>
          <w:color w:val="000000"/>
          <w:sz w:val="23"/>
          <w:szCs w:val="23"/>
        </w:rPr>
      </w:pPr>
      <w:r>
        <w:rPr>
          <w:rFonts w:hint="eastAsia" w:ascii="宋体" w:hAnsi="宋体"/>
          <w:color w:val="000000"/>
          <w:sz w:val="23"/>
          <w:szCs w:val="23"/>
        </w:rPr>
        <w:t>标的数量、服务内容等文件。</w:t>
      </w:r>
    </w:p>
    <w:p>
      <w:pPr>
        <w:numPr>
          <w:ilvl w:val="0"/>
          <w:numId w:val="19"/>
        </w:numPr>
        <w:rPr>
          <w:rFonts w:ascii="宋体" w:hAnsi="宋体"/>
          <w:color w:val="000000"/>
          <w:sz w:val="23"/>
          <w:szCs w:val="23"/>
        </w:rPr>
      </w:pPr>
      <w:r>
        <w:rPr>
          <w:rFonts w:hint="eastAsia" w:ascii="宋体" w:hAnsi="宋体"/>
          <w:color w:val="000000"/>
          <w:sz w:val="23"/>
          <w:szCs w:val="23"/>
        </w:rPr>
        <w:t>其它附件：。</w:t>
      </w:r>
    </w:p>
    <w:p>
      <w:pPr>
        <w:spacing w:line="0" w:lineRule="atLeast"/>
        <w:ind w:left="1054" w:leftChars="228" w:hanging="575" w:hangingChars="250"/>
        <w:rPr>
          <w:rFonts w:ascii="宋体" w:hAnsi="宋体"/>
          <w:color w:val="000000"/>
          <w:sz w:val="23"/>
          <w:szCs w:val="23"/>
        </w:rPr>
      </w:pPr>
    </w:p>
    <w:tbl>
      <w:tblPr>
        <w:tblStyle w:val="18"/>
        <w:tblW w:w="7938" w:type="dxa"/>
        <w:jc w:val="center"/>
        <w:tblLayout w:type="fixed"/>
        <w:tblCellMar>
          <w:top w:w="0" w:type="dxa"/>
          <w:left w:w="108" w:type="dxa"/>
          <w:bottom w:w="0" w:type="dxa"/>
          <w:right w:w="108" w:type="dxa"/>
        </w:tblCellMar>
      </w:tblPr>
      <w:tblGrid>
        <w:gridCol w:w="1701"/>
        <w:gridCol w:w="2268"/>
        <w:gridCol w:w="1701"/>
        <w:gridCol w:w="2268"/>
      </w:tblGrid>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甲方：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广东财经大学（盖章）</w:t>
            </w: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乙方：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 xml:space="preserve">         （盖章）</w:t>
            </w: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ascii="宋体" w:hAnsi="宋体"/>
                <w:color w:val="000000"/>
                <w:sz w:val="23"/>
                <w:szCs w:val="23"/>
              </w:rPr>
            </w:pPr>
            <w:r>
              <w:rPr>
                <w:rFonts w:hint="eastAsia" w:ascii="宋体" w:hAnsi="宋体"/>
                <w:color w:val="000000"/>
                <w:sz w:val="23"/>
                <w:szCs w:val="23"/>
              </w:rPr>
              <w:t>签约地点：</w:t>
            </w:r>
            <w:r>
              <w:rPr>
                <w:rFonts w:hint="eastAsia" w:ascii="宋体" w:hAnsi="宋体"/>
                <w:color w:val="000000"/>
                <w:sz w:val="23"/>
                <w:szCs w:val="23"/>
                <w:u w:val="single"/>
              </w:rPr>
              <w:t xml:space="preserve">       广州市海珠区仑头路21号      </w:t>
            </w:r>
          </w:p>
        </w:tc>
      </w:tr>
    </w:tbl>
    <w:p>
      <w:pPr>
        <w:pStyle w:val="3"/>
        <w:spacing w:before="0" w:after="0" w:line="240" w:lineRule="auto"/>
        <w:ind w:left="0" w:leftChars="0" w:firstLine="0" w:firstLineChars="0"/>
        <w:jc w:val="center"/>
        <w:rPr>
          <w:rFonts w:ascii="宋体" w:hAnsi="宋体"/>
          <w:color w:val="000000"/>
          <w:sz w:val="28"/>
          <w:szCs w:val="23"/>
        </w:rPr>
      </w:pPr>
      <w:r>
        <w:rPr>
          <w:b w:val="0"/>
          <w:color w:val="000000"/>
          <w:sz w:val="23"/>
          <w:szCs w:val="23"/>
        </w:rPr>
        <w:br w:type="page"/>
      </w:r>
      <w:bookmarkStart w:id="32" w:name="_Toc298242764"/>
      <w:bookmarkStart w:id="33" w:name="_Toc20964"/>
      <w:r>
        <w:rPr>
          <w:rFonts w:hint="eastAsia" w:ascii="仿宋" w:hAnsi="仿宋" w:eastAsia="仿宋" w:cs="仿宋"/>
          <w:b/>
          <w:bCs/>
          <w:kern w:val="2"/>
          <w:sz w:val="32"/>
          <w:szCs w:val="32"/>
          <w:lang w:val="en-US" w:eastAsia="zh-CN" w:bidi="ar-SA"/>
        </w:rPr>
        <w:t>第七部分  投标文件格式</w:t>
      </w:r>
      <w:bookmarkEnd w:id="32"/>
      <w:bookmarkEnd w:id="33"/>
    </w:p>
    <w:p>
      <w:pPr>
        <w:spacing w:line="480" w:lineRule="exact"/>
        <w:ind w:firstLine="450" w:firstLineChars="196"/>
        <w:rPr>
          <w:rFonts w:ascii="宋体"/>
          <w:color w:val="000000"/>
          <w:sz w:val="23"/>
          <w:szCs w:val="23"/>
        </w:rPr>
      </w:pPr>
      <w:r>
        <w:rPr>
          <w:rFonts w:hint="eastAsia" w:ascii="宋体"/>
          <w:bCs/>
          <w:color w:val="000000"/>
          <w:sz w:val="23"/>
          <w:szCs w:val="23"/>
        </w:rPr>
        <w:t>对于本招标文件中要求列出而本部分中没有具体格式及要求的内容，投标人可自行拟定清晰明确的文件格式，但投标文件应有相应的目录及页码。</w:t>
      </w:r>
    </w:p>
    <w:p>
      <w:pPr>
        <w:rPr>
          <w:rFonts w:ascii="宋体" w:hAnsi="宋体"/>
          <w:color w:val="000000"/>
          <w:sz w:val="23"/>
          <w:szCs w:val="23"/>
        </w:rPr>
      </w:pPr>
    </w:p>
    <w:p>
      <w:pPr>
        <w:rPr>
          <w:rFonts w:ascii="宋体" w:hAnsi="宋体"/>
          <w:color w:val="000000"/>
          <w:sz w:val="23"/>
          <w:szCs w:val="23"/>
        </w:rPr>
      </w:pPr>
    </w:p>
    <w:p>
      <w:pPr>
        <w:pStyle w:val="5"/>
        <w:numPr>
          <w:ilvl w:val="0"/>
          <w:numId w:val="0"/>
        </w:numPr>
        <w:bidi w:val="0"/>
        <w:ind w:leftChars="0"/>
      </w:pPr>
      <w:bookmarkStart w:id="34" w:name="_Toc26404"/>
      <w:r>
        <w:rPr>
          <w:rFonts w:hint="eastAsia"/>
          <w:lang w:val="en-US" w:eastAsia="zh-CN"/>
        </w:rPr>
        <w:t xml:space="preserve">7.1 </w:t>
      </w:r>
      <w:r>
        <w:rPr>
          <w:rFonts w:hint="eastAsia"/>
        </w:rPr>
        <w:t>投标函</w:t>
      </w:r>
      <w:bookmarkEnd w:id="34"/>
    </w:p>
    <w:p>
      <w:pPr>
        <w:rPr>
          <w:rFonts w:ascii="宋体" w:hAnsi="宋体"/>
          <w:color w:val="000000"/>
          <w:sz w:val="23"/>
          <w:szCs w:val="23"/>
        </w:rPr>
      </w:pPr>
    </w:p>
    <w:p>
      <w:pPr>
        <w:spacing w:line="400" w:lineRule="exact"/>
        <w:rPr>
          <w:rFonts w:ascii="宋体" w:hAnsi="宋体"/>
          <w:color w:val="000000"/>
          <w:sz w:val="23"/>
          <w:szCs w:val="23"/>
        </w:rPr>
      </w:pPr>
      <w:r>
        <w:rPr>
          <w:rFonts w:hint="eastAsia" w:ascii="宋体" w:hAnsi="宋体"/>
          <w:color w:val="000000"/>
          <w:sz w:val="23"/>
          <w:szCs w:val="23"/>
        </w:rPr>
        <w:t>致: 广东财经大学</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我方确认收到贵方提供的</w:t>
      </w:r>
      <w:r>
        <w:rPr>
          <w:rFonts w:hint="eastAsia" w:ascii="宋体" w:hAnsi="宋体"/>
          <w:color w:val="000000"/>
          <w:kern w:val="28"/>
          <w:sz w:val="23"/>
          <w:szCs w:val="23"/>
          <w:u w:val="single"/>
        </w:rPr>
        <w:t xml:space="preserve">                </w:t>
      </w:r>
      <w:r>
        <w:rPr>
          <w:rFonts w:hint="eastAsia" w:ascii="宋体" w:hAnsi="宋体"/>
          <w:color w:val="000000"/>
          <w:kern w:val="28"/>
          <w:sz w:val="23"/>
          <w:szCs w:val="23"/>
          <w:u w:val="single"/>
          <w:lang w:val="en-US" w:eastAsia="zh-CN"/>
        </w:rPr>
        <w:t xml:space="preserve">  </w:t>
      </w:r>
      <w:r>
        <w:rPr>
          <w:rFonts w:hint="eastAsia" w:ascii="宋体" w:hAnsi="宋体"/>
          <w:color w:val="000000"/>
          <w:kern w:val="28"/>
          <w:sz w:val="23"/>
          <w:szCs w:val="23"/>
          <w:u w:val="single"/>
        </w:rPr>
        <w:t>项目</w:t>
      </w:r>
      <w:r>
        <w:rPr>
          <w:rFonts w:hint="eastAsia" w:ascii="宋体" w:hAnsi="宋体"/>
          <w:color w:val="000000"/>
          <w:sz w:val="23"/>
          <w:szCs w:val="23"/>
        </w:rPr>
        <w:t>的招标文件的全部内容，我方：</w:t>
      </w:r>
      <w:r>
        <w:rPr>
          <w:rFonts w:hint="eastAsia" w:ascii="宋体" w:hAnsi="宋体"/>
          <w:color w:val="000000"/>
          <w:sz w:val="23"/>
          <w:szCs w:val="23"/>
          <w:u w:val="single"/>
        </w:rPr>
        <w:t xml:space="preserve">(投标人名称)                 </w:t>
      </w:r>
      <w:r>
        <w:rPr>
          <w:rFonts w:hint="eastAsia" w:ascii="宋体" w:hAnsi="宋体"/>
          <w:color w:val="000000"/>
          <w:sz w:val="23"/>
          <w:szCs w:val="23"/>
        </w:rPr>
        <w:t>作为投标人正式授权</w:t>
      </w:r>
      <w:r>
        <w:rPr>
          <w:rFonts w:hint="eastAsia" w:ascii="宋体" w:hAnsi="宋体"/>
          <w:color w:val="000000"/>
          <w:sz w:val="23"/>
          <w:szCs w:val="23"/>
          <w:u w:val="single"/>
        </w:rPr>
        <w:t xml:space="preserve"> (代理人全名、职务、身份证号码)              </w:t>
      </w:r>
      <w:r>
        <w:rPr>
          <w:rFonts w:hint="eastAsia" w:ascii="宋体" w:hAnsi="宋体"/>
          <w:color w:val="000000"/>
          <w:sz w:val="23"/>
          <w:szCs w:val="23"/>
        </w:rPr>
        <w:t>代表我方进行有关本投标的一切事宜。</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在此提交的投标文件，</w:t>
      </w:r>
      <w:r>
        <w:rPr>
          <w:rFonts w:hint="eastAsia" w:ascii="宋体" w:hAnsi="宋体"/>
          <w:color w:val="000000"/>
          <w:sz w:val="23"/>
          <w:szCs w:val="23"/>
          <w:highlight w:val="none"/>
        </w:rPr>
        <w:t>正本</w:t>
      </w:r>
      <w:r>
        <w:rPr>
          <w:rFonts w:hint="eastAsia" w:ascii="宋体" w:hAnsi="宋体"/>
          <w:b/>
          <w:bCs/>
          <w:color w:val="FF0000"/>
          <w:sz w:val="23"/>
          <w:szCs w:val="23"/>
          <w:highlight w:val="none"/>
          <w:u w:val="single"/>
        </w:rPr>
        <w:t xml:space="preserve"> 1</w:t>
      </w:r>
      <w:r>
        <w:rPr>
          <w:rFonts w:hint="eastAsia" w:ascii="宋体" w:hAnsi="宋体"/>
          <w:color w:val="FF0000"/>
          <w:sz w:val="23"/>
          <w:szCs w:val="23"/>
          <w:highlight w:val="none"/>
          <w:u w:val="single"/>
        </w:rPr>
        <w:t xml:space="preserve"> </w:t>
      </w:r>
      <w:r>
        <w:rPr>
          <w:rFonts w:hint="eastAsia" w:ascii="宋体" w:hAnsi="宋体"/>
          <w:color w:val="000000"/>
          <w:sz w:val="23"/>
          <w:szCs w:val="23"/>
          <w:highlight w:val="none"/>
        </w:rPr>
        <w:t>套，</w:t>
      </w:r>
      <w:bookmarkStart w:id="35" w:name="OLE_LINK4"/>
      <w:r>
        <w:rPr>
          <w:rFonts w:hint="eastAsia" w:ascii="宋体" w:hAnsi="宋体"/>
          <w:color w:val="000000"/>
          <w:sz w:val="23"/>
          <w:szCs w:val="23"/>
          <w:highlight w:val="none"/>
        </w:rPr>
        <w:t>副本</w:t>
      </w:r>
      <w:bookmarkEnd w:id="35"/>
      <w:r>
        <w:rPr>
          <w:rFonts w:hint="eastAsia" w:ascii="宋体" w:hAnsi="宋体"/>
          <w:b/>
          <w:bCs/>
          <w:color w:val="FF0000"/>
          <w:sz w:val="23"/>
          <w:szCs w:val="23"/>
          <w:highlight w:val="none"/>
          <w:u w:val="single"/>
        </w:rPr>
        <w:t>4</w:t>
      </w:r>
      <w:r>
        <w:rPr>
          <w:rFonts w:hint="eastAsia" w:ascii="宋体" w:hAnsi="宋体"/>
          <w:color w:val="000000"/>
          <w:sz w:val="23"/>
          <w:szCs w:val="23"/>
          <w:highlight w:val="none"/>
        </w:rPr>
        <w:t>套</w:t>
      </w:r>
      <w:r>
        <w:rPr>
          <w:rFonts w:hint="eastAsia" w:ascii="宋体" w:hAnsi="宋体"/>
          <w:color w:val="000000"/>
          <w:sz w:val="23"/>
          <w:szCs w:val="23"/>
        </w:rPr>
        <w:t>，投标文件包括如下内容：</w:t>
      </w:r>
    </w:p>
    <w:p>
      <w:pPr>
        <w:numPr>
          <w:ilvl w:val="0"/>
          <w:numId w:val="20"/>
        </w:numPr>
        <w:spacing w:line="400" w:lineRule="exact"/>
        <w:rPr>
          <w:rFonts w:ascii="宋体" w:hAnsi="宋体"/>
          <w:color w:val="000000"/>
          <w:sz w:val="23"/>
          <w:szCs w:val="23"/>
        </w:rPr>
      </w:pPr>
      <w:r>
        <w:rPr>
          <w:rFonts w:hint="eastAsia" w:ascii="宋体" w:hAnsi="宋体"/>
          <w:color w:val="000000"/>
          <w:sz w:val="23"/>
          <w:szCs w:val="23"/>
        </w:rPr>
        <w:t>投标函。</w:t>
      </w:r>
    </w:p>
    <w:p>
      <w:pPr>
        <w:numPr>
          <w:ilvl w:val="0"/>
          <w:numId w:val="20"/>
        </w:numPr>
        <w:spacing w:line="400" w:lineRule="exact"/>
        <w:rPr>
          <w:rFonts w:ascii="宋体" w:hAnsi="宋体"/>
          <w:color w:val="000000"/>
          <w:sz w:val="23"/>
          <w:szCs w:val="23"/>
        </w:rPr>
      </w:pPr>
      <w:r>
        <w:rPr>
          <w:rFonts w:hint="eastAsia" w:ascii="宋体" w:hAnsi="宋体"/>
          <w:color w:val="000000"/>
          <w:sz w:val="23"/>
          <w:szCs w:val="23"/>
        </w:rPr>
        <w:t>价格文件。</w:t>
      </w:r>
    </w:p>
    <w:p>
      <w:pPr>
        <w:numPr>
          <w:ilvl w:val="0"/>
          <w:numId w:val="20"/>
        </w:numPr>
        <w:spacing w:line="400" w:lineRule="exact"/>
        <w:rPr>
          <w:rFonts w:ascii="宋体" w:hAnsi="宋体"/>
          <w:color w:val="000000"/>
          <w:sz w:val="23"/>
          <w:szCs w:val="23"/>
        </w:rPr>
      </w:pPr>
      <w:r>
        <w:rPr>
          <w:rFonts w:hint="eastAsia" w:ascii="宋体" w:hAnsi="宋体"/>
          <w:color w:val="000000"/>
          <w:sz w:val="23"/>
          <w:szCs w:val="23"/>
        </w:rPr>
        <w:t>服务文件。</w:t>
      </w:r>
    </w:p>
    <w:p>
      <w:pPr>
        <w:numPr>
          <w:ilvl w:val="0"/>
          <w:numId w:val="20"/>
        </w:numPr>
        <w:spacing w:line="400" w:lineRule="exact"/>
        <w:rPr>
          <w:rFonts w:ascii="宋体" w:hAnsi="宋体"/>
          <w:color w:val="000000"/>
          <w:sz w:val="23"/>
          <w:szCs w:val="23"/>
        </w:rPr>
      </w:pPr>
      <w:r>
        <w:rPr>
          <w:rFonts w:hint="eastAsia" w:ascii="宋体" w:hAnsi="宋体"/>
          <w:color w:val="000000"/>
          <w:sz w:val="23"/>
          <w:szCs w:val="23"/>
        </w:rPr>
        <w:t>承诺书。</w:t>
      </w:r>
    </w:p>
    <w:p>
      <w:pPr>
        <w:numPr>
          <w:ilvl w:val="0"/>
          <w:numId w:val="20"/>
        </w:numPr>
        <w:spacing w:line="400" w:lineRule="exact"/>
        <w:rPr>
          <w:rFonts w:ascii="宋体" w:hAnsi="宋体"/>
          <w:color w:val="000000"/>
          <w:sz w:val="23"/>
          <w:szCs w:val="23"/>
        </w:rPr>
      </w:pPr>
      <w:r>
        <w:rPr>
          <w:rFonts w:hint="eastAsia" w:ascii="宋体" w:hAnsi="宋体"/>
          <w:color w:val="000000"/>
          <w:sz w:val="23"/>
          <w:szCs w:val="23"/>
        </w:rPr>
        <w:t>投标资格文件。</w:t>
      </w:r>
    </w:p>
    <w:p>
      <w:pPr>
        <w:numPr>
          <w:ilvl w:val="0"/>
          <w:numId w:val="20"/>
        </w:numPr>
        <w:spacing w:line="400" w:lineRule="exact"/>
        <w:rPr>
          <w:rFonts w:ascii="宋体" w:hAnsi="宋体"/>
          <w:color w:val="000000"/>
          <w:sz w:val="23"/>
          <w:szCs w:val="23"/>
        </w:rPr>
      </w:pPr>
      <w:r>
        <w:rPr>
          <w:rFonts w:hint="eastAsia" w:ascii="宋体" w:hAnsi="宋体"/>
          <w:color w:val="000000"/>
          <w:sz w:val="23"/>
          <w:szCs w:val="23"/>
        </w:rPr>
        <w:t>其它有关文件（招标文件有规定或评标标准有涉及或投标人认为有需要提供的）。</w:t>
      </w:r>
    </w:p>
    <w:p>
      <w:pPr>
        <w:spacing w:line="400" w:lineRule="exact"/>
        <w:rPr>
          <w:rFonts w:ascii="宋体" w:hAnsi="宋体"/>
          <w:color w:val="000000"/>
          <w:sz w:val="23"/>
          <w:szCs w:val="23"/>
        </w:rPr>
      </w:pPr>
    </w:p>
    <w:p>
      <w:pPr>
        <w:spacing w:line="400" w:lineRule="exact"/>
        <w:ind w:firstLine="570"/>
        <w:rPr>
          <w:rFonts w:ascii="宋体" w:hAnsi="宋体"/>
          <w:color w:val="000000"/>
          <w:sz w:val="23"/>
          <w:szCs w:val="23"/>
        </w:rPr>
      </w:pPr>
      <w:r>
        <w:rPr>
          <w:rFonts w:hint="eastAsia" w:ascii="宋体" w:hAnsi="宋体"/>
          <w:color w:val="000000"/>
          <w:sz w:val="23"/>
          <w:szCs w:val="23"/>
        </w:rPr>
        <w:t>我方已完全明白招标文件的所有条款要求，并重申以下几点：</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按招标文件要求提供的投标总价详见《投标报价一览表》。</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我方明白，在规定的投标截止时间之后、投标有效期之内撤回投标或中标后不按规定与招标人签订合同或不提交履约保证金的，愿意接受有关投标保证金的罚则。</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我方同意按照贵方可能提出的要求而提供与投标有关的其它任何数据、信息或资料。</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我方理解贵方不一定接受最低投标价或任何贵方可能收到的投标。</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我方如果中标，将保证履行招标文件及其澄清、修改文件（如果有）中的全部责任和义务，按质、按量、按期履行好合同。</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我方作为</w:t>
      </w:r>
      <w:r>
        <w:rPr>
          <w:rFonts w:hint="eastAsia" w:ascii="宋体" w:hAnsi="宋体"/>
          <w:color w:val="000000"/>
          <w:sz w:val="23"/>
          <w:szCs w:val="23"/>
          <w:u w:val="single"/>
        </w:rPr>
        <w:t>（</w:t>
      </w:r>
      <w:r>
        <w:rPr>
          <w:rFonts w:hint="eastAsia" w:ascii="宋体" w:hAnsi="宋体"/>
          <w:i/>
          <w:color w:val="000000"/>
          <w:sz w:val="23"/>
          <w:szCs w:val="23"/>
          <w:u w:val="single"/>
        </w:rPr>
        <w:t>制造商/代理商）</w:t>
      </w:r>
      <w:r>
        <w:rPr>
          <w:rFonts w:hint="eastAsia" w:ascii="宋体" w:hAnsi="宋体"/>
          <w:color w:val="000000"/>
          <w:sz w:val="23"/>
          <w:szCs w:val="23"/>
        </w:rPr>
        <w:t>是在法律、财务和运作上独立于招标人的投标人，在此保证所提交的所有文件和全部说明是真实的、准确的、有效的。</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我方投标报价已包含应向知识产权所有权人支付的所有相关税费。并保证，招标人在中国使用我方提供的货物时，如有第三方提出侵犯其知识产权主张的，责任由我方承担。</w:t>
      </w:r>
    </w:p>
    <w:p>
      <w:pPr>
        <w:numPr>
          <w:ilvl w:val="0"/>
          <w:numId w:val="21"/>
        </w:numPr>
        <w:spacing w:line="400" w:lineRule="exact"/>
        <w:rPr>
          <w:rFonts w:ascii="宋体" w:hAnsi="宋体"/>
          <w:color w:val="000000"/>
          <w:sz w:val="23"/>
          <w:szCs w:val="23"/>
        </w:rPr>
      </w:pPr>
      <w:r>
        <w:rPr>
          <w:rFonts w:hint="eastAsia" w:ascii="宋体" w:hAnsi="宋体"/>
          <w:snapToGrid w:val="0"/>
          <w:color w:val="000000"/>
          <w:kern w:val="0"/>
          <w:sz w:val="23"/>
          <w:szCs w:val="23"/>
        </w:rPr>
        <w:t>我方在近三年没有违法行为，在以往政府招标采购活动中没有违规和违约行为，并保证所供货物及服务来源合法，否则由我方承担因此产生的法律责任和经济责任。</w:t>
      </w:r>
    </w:p>
    <w:p>
      <w:pPr>
        <w:numPr>
          <w:ilvl w:val="0"/>
          <w:numId w:val="21"/>
        </w:numPr>
        <w:spacing w:line="400" w:lineRule="exact"/>
        <w:rPr>
          <w:rFonts w:ascii="宋体" w:hAnsi="宋体"/>
          <w:color w:val="000000"/>
          <w:sz w:val="23"/>
          <w:szCs w:val="23"/>
        </w:rPr>
      </w:pPr>
      <w:r>
        <w:rPr>
          <w:rFonts w:hint="eastAsia" w:ascii="宋体" w:hAnsi="宋体"/>
          <w:color w:val="000000"/>
          <w:sz w:val="23"/>
          <w:szCs w:val="23"/>
        </w:rPr>
        <w:t>所有与本招标有关的函件请发往下列地址：</w:t>
      </w:r>
    </w:p>
    <w:p>
      <w:pPr>
        <w:spacing w:line="400" w:lineRule="exact"/>
        <w:rPr>
          <w:rFonts w:ascii="宋体" w:hAnsi="宋体"/>
          <w:color w:val="000000"/>
          <w:sz w:val="23"/>
          <w:szCs w:val="23"/>
        </w:rPr>
      </w:pPr>
    </w:p>
    <w:p>
      <w:pPr>
        <w:spacing w:line="440" w:lineRule="exact"/>
        <w:rPr>
          <w:rFonts w:hint="default" w:ascii="宋体" w:hAnsi="宋体" w:eastAsia="宋体"/>
          <w:sz w:val="23"/>
          <w:szCs w:val="23"/>
          <w:u w:val="single"/>
          <w:lang w:val="en-US" w:eastAsia="zh-CN"/>
        </w:rPr>
      </w:pPr>
      <w:r>
        <w:rPr>
          <w:rFonts w:hint="eastAsia" w:ascii="宋体" w:hAnsi="宋体"/>
          <w:sz w:val="23"/>
          <w:szCs w:val="23"/>
        </w:rPr>
        <w:t xml:space="preserve">  电    话：</w:t>
      </w:r>
      <w:r>
        <w:rPr>
          <w:rFonts w:hint="eastAsia" w:ascii="宋体" w:hAnsi="宋体"/>
          <w:sz w:val="23"/>
          <w:szCs w:val="23"/>
          <w:u w:val="single"/>
        </w:rPr>
        <w:t xml:space="preserve">                           </w:t>
      </w:r>
      <w:r>
        <w:rPr>
          <w:rFonts w:hint="eastAsia" w:ascii="宋体" w:hAnsi="宋体"/>
          <w:sz w:val="23"/>
          <w:szCs w:val="23"/>
        </w:rPr>
        <w:t>传    真：</w:t>
      </w:r>
      <w:r>
        <w:rPr>
          <w:rFonts w:hint="eastAsia" w:ascii="宋体" w:hAnsi="宋体"/>
          <w:sz w:val="23"/>
          <w:szCs w:val="23"/>
          <w:u w:val="single"/>
          <w:lang w:val="en-US" w:eastAsia="zh-CN"/>
        </w:rPr>
        <w:t xml:space="preserve">                      </w:t>
      </w:r>
    </w:p>
    <w:p>
      <w:pPr>
        <w:spacing w:line="440" w:lineRule="exact"/>
        <w:ind w:firstLine="230" w:firstLineChars="100"/>
        <w:rPr>
          <w:rFonts w:ascii="宋体" w:hAnsi="宋体"/>
          <w:sz w:val="23"/>
          <w:szCs w:val="23"/>
          <w:u w:val="single"/>
        </w:rPr>
      </w:pPr>
      <w:r>
        <w:rPr>
          <w:rFonts w:hint="eastAsia" w:ascii="宋体" w:hAnsi="宋体"/>
          <w:sz w:val="23"/>
          <w:szCs w:val="23"/>
        </w:rPr>
        <w:t>地    址：</w:t>
      </w:r>
      <w:r>
        <w:rPr>
          <w:rFonts w:hint="eastAsia" w:ascii="宋体" w:hAnsi="宋体"/>
          <w:sz w:val="23"/>
          <w:szCs w:val="23"/>
          <w:u w:val="single"/>
          <w:lang w:val="en-US" w:eastAsia="zh-CN"/>
        </w:rPr>
        <w:t xml:space="preserve">                           </w:t>
      </w:r>
      <w:r>
        <w:rPr>
          <w:rFonts w:hint="eastAsia" w:ascii="宋体" w:hAnsi="宋体"/>
          <w:sz w:val="23"/>
          <w:szCs w:val="23"/>
        </w:rPr>
        <w:t>邮政编码：</w:t>
      </w:r>
      <w:r>
        <w:rPr>
          <w:rFonts w:hint="eastAsia" w:ascii="宋体" w:hAnsi="宋体"/>
          <w:sz w:val="23"/>
          <w:szCs w:val="23"/>
          <w:u w:val="single"/>
          <w:lang w:val="en-US" w:eastAsia="zh-CN"/>
        </w:rPr>
        <w:t xml:space="preserve">                      </w:t>
      </w:r>
    </w:p>
    <w:p>
      <w:pPr>
        <w:spacing w:line="440" w:lineRule="exact"/>
        <w:rPr>
          <w:rFonts w:hint="default" w:ascii="宋体" w:hAnsi="宋体" w:eastAsia="宋体"/>
          <w:sz w:val="23"/>
          <w:szCs w:val="23"/>
          <w:u w:val="single"/>
          <w:lang w:val="en-US" w:eastAsia="zh-CN"/>
        </w:rPr>
      </w:pPr>
      <w:r>
        <w:rPr>
          <w:rFonts w:hint="eastAsia" w:ascii="宋体" w:hAnsi="宋体"/>
          <w:sz w:val="23"/>
          <w:szCs w:val="23"/>
        </w:rPr>
        <w:t xml:space="preserve">  代表姓名：</w:t>
      </w:r>
      <w:r>
        <w:rPr>
          <w:rFonts w:hint="eastAsia" w:ascii="宋体" w:hAnsi="宋体"/>
          <w:sz w:val="23"/>
          <w:szCs w:val="23"/>
          <w:u w:val="single"/>
          <w:lang w:val="en-US" w:eastAsia="zh-CN"/>
        </w:rPr>
        <w:t xml:space="preserve">                           </w:t>
      </w:r>
      <w:r>
        <w:rPr>
          <w:rFonts w:hint="eastAsia" w:ascii="宋体" w:hAnsi="宋体"/>
          <w:sz w:val="23"/>
          <w:szCs w:val="23"/>
        </w:rPr>
        <w:t>职    务：</w:t>
      </w:r>
      <w:r>
        <w:rPr>
          <w:rFonts w:hint="eastAsia" w:ascii="宋体" w:hAnsi="宋体"/>
          <w:sz w:val="23"/>
          <w:szCs w:val="23"/>
          <w:u w:val="single"/>
          <w:lang w:val="en-US" w:eastAsia="zh-CN"/>
        </w:rPr>
        <w:t xml:space="preserve">                      </w:t>
      </w:r>
    </w:p>
    <w:p>
      <w:pPr>
        <w:spacing w:line="440" w:lineRule="exact"/>
        <w:rPr>
          <w:rFonts w:ascii="宋体" w:hAnsi="宋体"/>
          <w:sz w:val="23"/>
          <w:szCs w:val="23"/>
          <w:u w:val="single"/>
        </w:rPr>
      </w:pPr>
    </w:p>
    <w:p>
      <w:pPr>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rPr>
          <w:color w:val="000000"/>
          <w:sz w:val="23"/>
          <w:szCs w:val="23"/>
        </w:rPr>
      </w:pPr>
      <w:r>
        <w:rPr>
          <w:rFonts w:hint="eastAsia"/>
          <w:color w:val="000000"/>
          <w:sz w:val="23"/>
          <w:szCs w:val="23"/>
        </w:rPr>
        <w:t>（注：本投标函为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，必须有法定代表人或代理人</w:t>
      </w:r>
      <w:r>
        <w:rPr>
          <w:rFonts w:hint="eastAsia"/>
          <w:b/>
          <w:bCs/>
          <w:color w:val="000000"/>
          <w:sz w:val="23"/>
          <w:szCs w:val="23"/>
          <w:u w:val="single"/>
        </w:rPr>
        <w:t>亲笔签名</w:t>
      </w:r>
      <w:r>
        <w:rPr>
          <w:rFonts w:hint="eastAsia"/>
          <w:color w:val="000000"/>
          <w:sz w:val="23"/>
          <w:szCs w:val="23"/>
        </w:rPr>
        <w:t>，否则，作无效处理）</w:t>
      </w:r>
    </w:p>
    <w:p>
      <w:pPr>
        <w:adjustRightInd w:val="0"/>
        <w:snapToGrid w:val="0"/>
        <w:outlineLvl w:val="0"/>
      </w:pPr>
      <w:r>
        <w:rPr>
          <w:rFonts w:hint="eastAsia" w:ascii="宋体" w:hAnsi="宋体"/>
          <w:color w:val="000000"/>
          <w:sz w:val="23"/>
          <w:szCs w:val="23"/>
        </w:rPr>
        <w:br w:type="page"/>
      </w:r>
      <w:bookmarkStart w:id="36" w:name="_Toc20173"/>
      <w:bookmarkStart w:id="37" w:name="_Toc298242766"/>
      <w:r>
        <w:rPr>
          <w:rFonts w:hint="eastAsia" w:ascii="宋体" w:hAnsi="宋体"/>
          <w:b/>
          <w:bCs/>
          <w:color w:val="000000"/>
          <w:sz w:val="28"/>
          <w:szCs w:val="28"/>
          <w:lang w:val="en-US" w:eastAsia="zh-CN"/>
        </w:rPr>
        <w:t xml:space="preserve">7.2 </w:t>
      </w:r>
      <w:r>
        <w:rPr>
          <w:rFonts w:hint="eastAsia" w:ascii="宋体" w:hAnsi="宋体"/>
          <w:b/>
          <w:bCs/>
          <w:color w:val="000000"/>
          <w:sz w:val="28"/>
          <w:szCs w:val="28"/>
        </w:rPr>
        <w:t>价格文件</w:t>
      </w:r>
      <w:bookmarkEnd w:id="36"/>
      <w:bookmarkEnd w:id="37"/>
    </w:p>
    <w:p>
      <w:pPr>
        <w:adjustRightInd w:val="0"/>
        <w:snapToGrid w:val="0"/>
        <w:outlineLvl w:val="0"/>
        <w:rPr>
          <w:rFonts w:ascii="宋体" w:hAnsi="宋体"/>
          <w:color w:val="000000"/>
          <w:sz w:val="23"/>
          <w:szCs w:val="23"/>
        </w:rPr>
      </w:pPr>
    </w:p>
    <w:p>
      <w:pPr>
        <w:spacing w:line="560" w:lineRule="exact"/>
        <w:jc w:val="center"/>
        <w:rPr>
          <w:rFonts w:hint="eastAsia" w:ascii="宋体" w:hAnsi="宋体"/>
          <w:b/>
          <w:bCs/>
          <w:color w:val="000000"/>
          <w:sz w:val="28"/>
          <w:szCs w:val="28"/>
        </w:rPr>
      </w:pPr>
      <w:r>
        <w:rPr>
          <w:rFonts w:hint="eastAsia" w:ascii="宋体" w:hAnsi="宋体"/>
          <w:b/>
          <w:bCs/>
          <w:color w:val="000000"/>
          <w:sz w:val="28"/>
          <w:szCs w:val="28"/>
        </w:rPr>
        <w:t>投标报价一览表</w:t>
      </w:r>
    </w:p>
    <w:p>
      <w:pPr>
        <w:pStyle w:val="2"/>
        <w:rPr>
          <w:rFonts w:hint="default" w:eastAsia="宋体"/>
          <w:lang w:val="en-US" w:eastAsia="zh-CN"/>
        </w:rPr>
      </w:pPr>
      <w:r>
        <w:rPr>
          <w:rFonts w:hint="eastAsia" w:ascii="宋体" w:hAnsi="宋体"/>
          <w:color w:val="000000"/>
          <w:sz w:val="23"/>
          <w:szCs w:val="23"/>
          <w:lang w:val="en-US" w:eastAsia="zh-CN"/>
        </w:rPr>
        <w:t xml:space="preserve">                                                   货币单位：人民币元</w:t>
      </w:r>
    </w:p>
    <w:p>
      <w:pPr>
        <w:adjustRightInd w:val="0"/>
        <w:snapToGrid w:val="0"/>
        <w:outlineLvl w:val="0"/>
        <w:rPr>
          <w:rFonts w:ascii="宋体" w:hAnsi="宋体"/>
          <w:color w:val="000000"/>
          <w:sz w:val="23"/>
          <w:szCs w:val="23"/>
        </w:rPr>
      </w:pPr>
    </w:p>
    <w:tbl>
      <w:tblPr>
        <w:tblStyle w:val="18"/>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b/>
                <w:bCs/>
                <w:color w:val="000000"/>
                <w:sz w:val="23"/>
                <w:szCs w:val="23"/>
              </w:rPr>
            </w:pPr>
            <w:r>
              <w:rPr>
                <w:rFonts w:hint="eastAsia" w:ascii="宋体" w:hAnsi="宋体"/>
                <w:b/>
                <w:bCs/>
                <w:color w:val="000000"/>
                <w:kern w:val="0"/>
                <w:sz w:val="23"/>
                <w:szCs w:val="23"/>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bCs/>
                <w:color w:val="000000"/>
                <w:sz w:val="23"/>
                <w:szCs w:val="23"/>
              </w:rPr>
            </w:pPr>
            <w:r>
              <w:rPr>
                <w:rFonts w:hint="eastAsia" w:asciiTheme="minorEastAsia" w:hAnsiTheme="minorEastAsia" w:eastAsiaTheme="minorEastAsia"/>
                <w:b/>
                <w:bCs/>
                <w:sz w:val="24"/>
                <w:szCs w:val="24"/>
                <w:lang w:val="en-US" w:eastAsia="zh-CN"/>
              </w:rPr>
              <w:t>佛山校区第三食堂公开引进特色餐饮服务项目</w:t>
            </w:r>
          </w:p>
        </w:tc>
      </w:tr>
      <w:tr>
        <w:tblPrEx>
          <w:tblCellMar>
            <w:top w:w="0" w:type="dxa"/>
            <w:left w:w="30" w:type="dxa"/>
            <w:bottom w:w="0" w:type="dxa"/>
            <w:right w:w="30" w:type="dxa"/>
          </w:tblCellMar>
        </w:tblPrEx>
        <w:trPr>
          <w:cantSplit/>
          <w:trHeight w:val="322" w:hRule="atLeast"/>
          <w:jc w:val="center"/>
        </w:trPr>
        <w:tc>
          <w:tcPr>
            <w:tcW w:w="2229"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hint="eastAsia" w:ascii="宋体" w:hAnsi="宋体"/>
                <w:b/>
                <w:color w:val="000000"/>
                <w:sz w:val="24"/>
              </w:rPr>
            </w:pPr>
            <w:r>
              <w:rPr>
                <w:rFonts w:hint="eastAsia" w:ascii="宋体" w:hAnsi="宋体"/>
                <w:b/>
                <w:color w:val="000000"/>
                <w:sz w:val="24"/>
              </w:rPr>
              <w:t>年度投标报价</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hint="eastAsia" w:ascii="宋体" w:hAnsi="宋体"/>
                <w:b/>
                <w:color w:val="000000"/>
                <w:kern w:val="0"/>
                <w:sz w:val="24"/>
                <w:u w:val="none"/>
              </w:rPr>
            </w:pPr>
            <w:r>
              <w:rPr>
                <w:rFonts w:hint="eastAsia" w:ascii="宋体" w:hAnsi="宋体"/>
                <w:b/>
                <w:color w:val="000000"/>
                <w:kern w:val="0"/>
                <w:sz w:val="24"/>
                <w:u w:val="none"/>
              </w:rPr>
              <w:t xml:space="preserve">  </w:t>
            </w:r>
          </w:p>
          <w:p>
            <w:pPr>
              <w:autoSpaceDE w:val="0"/>
              <w:autoSpaceDN w:val="0"/>
              <w:adjustRightInd w:val="0"/>
              <w:spacing w:line="480" w:lineRule="exact"/>
              <w:jc w:val="left"/>
              <w:rPr>
                <w:rFonts w:hint="eastAsia"/>
                <w:b/>
                <w:color w:val="000000"/>
                <w:sz w:val="24"/>
              </w:rPr>
            </w:pPr>
            <w:r>
              <w:rPr>
                <w:rFonts w:hint="eastAsia" w:ascii="宋体" w:hAnsi="宋体"/>
                <w:b/>
                <w:color w:val="000000"/>
                <w:kern w:val="0"/>
                <w:sz w:val="24"/>
                <w:u w:val="none"/>
              </w:rPr>
              <w:t xml:space="preserve"> </w:t>
            </w:r>
            <w:r>
              <w:rPr>
                <w:rFonts w:hint="eastAsia" w:ascii="宋体" w:hAnsi="宋体"/>
                <w:b/>
                <w:color w:val="000000"/>
                <w:kern w:val="0"/>
                <w:sz w:val="24"/>
                <w:u w:val="none"/>
                <w:lang w:val="en-US" w:eastAsia="zh-CN"/>
              </w:rPr>
              <w:t xml:space="preserve">   </w:t>
            </w:r>
            <w:r>
              <w:rPr>
                <w:rFonts w:hint="eastAsia" w:ascii="宋体" w:hAnsi="宋体"/>
                <w:b/>
                <w:color w:val="000000"/>
                <w:kern w:val="0"/>
                <w:sz w:val="24"/>
                <w:u w:val="single"/>
              </w:rPr>
              <w:t xml:space="preserve">￥     </w:t>
            </w:r>
            <w:r>
              <w:rPr>
                <w:rFonts w:hint="eastAsia" w:ascii="宋体" w:hAnsi="宋体"/>
                <w:b/>
                <w:color w:val="000000"/>
                <w:kern w:val="0"/>
                <w:sz w:val="24"/>
                <w:u w:val="single"/>
                <w:lang w:val="en-US" w:eastAsia="zh-CN"/>
              </w:rPr>
              <w:t>125000</w:t>
            </w:r>
            <w:r>
              <w:rPr>
                <w:rFonts w:hint="eastAsia" w:ascii="宋体" w:hAnsi="宋体"/>
                <w:b/>
                <w:color w:val="000000"/>
                <w:kern w:val="0"/>
                <w:sz w:val="24"/>
                <w:u w:val="single"/>
              </w:rPr>
              <w:t xml:space="preserve">                  </w:t>
            </w:r>
            <w:r>
              <w:rPr>
                <w:rFonts w:hint="eastAsia" w:ascii="宋体" w:hAnsi="宋体"/>
                <w:b/>
                <w:color w:val="000000"/>
                <w:sz w:val="24"/>
              </w:rPr>
              <w:t>元/年</w:t>
            </w:r>
          </w:p>
        </w:tc>
      </w:tr>
      <w:tr>
        <w:tblPrEx>
          <w:tblCellMar>
            <w:top w:w="0" w:type="dxa"/>
            <w:left w:w="30" w:type="dxa"/>
            <w:bottom w:w="0" w:type="dxa"/>
            <w:right w:w="30" w:type="dxa"/>
          </w:tblCellMar>
        </w:tblPrEx>
        <w:trPr>
          <w:cantSplit/>
          <w:trHeight w:val="322" w:hRule="atLeast"/>
          <w:jc w:val="center"/>
        </w:trPr>
        <w:tc>
          <w:tcPr>
            <w:tcW w:w="2229"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hint="eastAsia" w:ascii="宋体"/>
                <w:b/>
                <w:color w:val="000000"/>
                <w:sz w:val="24"/>
                <w:u w:val="single"/>
                <w:lang w:val="en-US" w:eastAsia="zh-CN"/>
              </w:rPr>
            </w:pPr>
          </w:p>
          <w:p>
            <w:pPr>
              <w:autoSpaceDE w:val="0"/>
              <w:autoSpaceDN w:val="0"/>
              <w:adjustRightInd w:val="0"/>
              <w:spacing w:line="480" w:lineRule="exact"/>
              <w:ind w:firstLine="482" w:firstLineChars="200"/>
              <w:jc w:val="left"/>
              <w:rPr>
                <w:rFonts w:hint="eastAsia"/>
                <w:b/>
                <w:color w:val="000000"/>
                <w:sz w:val="24"/>
              </w:rPr>
            </w:pPr>
            <w:r>
              <w:rPr>
                <w:rFonts w:hint="eastAsia" w:ascii="宋体"/>
                <w:b/>
                <w:color w:val="000000"/>
                <w:sz w:val="24"/>
                <w:u w:val="single"/>
              </w:rPr>
              <w:t>大写：壹</w:t>
            </w:r>
            <w:r>
              <w:rPr>
                <w:rFonts w:hint="eastAsia" w:ascii="宋体"/>
                <w:b/>
                <w:color w:val="000000"/>
                <w:sz w:val="24"/>
                <w:u w:val="single"/>
                <w:lang w:val="en-US" w:eastAsia="zh-CN"/>
              </w:rPr>
              <w:t>拾贰万伍仟元整</w:t>
            </w:r>
            <w:r>
              <w:rPr>
                <w:rFonts w:hint="eastAsia" w:ascii="宋体"/>
                <w:b/>
                <w:color w:val="000000"/>
                <w:sz w:val="24"/>
                <w:u w:val="single"/>
              </w:rPr>
              <w:t xml:space="preserve">                           </w:t>
            </w:r>
            <w:r>
              <w:rPr>
                <w:rFonts w:hint="eastAsia" w:ascii="宋体"/>
                <w:b/>
                <w:color w:val="000000"/>
                <w:sz w:val="24"/>
                <w:u w:val="none"/>
              </w:rPr>
              <w:t xml:space="preserve">          </w:t>
            </w:r>
          </w:p>
        </w:tc>
      </w:tr>
      <w:tr>
        <w:tblPrEx>
          <w:tblCellMar>
            <w:top w:w="0" w:type="dxa"/>
            <w:left w:w="30" w:type="dxa"/>
            <w:bottom w:w="0" w:type="dxa"/>
            <w:right w:w="30" w:type="dxa"/>
          </w:tblCellMar>
        </w:tblPrEx>
        <w:trPr>
          <w:cantSplit/>
          <w:trHeight w:val="708" w:hRule="atLeast"/>
          <w:jc w:val="center"/>
        </w:trPr>
        <w:tc>
          <w:tcPr>
            <w:tcW w:w="2229" w:type="dxa"/>
            <w:vMerge w:val="restart"/>
            <w:tcBorders>
              <w:left w:val="single" w:color="auto" w:sz="6" w:space="0"/>
              <w:right w:val="single" w:color="auto" w:sz="6" w:space="0"/>
            </w:tcBorders>
            <w:vAlign w:val="center"/>
          </w:tcPr>
          <w:p>
            <w:pPr>
              <w:autoSpaceDE w:val="0"/>
              <w:autoSpaceDN w:val="0"/>
              <w:adjustRightInd w:val="0"/>
              <w:spacing w:line="480" w:lineRule="exact"/>
              <w:jc w:val="center"/>
            </w:pPr>
            <w:r>
              <w:rPr>
                <w:rFonts w:hint="eastAsia" w:ascii="宋体" w:hAnsi="宋体"/>
                <w:b/>
                <w:bCs/>
                <w:color w:val="000000"/>
                <w:sz w:val="23"/>
                <w:szCs w:val="23"/>
                <w:lang w:val="en-US" w:eastAsia="zh-CN"/>
              </w:rPr>
              <w:t>投标总报价</w:t>
            </w:r>
          </w:p>
        </w:tc>
        <w:tc>
          <w:tcPr>
            <w:tcW w:w="7119" w:type="dxa"/>
            <w:tcBorders>
              <w:top w:val="single" w:color="auto" w:sz="6" w:space="0"/>
              <w:left w:val="single" w:color="auto" w:sz="6" w:space="0"/>
              <w:bottom w:val="single" w:color="auto" w:sz="6" w:space="0"/>
              <w:right w:val="single" w:color="auto" w:sz="6" w:space="0"/>
            </w:tcBorders>
            <w:vAlign w:val="center"/>
          </w:tcPr>
          <w:p>
            <w:pPr>
              <w:pStyle w:val="2"/>
              <w:ind w:left="0" w:leftChars="0" w:firstLine="0" w:firstLineChars="0"/>
              <w:rPr>
                <w:rFonts w:hint="eastAsia" w:ascii="宋体"/>
                <w:b/>
                <w:color w:val="000000"/>
                <w:sz w:val="24"/>
                <w:u w:val="single"/>
              </w:rPr>
            </w:pPr>
          </w:p>
          <w:p>
            <w:pPr>
              <w:pStyle w:val="2"/>
              <w:rPr>
                <w:rFonts w:hint="eastAsia" w:ascii="宋体"/>
                <w:b/>
                <w:color w:val="000000"/>
                <w:sz w:val="24"/>
                <w:u w:val="single"/>
              </w:rPr>
            </w:pPr>
            <w:r>
              <w:rPr>
                <w:rFonts w:hint="eastAsia" w:ascii="宋体" w:hAnsi="宋体" w:eastAsia="宋体" w:cs="Times New Roman"/>
                <w:b/>
                <w:color w:val="000000"/>
                <w:kern w:val="0"/>
                <w:sz w:val="24"/>
                <w:szCs w:val="24"/>
                <w:u w:val="single"/>
                <w:lang w:val="en-US" w:eastAsia="zh-CN" w:bidi="ar-SA"/>
              </w:rPr>
              <w:t xml:space="preserve">￥  </w:t>
            </w:r>
            <w:r>
              <w:rPr>
                <w:rFonts w:hint="eastAsia" w:ascii="宋体" w:hAnsi="宋体"/>
                <w:color w:val="000000"/>
                <w:kern w:val="0"/>
                <w:sz w:val="23"/>
                <w:szCs w:val="23"/>
                <w:u w:val="single"/>
              </w:rPr>
              <w:t xml:space="preserve">     </w:t>
            </w:r>
            <w:r>
              <w:rPr>
                <w:rFonts w:hint="eastAsia" w:ascii="宋体" w:hAnsi="宋体"/>
                <w:color w:val="000000"/>
                <w:kern w:val="0"/>
                <w:sz w:val="23"/>
                <w:szCs w:val="23"/>
                <w:u w:val="single"/>
                <w:lang w:val="en-US" w:eastAsia="zh-CN"/>
              </w:rPr>
              <w:t>375000</w:t>
            </w:r>
            <w:r>
              <w:rPr>
                <w:rFonts w:hint="eastAsia" w:ascii="宋体" w:hAnsi="宋体"/>
                <w:color w:val="000000"/>
                <w:kern w:val="0"/>
                <w:sz w:val="23"/>
                <w:szCs w:val="23"/>
                <w:u w:val="single"/>
              </w:rPr>
              <w:t xml:space="preserve">                  </w:t>
            </w:r>
            <w:r>
              <w:rPr>
                <w:rFonts w:hint="eastAsia" w:ascii="宋体" w:hAnsi="宋体" w:eastAsia="宋体" w:cs="Times New Roman"/>
                <w:b/>
                <w:color w:val="000000"/>
                <w:kern w:val="2"/>
                <w:sz w:val="24"/>
                <w:szCs w:val="24"/>
                <w:lang w:val="en-US" w:eastAsia="zh-CN" w:bidi="ar-SA"/>
              </w:rPr>
              <w:t xml:space="preserve">元 </w:t>
            </w:r>
          </w:p>
          <w:p>
            <w:pPr>
              <w:pStyle w:val="2"/>
              <w:rPr>
                <w:rFonts w:hint="eastAsia" w:ascii="宋体"/>
                <w:b/>
                <w:color w:val="000000"/>
                <w:sz w:val="24"/>
                <w:u w:val="single"/>
              </w:rPr>
            </w:pPr>
          </w:p>
        </w:tc>
      </w:tr>
      <w:tr>
        <w:tblPrEx>
          <w:tblCellMar>
            <w:top w:w="0" w:type="dxa"/>
            <w:left w:w="30" w:type="dxa"/>
            <w:bottom w:w="0" w:type="dxa"/>
            <w:right w:w="30" w:type="dxa"/>
          </w:tblCellMar>
        </w:tblPrEx>
        <w:trPr>
          <w:cantSplit/>
          <w:trHeight w:val="708" w:hRule="atLeast"/>
          <w:jc w:val="center"/>
        </w:trPr>
        <w:tc>
          <w:tcPr>
            <w:tcW w:w="2229" w:type="dxa"/>
            <w:vMerge w:val="continue"/>
            <w:tcBorders>
              <w:left w:val="single" w:color="auto" w:sz="6" w:space="0"/>
              <w:bottom w:val="single" w:color="auto" w:sz="6" w:space="0"/>
              <w:right w:val="single" w:color="auto" w:sz="6" w:space="0"/>
            </w:tcBorders>
            <w:vAlign w:val="center"/>
          </w:tcPr>
          <w:p>
            <w:pPr>
              <w:pStyle w:val="2"/>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482" w:firstLineChars="200"/>
              <w:jc w:val="left"/>
              <w:rPr>
                <w:rFonts w:hint="eastAsia" w:ascii="宋体"/>
                <w:b/>
                <w:color w:val="000000"/>
                <w:sz w:val="24"/>
                <w:u w:val="single"/>
              </w:rPr>
            </w:pPr>
            <w:r>
              <w:rPr>
                <w:rFonts w:hint="eastAsia" w:ascii="宋体"/>
                <w:b/>
                <w:color w:val="000000"/>
                <w:sz w:val="24"/>
                <w:u w:val="single"/>
                <w:lang w:val="en-US" w:eastAsia="zh-CN"/>
              </w:rPr>
              <w:t xml:space="preserve">大写：叁拾柒万伍仟元整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hint="eastAsia" w:ascii="宋体" w:hAnsi="宋体"/>
                <w:color w:val="000000"/>
                <w:sz w:val="23"/>
                <w:szCs w:val="23"/>
              </w:rPr>
            </w:pPr>
            <w:r>
              <w:rPr>
                <w:rFonts w:hint="eastAsia" w:ascii="宋体" w:hAnsi="宋体"/>
                <w:b/>
                <w:color w:val="000000"/>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left"/>
              <w:rPr>
                <w:rFonts w:ascii="宋体" w:hAnsi="宋体"/>
                <w:color w:val="000000"/>
                <w:kern w:val="0"/>
                <w:sz w:val="23"/>
                <w:szCs w:val="23"/>
              </w:rPr>
            </w:pPr>
            <w:r>
              <w:rPr>
                <w:rFonts w:hint="eastAsia"/>
                <w:b/>
                <w:color w:val="000000"/>
                <w:sz w:val="24"/>
              </w:rPr>
              <w:t>投标总</w:t>
            </w:r>
            <w:r>
              <w:rPr>
                <w:rFonts w:hint="eastAsia"/>
                <w:b/>
                <w:color w:val="000000"/>
                <w:sz w:val="24"/>
                <w:lang w:val="en-US" w:eastAsia="zh-CN"/>
              </w:rPr>
              <w:t>报</w:t>
            </w:r>
            <w:r>
              <w:rPr>
                <w:rFonts w:hint="eastAsia"/>
                <w:b/>
                <w:color w:val="000000"/>
                <w:sz w:val="24"/>
              </w:rPr>
              <w:t>价=年度投标报价</w:t>
            </w:r>
            <w:r>
              <w:rPr>
                <w:rFonts w:ascii="Arial" w:hAnsi="Arial" w:cs="Arial"/>
                <w:b/>
                <w:color w:val="000000"/>
                <w:sz w:val="24"/>
                <w:shd w:val="clear" w:color="auto" w:fill="FFFFFF"/>
              </w:rPr>
              <w:t>×</w:t>
            </w:r>
            <w:r>
              <w:rPr>
                <w:rFonts w:hint="eastAsia" w:ascii="Arial" w:hAnsi="Arial" w:cs="Arial"/>
                <w:b/>
                <w:color w:val="000000"/>
                <w:sz w:val="24"/>
                <w:shd w:val="clear" w:color="auto" w:fill="FFFFFF"/>
              </w:rPr>
              <w:t>3年。</w:t>
            </w:r>
          </w:p>
        </w:tc>
      </w:tr>
    </w:tbl>
    <w:p>
      <w:pPr>
        <w:pStyle w:val="10"/>
        <w:spacing w:line="480" w:lineRule="exact"/>
        <w:rPr>
          <w:rFonts w:hAnsi="宋体"/>
          <w:color w:val="000000"/>
          <w:sz w:val="23"/>
          <w:szCs w:val="23"/>
        </w:rPr>
      </w:pPr>
      <w:r>
        <w:rPr>
          <w:rFonts w:hint="eastAsia" w:hAnsi="宋体"/>
          <w:color w:val="000000"/>
          <w:sz w:val="23"/>
          <w:szCs w:val="23"/>
        </w:rPr>
        <w:t>注：</w:t>
      </w:r>
    </w:p>
    <w:p>
      <w:pPr>
        <w:pStyle w:val="10"/>
        <w:spacing w:line="0" w:lineRule="atLeast"/>
        <w:ind w:left="833" w:leftChars="203" w:hanging="407" w:hangingChars="177"/>
        <w:rPr>
          <w:color w:val="000000"/>
          <w:sz w:val="23"/>
          <w:szCs w:val="23"/>
        </w:rPr>
      </w:pPr>
      <w:r>
        <w:rPr>
          <w:rFonts w:hAnsi="宋体"/>
          <w:color w:val="000000"/>
          <w:sz w:val="23"/>
          <w:szCs w:val="23"/>
        </w:rPr>
        <w:t>1</w:t>
      </w:r>
      <w:r>
        <w:rPr>
          <w:rFonts w:hint="eastAsia" w:hAnsi="宋体"/>
          <w:color w:val="000000"/>
          <w:sz w:val="23"/>
          <w:szCs w:val="23"/>
        </w:rPr>
        <w:t>、</w:t>
      </w:r>
      <w:r>
        <w:rPr>
          <w:rFonts w:hint="eastAsia"/>
          <w:color w:val="000000"/>
          <w:sz w:val="23"/>
          <w:szCs w:val="23"/>
        </w:rPr>
        <w:t>填写此表时</w:t>
      </w:r>
      <w:r>
        <w:rPr>
          <w:rFonts w:hint="eastAsia"/>
          <w:color w:val="000000"/>
          <w:sz w:val="23"/>
          <w:szCs w:val="23"/>
          <w:u w:val="single"/>
        </w:rPr>
        <w:t>不得改变表格的形式</w:t>
      </w:r>
      <w:r>
        <w:rPr>
          <w:rFonts w:hint="eastAsia"/>
          <w:color w:val="000000"/>
          <w:sz w:val="23"/>
          <w:szCs w:val="23"/>
        </w:rPr>
        <w:t>。</w:t>
      </w:r>
    </w:p>
    <w:p>
      <w:pPr>
        <w:pStyle w:val="10"/>
        <w:spacing w:line="0" w:lineRule="atLeast"/>
        <w:ind w:left="833" w:leftChars="203" w:hanging="407" w:hangingChars="177"/>
        <w:rPr>
          <w:color w:val="000000"/>
          <w:sz w:val="23"/>
          <w:szCs w:val="23"/>
        </w:rPr>
      </w:pPr>
      <w:r>
        <w:rPr>
          <w:rFonts w:hint="eastAsia"/>
          <w:color w:val="000000"/>
          <w:sz w:val="23"/>
          <w:szCs w:val="23"/>
          <w:lang w:val="en-US" w:eastAsia="zh-CN"/>
        </w:rPr>
        <w:t>2</w:t>
      </w:r>
      <w:r>
        <w:rPr>
          <w:rFonts w:hint="eastAsia"/>
          <w:color w:val="000000"/>
          <w:sz w:val="23"/>
          <w:szCs w:val="23"/>
        </w:rPr>
        <w:t>、以上表中内容必须计算机录入、填写、打印</w:t>
      </w:r>
      <w:r>
        <w:rPr>
          <w:rFonts w:hint="eastAsia"/>
          <w:color w:val="000000"/>
          <w:sz w:val="23"/>
          <w:szCs w:val="23"/>
          <w:lang w:eastAsia="zh-CN"/>
        </w:rPr>
        <w:t>，</w:t>
      </w:r>
      <w:r>
        <w:rPr>
          <w:rFonts w:hint="eastAsia"/>
          <w:color w:val="000000"/>
          <w:sz w:val="23"/>
          <w:szCs w:val="23"/>
        </w:rPr>
        <w:t>手写按无效投标处理。</w:t>
      </w:r>
    </w:p>
    <w:p>
      <w:pPr>
        <w:adjustRightInd w:val="0"/>
        <w:snapToGrid w:val="0"/>
        <w:rPr>
          <w:rFonts w:ascii="宋体" w:hAnsi="宋体"/>
          <w:color w:val="000000"/>
          <w:sz w:val="23"/>
          <w:szCs w:val="23"/>
        </w:rPr>
      </w:pPr>
    </w:p>
    <w:p>
      <w:pPr>
        <w:adjustRightInd w:val="0"/>
        <w:snapToGrid w:val="0"/>
        <w:rPr>
          <w:rFonts w:ascii="宋体" w:hAnsi="宋体"/>
          <w:color w:val="000000"/>
          <w:sz w:val="23"/>
          <w:szCs w:val="23"/>
        </w:rPr>
      </w:pPr>
    </w:p>
    <w:p>
      <w:pPr>
        <w:ind w:firstLine="2760" w:firstLineChars="1200"/>
      </w:pPr>
      <w:r>
        <w:rPr>
          <w:rFonts w:hint="eastAsia" w:ascii="宋体"/>
          <w:color w:val="000000"/>
          <w:sz w:val="23"/>
          <w:szCs w:val="23"/>
        </w:rPr>
        <w:t>投标人（公章）：</w:t>
      </w:r>
      <w:r>
        <w:rPr>
          <w:rFonts w:hint="eastAsia"/>
        </w:rPr>
        <w:t>广州市番禺区洛浦长万饮食店</w:t>
      </w:r>
    </w:p>
    <w:p>
      <w:pPr>
        <w:spacing w:line="480" w:lineRule="exact"/>
        <w:ind w:firstLine="2760" w:firstLineChars="1200"/>
        <w:rPr>
          <w:rFonts w:ascii="宋体"/>
          <w:color w:val="000000"/>
          <w:sz w:val="23"/>
          <w:szCs w:val="23"/>
        </w:rPr>
      </w:pPr>
      <w:r>
        <w:rPr>
          <w:rFonts w:hint="eastAsia" w:ascii="宋体"/>
          <w:color w:val="000000"/>
          <w:sz w:val="23"/>
          <w:szCs w:val="23"/>
        </w:rPr>
        <w:t>投标人地址：广州市番禺区洛浦街洛溪村康宁西路自编1号之一</w:t>
      </w:r>
    </w:p>
    <w:p>
      <w:pPr>
        <w:spacing w:line="480" w:lineRule="exact"/>
        <w:ind w:firstLine="2760" w:firstLineChars="1200"/>
        <w:rPr>
          <w:rFonts w:ascii="宋体"/>
          <w:color w:val="000000"/>
          <w:sz w:val="23"/>
          <w:szCs w:val="23"/>
        </w:rPr>
      </w:pPr>
      <w:r>
        <w:rPr>
          <w:rFonts w:hint="eastAsia" w:ascii="宋体"/>
          <w:color w:val="000000"/>
          <w:sz w:val="23"/>
          <w:szCs w:val="23"/>
        </w:rPr>
        <w:t>法人或代理人姓名（签名）：</w:t>
      </w:r>
    </w:p>
    <w:p>
      <w:pPr>
        <w:spacing w:line="480" w:lineRule="exact"/>
        <w:ind w:firstLine="2760" w:firstLineChars="1200"/>
        <w:rPr>
          <w:rFonts w:hint="default" w:ascii="宋体" w:eastAsia="宋体"/>
          <w:color w:val="000000"/>
          <w:sz w:val="23"/>
          <w:szCs w:val="23"/>
          <w:lang w:val="en-US" w:eastAsia="zh-CN"/>
        </w:rPr>
      </w:pPr>
      <w:r>
        <w:rPr>
          <w:rFonts w:hint="eastAsia" w:ascii="宋体"/>
          <w:color w:val="000000"/>
          <w:sz w:val="23"/>
          <w:szCs w:val="23"/>
        </w:rPr>
        <w:t>日    期：</w:t>
      </w:r>
      <w:r>
        <w:rPr>
          <w:rFonts w:hint="eastAsia" w:ascii="宋体"/>
          <w:color w:val="000000"/>
          <w:sz w:val="23"/>
          <w:szCs w:val="23"/>
          <w:lang w:val="en-US" w:eastAsia="zh-CN"/>
        </w:rPr>
        <w:t>2022年11月21日</w:t>
      </w:r>
    </w:p>
    <w:p>
      <w:pPr>
        <w:rPr>
          <w:color w:val="000000"/>
          <w:sz w:val="23"/>
          <w:szCs w:val="23"/>
        </w:rPr>
      </w:pPr>
    </w:p>
    <w:p>
      <w:pPr>
        <w:rPr>
          <w:color w:val="000000"/>
          <w:sz w:val="23"/>
          <w:szCs w:val="23"/>
        </w:rPr>
      </w:pPr>
    </w:p>
    <w:p>
      <w:pPr>
        <w:rPr>
          <w:color w:val="000000"/>
          <w:sz w:val="23"/>
          <w:szCs w:val="23"/>
        </w:rPr>
      </w:pPr>
    </w:p>
    <w:p>
      <w:pPr>
        <w:rPr>
          <w:rFonts w:hint="eastAsia" w:ascii="宋体" w:hAnsi="宋体"/>
          <w:b w:val="0"/>
          <w:color w:val="000000"/>
          <w:sz w:val="23"/>
          <w:szCs w:val="23"/>
          <w:lang w:val="en-US" w:eastAsia="zh-CN"/>
        </w:rPr>
      </w:pPr>
      <w:bookmarkStart w:id="38" w:name="_Toc295727243"/>
    </w:p>
    <w:p>
      <w:pPr>
        <w:pStyle w:val="2"/>
        <w:rPr>
          <w:rFonts w:hint="eastAsia" w:ascii="宋体" w:hAnsi="宋体"/>
          <w:b w:val="0"/>
          <w:color w:val="000000"/>
          <w:sz w:val="23"/>
          <w:szCs w:val="23"/>
          <w:lang w:val="en-US" w:eastAsia="zh-CN"/>
        </w:rPr>
      </w:pPr>
    </w:p>
    <w:p>
      <w:pPr>
        <w:pStyle w:val="2"/>
        <w:rPr>
          <w:rFonts w:hint="eastAsia" w:ascii="宋体" w:hAnsi="宋体"/>
          <w:b w:val="0"/>
          <w:color w:val="000000"/>
          <w:sz w:val="23"/>
          <w:szCs w:val="23"/>
          <w:lang w:val="en-US" w:eastAsia="zh-CN"/>
        </w:rPr>
      </w:pPr>
    </w:p>
    <w:p>
      <w:pPr>
        <w:pStyle w:val="2"/>
        <w:rPr>
          <w:rFonts w:hint="eastAsia" w:ascii="宋体" w:hAnsi="宋体"/>
          <w:b w:val="0"/>
          <w:color w:val="000000"/>
          <w:sz w:val="23"/>
          <w:szCs w:val="23"/>
          <w:lang w:val="en-US" w:eastAsia="zh-CN"/>
        </w:rPr>
      </w:pPr>
    </w:p>
    <w:p>
      <w:pPr>
        <w:pStyle w:val="2"/>
        <w:rPr>
          <w:rFonts w:hint="eastAsia" w:ascii="宋体" w:hAnsi="宋体"/>
          <w:b w:val="0"/>
          <w:color w:val="000000"/>
          <w:sz w:val="23"/>
          <w:szCs w:val="23"/>
          <w:lang w:val="en-US" w:eastAsia="zh-CN"/>
        </w:rPr>
      </w:pPr>
    </w:p>
    <w:p>
      <w:pPr>
        <w:pStyle w:val="2"/>
        <w:rPr>
          <w:rFonts w:hint="eastAsia" w:ascii="宋体" w:hAnsi="宋体"/>
          <w:b w:val="0"/>
          <w:color w:val="000000"/>
          <w:sz w:val="23"/>
          <w:szCs w:val="23"/>
          <w:lang w:val="en-US" w:eastAsia="zh-CN"/>
        </w:rPr>
      </w:pPr>
    </w:p>
    <w:p>
      <w:pPr>
        <w:pStyle w:val="2"/>
        <w:rPr>
          <w:rFonts w:hint="eastAsia" w:ascii="宋体" w:hAnsi="宋体"/>
          <w:b w:val="0"/>
          <w:color w:val="000000"/>
          <w:sz w:val="23"/>
          <w:szCs w:val="23"/>
          <w:lang w:val="en-US" w:eastAsia="zh-CN"/>
        </w:rPr>
      </w:pPr>
    </w:p>
    <w:p>
      <w:pPr>
        <w:pStyle w:val="2"/>
        <w:rPr>
          <w:rFonts w:hint="eastAsia" w:ascii="宋体" w:hAnsi="宋体"/>
          <w:b w:val="0"/>
          <w:color w:val="000000"/>
          <w:sz w:val="23"/>
          <w:szCs w:val="23"/>
          <w:lang w:val="en-US" w:eastAsia="zh-CN"/>
        </w:rPr>
      </w:pPr>
    </w:p>
    <w:p>
      <w:pPr>
        <w:pStyle w:val="2"/>
        <w:rPr>
          <w:rFonts w:hint="eastAsia" w:ascii="宋体" w:hAnsi="宋体"/>
          <w:b w:val="0"/>
          <w:color w:val="000000"/>
          <w:sz w:val="23"/>
          <w:szCs w:val="23"/>
          <w:lang w:val="en-US" w:eastAsia="zh-CN"/>
        </w:rPr>
      </w:pPr>
    </w:p>
    <w:p>
      <w:pPr>
        <w:pStyle w:val="2"/>
        <w:rPr>
          <w:rFonts w:hint="eastAsia" w:ascii="宋体" w:hAnsi="宋体"/>
          <w:b w:val="0"/>
          <w:color w:val="000000"/>
          <w:sz w:val="23"/>
          <w:szCs w:val="23"/>
          <w:lang w:val="en-US" w:eastAsia="zh-CN"/>
        </w:rPr>
      </w:pPr>
    </w:p>
    <w:p>
      <w:pPr>
        <w:pStyle w:val="2"/>
        <w:rPr>
          <w:rFonts w:hint="eastAsia" w:ascii="宋体" w:hAnsi="宋体"/>
          <w:b w:val="0"/>
          <w:color w:val="000000"/>
          <w:sz w:val="23"/>
          <w:szCs w:val="23"/>
          <w:lang w:val="en-US" w:eastAsia="zh-CN"/>
        </w:rPr>
      </w:pPr>
    </w:p>
    <w:p>
      <w:pPr>
        <w:pStyle w:val="5"/>
        <w:numPr>
          <w:ilvl w:val="0"/>
          <w:numId w:val="0"/>
        </w:numPr>
        <w:bidi w:val="0"/>
        <w:ind w:leftChars="0"/>
        <w:rPr>
          <w:rFonts w:hint="eastAsia"/>
        </w:rPr>
      </w:pPr>
      <w:bookmarkStart w:id="39" w:name="_Toc59630614"/>
      <w:bookmarkStart w:id="40" w:name="_Toc7488"/>
      <w:bookmarkStart w:id="41" w:name="_Toc295727241"/>
      <w:r>
        <w:rPr>
          <w:rFonts w:hint="eastAsia"/>
          <w:lang w:val="en-US" w:eastAsia="zh-CN"/>
        </w:rPr>
        <w:t>7.3 服务</w:t>
      </w:r>
      <w:r>
        <w:rPr>
          <w:rFonts w:hint="eastAsia"/>
        </w:rPr>
        <w:t>文件</w:t>
      </w:r>
      <w:bookmarkEnd w:id="39"/>
      <w:bookmarkEnd w:id="40"/>
      <w:bookmarkEnd w:id="41"/>
    </w:p>
    <w:p>
      <w:pPr>
        <w:numPr>
          <w:ilvl w:val="0"/>
          <w:numId w:val="0"/>
        </w:numPr>
        <w:spacing w:line="560" w:lineRule="exact"/>
        <w:jc w:val="left"/>
        <w:rPr>
          <w:rFonts w:ascii="宋体" w:hAnsi="宋体"/>
          <w:b/>
          <w:color w:val="000000"/>
          <w:sz w:val="24"/>
          <w:szCs w:val="24"/>
        </w:rPr>
      </w:pPr>
      <w:r>
        <w:rPr>
          <w:rFonts w:hint="eastAsia" w:ascii="宋体" w:hAnsi="宋体"/>
          <w:b/>
          <w:color w:val="000000"/>
          <w:sz w:val="24"/>
          <w:szCs w:val="24"/>
          <w:lang w:val="en-US" w:eastAsia="zh-CN"/>
        </w:rPr>
        <w:t xml:space="preserve">7.3.1 </w:t>
      </w:r>
      <w:r>
        <w:rPr>
          <w:rFonts w:hint="eastAsia" w:ascii="宋体" w:hAnsi="宋体"/>
          <w:b/>
          <w:color w:val="000000"/>
          <w:sz w:val="24"/>
          <w:szCs w:val="24"/>
        </w:rPr>
        <w:t>一般</w:t>
      </w:r>
      <w:r>
        <w:rPr>
          <w:rFonts w:hint="eastAsia" w:ascii="宋体" w:hAnsi="宋体"/>
          <w:b/>
          <w:color w:val="000000"/>
          <w:sz w:val="24"/>
          <w:szCs w:val="24"/>
          <w:lang w:val="en-US" w:eastAsia="zh-CN"/>
        </w:rPr>
        <w:t>服务</w:t>
      </w:r>
      <w:r>
        <w:rPr>
          <w:rFonts w:hint="eastAsia" w:ascii="宋体" w:hAnsi="宋体"/>
          <w:b/>
          <w:color w:val="000000"/>
          <w:sz w:val="24"/>
          <w:szCs w:val="24"/>
        </w:rPr>
        <w:t>响应表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2" w:type="dxa"/>
            <w:noWrap w:val="0"/>
            <w:vAlign w:val="center"/>
          </w:tcPr>
          <w:p>
            <w:pPr>
              <w:jc w:val="center"/>
              <w:rPr>
                <w:rFonts w:ascii="宋体" w:hAnsi="宋体"/>
                <w:b/>
                <w:color w:val="000000"/>
                <w:szCs w:val="21"/>
              </w:rPr>
            </w:pPr>
            <w:r>
              <w:rPr>
                <w:rFonts w:hint="eastAsia" w:ascii="宋体" w:hAnsi="宋体"/>
                <w:b/>
                <w:color w:val="000000"/>
                <w:szCs w:val="21"/>
              </w:rPr>
              <w:t>序号</w:t>
            </w:r>
          </w:p>
        </w:tc>
        <w:tc>
          <w:tcPr>
            <w:tcW w:w="752" w:type="dxa"/>
            <w:noWrap w:val="0"/>
            <w:vAlign w:val="center"/>
          </w:tcPr>
          <w:p>
            <w:pPr>
              <w:jc w:val="center"/>
              <w:rPr>
                <w:rFonts w:ascii="宋体" w:hAnsi="宋体"/>
                <w:b/>
                <w:color w:val="000000"/>
                <w:szCs w:val="21"/>
              </w:rPr>
            </w:pPr>
            <w:r>
              <w:rPr>
                <w:rFonts w:hint="eastAsia" w:ascii="宋体" w:hAnsi="宋体"/>
                <w:b/>
                <w:color w:val="000000"/>
                <w:szCs w:val="21"/>
              </w:rPr>
              <w:t>规格/要求</w:t>
            </w:r>
          </w:p>
        </w:tc>
        <w:tc>
          <w:tcPr>
            <w:tcW w:w="3383" w:type="dxa"/>
            <w:noWrap w:val="0"/>
            <w:vAlign w:val="center"/>
          </w:tcPr>
          <w:p>
            <w:pPr>
              <w:jc w:val="center"/>
              <w:rPr>
                <w:rFonts w:ascii="宋体" w:hAnsi="宋体"/>
                <w:b/>
                <w:color w:val="000000"/>
                <w:szCs w:val="21"/>
              </w:rPr>
            </w:pPr>
            <w:r>
              <w:rPr>
                <w:rFonts w:hint="eastAsia" w:ascii="宋体" w:hAnsi="宋体"/>
                <w:b/>
                <w:color w:val="000000"/>
                <w:szCs w:val="21"/>
              </w:rPr>
              <w:t>投标/响应实际参数</w:t>
            </w:r>
          </w:p>
          <w:p>
            <w:pPr>
              <w:jc w:val="center"/>
              <w:rPr>
                <w:rFonts w:ascii="宋体" w:hAnsi="宋体"/>
                <w:b/>
                <w:color w:val="000000"/>
                <w:szCs w:val="21"/>
              </w:rPr>
            </w:pPr>
            <w:r>
              <w:rPr>
                <w:rFonts w:hint="eastAsia" w:ascii="宋体" w:hAnsi="宋体"/>
                <w:b/>
                <w:bCs/>
                <w:color w:val="000000"/>
                <w:szCs w:val="21"/>
              </w:rPr>
              <w:t>(投标人应按响应货物/技术实际数据填写，不能照抄要求)</w:t>
            </w:r>
          </w:p>
        </w:tc>
        <w:tc>
          <w:tcPr>
            <w:tcW w:w="2100" w:type="dxa"/>
            <w:noWrap w:val="0"/>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695" w:type="dxa"/>
            <w:noWrap w:val="0"/>
            <w:vAlign w:val="center"/>
          </w:tcPr>
          <w:p>
            <w:pPr>
              <w:jc w:val="center"/>
              <w:rPr>
                <w:rFonts w:ascii="宋体" w:hAnsi="宋体"/>
                <w:b/>
                <w:color w:val="000000"/>
                <w:szCs w:val="21"/>
              </w:rPr>
            </w:pPr>
            <w:r>
              <w:rPr>
                <w:rFonts w:hint="eastAsia" w:ascii="宋体" w:hAnsi="宋体"/>
                <w:b/>
                <w:color w:val="000000"/>
                <w:szCs w:val="21"/>
              </w:rPr>
              <w:t>偏离简述</w:t>
            </w:r>
          </w:p>
        </w:tc>
        <w:tc>
          <w:tcPr>
            <w:tcW w:w="1205" w:type="dxa"/>
            <w:noWrap w:val="0"/>
            <w:vAlign w:val="center"/>
          </w:tcPr>
          <w:p>
            <w:pPr>
              <w:jc w:val="center"/>
              <w:rPr>
                <w:rFonts w:ascii="宋体" w:hAnsi="宋体"/>
                <w:b/>
                <w:color w:val="000000"/>
                <w:szCs w:val="21"/>
              </w:rPr>
            </w:pPr>
            <w:r>
              <w:rPr>
                <w:rFonts w:hint="eastAsia" w:ascii="宋体" w:hAnsi="宋体"/>
                <w:b/>
                <w:color w:val="000000"/>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1</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2</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3</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4</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5</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2" w:type="dxa"/>
            <w:noWrap w:val="0"/>
            <w:vAlign w:val="center"/>
          </w:tcPr>
          <w:p>
            <w:pPr>
              <w:jc w:val="center"/>
              <w:rPr>
                <w:rFonts w:ascii="宋体" w:hAnsi="宋体"/>
                <w:color w:val="000000"/>
                <w:szCs w:val="21"/>
              </w:rPr>
            </w:pPr>
            <w:r>
              <w:rPr>
                <w:rFonts w:hint="eastAsia" w:ascii="宋体" w:hAnsi="宋体"/>
                <w:color w:val="000000"/>
                <w:szCs w:val="21"/>
              </w:rPr>
              <w:t>…</w:t>
            </w:r>
          </w:p>
        </w:tc>
        <w:tc>
          <w:tcPr>
            <w:tcW w:w="752" w:type="dxa"/>
            <w:noWrap w:val="0"/>
            <w:vAlign w:val="center"/>
          </w:tcPr>
          <w:p>
            <w:pPr>
              <w:jc w:val="center"/>
              <w:rPr>
                <w:rFonts w:ascii="宋体" w:hAnsi="宋体"/>
                <w:color w:val="000000"/>
                <w:szCs w:val="21"/>
              </w:rPr>
            </w:pPr>
          </w:p>
        </w:tc>
        <w:tc>
          <w:tcPr>
            <w:tcW w:w="3383" w:type="dxa"/>
            <w:noWrap w:val="0"/>
            <w:vAlign w:val="center"/>
          </w:tcPr>
          <w:p>
            <w:pPr>
              <w:jc w:val="center"/>
              <w:rPr>
                <w:rFonts w:ascii="宋体" w:hAnsi="宋体"/>
                <w:color w:val="000000"/>
                <w:szCs w:val="21"/>
              </w:rPr>
            </w:pPr>
          </w:p>
        </w:tc>
        <w:tc>
          <w:tcPr>
            <w:tcW w:w="2100" w:type="dxa"/>
            <w:noWrap w:val="0"/>
            <w:vAlign w:val="center"/>
          </w:tcPr>
          <w:p>
            <w:pPr>
              <w:jc w:val="center"/>
              <w:rPr>
                <w:rFonts w:ascii="宋体" w:hAnsi="宋体"/>
                <w:color w:val="000000"/>
                <w:szCs w:val="21"/>
              </w:rPr>
            </w:pPr>
          </w:p>
        </w:tc>
        <w:tc>
          <w:tcPr>
            <w:tcW w:w="695" w:type="dxa"/>
            <w:noWrap w:val="0"/>
            <w:vAlign w:val="center"/>
          </w:tcPr>
          <w:p>
            <w:pPr>
              <w:jc w:val="center"/>
              <w:rPr>
                <w:rFonts w:ascii="宋体" w:hAnsi="宋体"/>
                <w:color w:val="000000"/>
                <w:szCs w:val="21"/>
              </w:rPr>
            </w:pPr>
          </w:p>
        </w:tc>
        <w:tc>
          <w:tcPr>
            <w:tcW w:w="1205" w:type="dxa"/>
            <w:noWrap w:val="0"/>
            <w:vAlign w:val="top"/>
          </w:tcPr>
          <w:p>
            <w:pPr>
              <w:rPr>
                <w:rFonts w:ascii="宋体" w:hAnsi="宋体"/>
                <w:color w:val="000000"/>
                <w:szCs w:val="21"/>
              </w:rPr>
            </w:pPr>
          </w:p>
        </w:tc>
      </w:tr>
    </w:tbl>
    <w:p>
      <w:pPr>
        <w:spacing w:line="0" w:lineRule="atLeast"/>
        <w:ind w:left="708" w:hanging="707" w:hangingChars="337"/>
        <w:rPr>
          <w:rFonts w:hint="eastAsia"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w:t>
      </w:r>
      <w:r>
        <w:rPr>
          <w:rFonts w:hint="eastAsia" w:ascii="宋体" w:hAnsi="宋体"/>
          <w:color w:val="000000"/>
          <w:szCs w:val="21"/>
          <w:lang w:val="en-US" w:eastAsia="zh-CN"/>
        </w:rPr>
        <w:t>中的服务</w:t>
      </w:r>
      <w:r>
        <w:rPr>
          <w:rFonts w:hint="eastAsia" w:ascii="宋体" w:hAnsi="宋体"/>
          <w:color w:val="000000"/>
          <w:szCs w:val="21"/>
        </w:rPr>
        <w:t>要求的有关内容逐条响应。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请在“偏离简述”栏内扼要说明偏离情况，如无偏离则不需列明。</w:t>
      </w:r>
    </w:p>
    <w:p>
      <w:pPr>
        <w:ind w:firstLine="210" w:firstLineChars="100"/>
        <w:rPr>
          <w:rFonts w:hint="default" w:ascii="宋体" w:hAnsi="宋体" w:eastAsia="宋体"/>
          <w:b w:val="0"/>
          <w:color w:val="000000"/>
          <w:sz w:val="23"/>
          <w:szCs w:val="23"/>
          <w:lang w:val="en-US" w:eastAsia="zh-CN"/>
        </w:rPr>
      </w:pPr>
      <w:r>
        <w:rPr>
          <w:rFonts w:hint="eastAsia" w:ascii="宋体" w:hAnsi="宋体"/>
          <w:color w:val="000000"/>
          <w:szCs w:val="21"/>
          <w:lang w:val="en-US" w:eastAsia="zh-CN"/>
        </w:rPr>
        <w:t>4、</w:t>
      </w:r>
      <w:r>
        <w:rPr>
          <w:rFonts w:hint="eastAsia" w:ascii="宋体" w:hAnsi="宋体"/>
          <w:b w:val="0"/>
          <w:color w:val="000000"/>
          <w:sz w:val="23"/>
          <w:szCs w:val="23"/>
          <w:lang w:val="en-US" w:eastAsia="zh-CN"/>
        </w:rPr>
        <w:t>以上所有文件均需加盖投标人公章。</w:t>
      </w:r>
    </w:p>
    <w:p>
      <w:pPr>
        <w:spacing w:line="0" w:lineRule="atLeast"/>
        <w:ind w:left="525" w:leftChars="100" w:hanging="315" w:hangingChars="150"/>
        <w:rPr>
          <w:rFonts w:hint="eastAsia" w:ascii="宋体" w:hAnsi="宋体"/>
          <w:color w:val="000000"/>
          <w:szCs w:val="21"/>
          <w:lang w:val="en-US" w:eastAsia="zh-CN"/>
        </w:rPr>
      </w:pPr>
    </w:p>
    <w:p>
      <w:pPr>
        <w:rPr>
          <w:rFonts w:hint="eastAsia" w:ascii="宋体" w:hAnsi="宋体" w:eastAsia="宋体"/>
          <w:b/>
          <w:color w:val="000000"/>
          <w:sz w:val="24"/>
          <w:lang w:val="en-US" w:eastAsia="zh-CN"/>
        </w:rPr>
      </w:pPr>
    </w:p>
    <w:p>
      <w:pPr>
        <w:rPr>
          <w:rFonts w:ascii="宋体" w:hAnsi="宋体"/>
          <w:b/>
          <w:color w:val="000000"/>
          <w:sz w:val="24"/>
          <w:lang w:val="en-GB"/>
        </w:rPr>
      </w:pP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2"/>
        <w:rPr>
          <w:rFonts w:hint="default"/>
          <w:lang w:val="en-US" w:eastAsia="zh-CN"/>
        </w:rPr>
      </w:pPr>
    </w:p>
    <w:p>
      <w:pPr>
        <w:pStyle w:val="2"/>
        <w:rPr>
          <w:rFonts w:ascii="宋体" w:hAnsi="宋体"/>
          <w:b w:val="0"/>
          <w:color w:val="000000"/>
          <w:sz w:val="23"/>
          <w:szCs w:val="23"/>
        </w:rPr>
      </w:pPr>
    </w:p>
    <w:p>
      <w:pPr>
        <w:numPr>
          <w:ilvl w:val="0"/>
          <w:numId w:val="0"/>
        </w:numPr>
        <w:spacing w:line="560" w:lineRule="exact"/>
        <w:rPr>
          <w:rFonts w:hint="eastAsia" w:ascii="宋体" w:hAnsi="宋体"/>
          <w:b/>
          <w:color w:val="000000"/>
          <w:sz w:val="28"/>
          <w:szCs w:val="28"/>
          <w:lang w:val="en-US" w:eastAsia="zh-CN"/>
        </w:rPr>
      </w:pPr>
      <w:bookmarkStart w:id="42" w:name="_Toc28300"/>
    </w:p>
    <w:p>
      <w:pPr>
        <w:numPr>
          <w:ilvl w:val="0"/>
          <w:numId w:val="0"/>
        </w:numPr>
        <w:spacing w:line="560" w:lineRule="exact"/>
        <w:rPr>
          <w:rFonts w:hint="eastAsia" w:ascii="宋体" w:hAnsi="宋体"/>
          <w:b/>
          <w:color w:val="000000"/>
          <w:sz w:val="28"/>
          <w:szCs w:val="28"/>
          <w:lang w:val="en-US" w:eastAsia="zh-CN"/>
        </w:rPr>
      </w:pPr>
    </w:p>
    <w:p>
      <w:pPr>
        <w:numPr>
          <w:ilvl w:val="0"/>
          <w:numId w:val="0"/>
        </w:numPr>
        <w:spacing w:line="560" w:lineRule="exact"/>
        <w:rPr>
          <w:rFonts w:hint="eastAsia" w:ascii="宋体" w:hAnsi="宋体"/>
          <w:b/>
          <w:color w:val="000000"/>
          <w:sz w:val="28"/>
          <w:szCs w:val="28"/>
          <w:lang w:val="en-US" w:eastAsia="zh-CN"/>
        </w:rPr>
      </w:pPr>
    </w:p>
    <w:p>
      <w:pPr>
        <w:numPr>
          <w:ilvl w:val="0"/>
          <w:numId w:val="0"/>
        </w:numPr>
        <w:spacing w:line="560" w:lineRule="exact"/>
        <w:rPr>
          <w:rFonts w:hint="eastAsia" w:ascii="宋体" w:hAnsi="宋体"/>
          <w:b/>
          <w:color w:val="000000"/>
          <w:sz w:val="28"/>
          <w:szCs w:val="28"/>
          <w:lang w:val="en-US" w:eastAsia="zh-CN"/>
        </w:rPr>
      </w:pPr>
    </w:p>
    <w:p>
      <w:pPr>
        <w:numPr>
          <w:ilvl w:val="0"/>
          <w:numId w:val="0"/>
        </w:numPr>
        <w:spacing w:line="560" w:lineRule="exact"/>
        <w:rPr>
          <w:rFonts w:ascii="宋体" w:hAnsi="宋体"/>
          <w:b/>
          <w:color w:val="000000"/>
          <w:sz w:val="28"/>
          <w:szCs w:val="28"/>
        </w:rPr>
      </w:pPr>
      <w:r>
        <w:rPr>
          <w:rFonts w:hint="eastAsia" w:ascii="宋体" w:hAnsi="宋体"/>
          <w:b/>
          <w:color w:val="000000"/>
          <w:sz w:val="28"/>
          <w:szCs w:val="28"/>
          <w:lang w:val="en-US" w:eastAsia="zh-CN"/>
        </w:rPr>
        <w:t xml:space="preserve">7.3.2 </w:t>
      </w:r>
      <w:r>
        <w:rPr>
          <w:rFonts w:hint="eastAsia" w:ascii="宋体" w:hAnsi="宋体"/>
          <w:b/>
          <w:color w:val="000000"/>
          <w:sz w:val="28"/>
          <w:szCs w:val="28"/>
        </w:rPr>
        <w:t>详细的</w:t>
      </w:r>
      <w:r>
        <w:rPr>
          <w:rFonts w:hint="eastAsia" w:ascii="宋体" w:hAnsi="宋体"/>
          <w:b/>
          <w:color w:val="000000"/>
          <w:sz w:val="28"/>
          <w:szCs w:val="28"/>
          <w:lang w:val="en-US" w:eastAsia="zh-CN"/>
        </w:rPr>
        <w:t>服务</w:t>
      </w:r>
      <w:r>
        <w:rPr>
          <w:rFonts w:hint="eastAsia" w:ascii="宋体" w:hAnsi="宋体"/>
          <w:b/>
          <w:color w:val="000000"/>
          <w:sz w:val="28"/>
          <w:szCs w:val="28"/>
        </w:rPr>
        <w:t>文件</w:t>
      </w:r>
    </w:p>
    <w:p>
      <w:pPr>
        <w:adjustRightInd w:val="0"/>
        <w:snapToGrid w:val="0"/>
        <w:rPr>
          <w:rFonts w:ascii="宋体" w:hAnsi="宋体"/>
          <w:color w:val="000000"/>
          <w:kern w:val="0"/>
          <w:sz w:val="24"/>
        </w:rPr>
      </w:pPr>
    </w:p>
    <w:p>
      <w:pPr>
        <w:spacing w:line="500" w:lineRule="exact"/>
        <w:ind w:firstLine="480"/>
        <w:rPr>
          <w:rFonts w:hint="eastAsia" w:ascii="宋体" w:hAnsi="宋体"/>
          <w:color w:val="000000"/>
          <w:sz w:val="24"/>
        </w:rPr>
      </w:pPr>
      <w:r>
        <w:rPr>
          <w:rFonts w:hint="eastAsia" w:ascii="宋体" w:hAnsi="宋体"/>
          <w:color w:val="000000"/>
          <w:sz w:val="24"/>
        </w:rPr>
        <w:t>投标人应对照</w:t>
      </w:r>
      <w:r>
        <w:rPr>
          <w:rFonts w:hint="eastAsia" w:ascii="宋体" w:hAnsi="宋体"/>
          <w:color w:val="000000"/>
          <w:sz w:val="24"/>
          <w:lang w:val="en-US" w:eastAsia="zh-CN"/>
        </w:rPr>
        <w:t>招标文件</w:t>
      </w:r>
      <w:r>
        <w:rPr>
          <w:rFonts w:hint="eastAsia" w:ascii="宋体" w:hAnsi="宋体"/>
          <w:color w:val="000000"/>
          <w:sz w:val="24"/>
        </w:rPr>
        <w:t>中</w:t>
      </w:r>
      <w:r>
        <w:rPr>
          <w:rFonts w:hint="eastAsia" w:ascii="宋体" w:hAnsi="宋体"/>
          <w:color w:val="000000"/>
          <w:sz w:val="24"/>
          <w:lang w:val="en-US" w:eastAsia="zh-CN"/>
        </w:rPr>
        <w:t>的服务</w:t>
      </w:r>
      <w:r>
        <w:rPr>
          <w:rFonts w:hint="eastAsia" w:ascii="宋体" w:hAnsi="宋体"/>
          <w:color w:val="000000"/>
          <w:sz w:val="24"/>
        </w:rPr>
        <w:t>评分表，逐一对本项目</w:t>
      </w:r>
      <w:r>
        <w:rPr>
          <w:rFonts w:hint="eastAsia" w:ascii="宋体" w:hAnsi="宋体"/>
          <w:color w:val="000000"/>
          <w:sz w:val="24"/>
          <w:lang w:val="en-US" w:eastAsia="zh-CN"/>
        </w:rPr>
        <w:t>服务</w:t>
      </w:r>
      <w:r>
        <w:rPr>
          <w:rFonts w:hint="eastAsia" w:ascii="宋体" w:hAnsi="宋体"/>
          <w:color w:val="000000"/>
          <w:sz w:val="24"/>
        </w:rPr>
        <w:t>要求提供书面响应：</w:t>
      </w:r>
    </w:p>
    <w:p>
      <w:pPr>
        <w:spacing w:line="480" w:lineRule="exact"/>
        <w:rPr>
          <w:rFonts w:hint="eastAsia" w:ascii="宋体" w:hAnsi="宋体"/>
          <w:color w:val="000000"/>
          <w:sz w:val="24"/>
        </w:rPr>
      </w:pPr>
    </w:p>
    <w:p>
      <w:pPr>
        <w:spacing w:line="480" w:lineRule="exact"/>
        <w:jc w:val="center"/>
        <w:rPr>
          <w:rFonts w:hint="eastAsia" w:ascii="宋体" w:hAnsi="宋体"/>
          <w:b/>
          <w:color w:val="000000"/>
          <w:sz w:val="28"/>
          <w:szCs w:val="28"/>
          <w:u w:val="single"/>
        </w:rPr>
      </w:pPr>
      <w:r>
        <w:rPr>
          <w:rFonts w:hint="eastAsia" w:ascii="宋体" w:hAnsi="宋体"/>
          <w:b/>
          <w:color w:val="000000"/>
          <w:sz w:val="28"/>
          <w:szCs w:val="28"/>
          <w:u w:val="single"/>
        </w:rPr>
        <w:t>注：以上所有文件均需加盖投标人公章。</w:t>
      </w:r>
    </w:p>
    <w:p>
      <w:pPr>
        <w:spacing w:line="480" w:lineRule="exact"/>
        <w:jc w:val="center"/>
        <w:rPr>
          <w:rFonts w:hint="eastAsia" w:ascii="宋体" w:hAnsi="宋体"/>
          <w:b/>
          <w:color w:val="000000"/>
          <w:sz w:val="28"/>
          <w:szCs w:val="28"/>
          <w:u w:val="single"/>
        </w:rPr>
      </w:pPr>
    </w:p>
    <w:p>
      <w:pPr>
        <w:pStyle w:val="5"/>
        <w:numPr>
          <w:ilvl w:val="0"/>
          <w:numId w:val="0"/>
        </w:numPr>
        <w:bidi w:val="0"/>
        <w:ind w:leftChars="0"/>
        <w:rPr>
          <w:rFonts w:hint="eastAsia" w:ascii="Arial" w:hAnsi="Arial"/>
          <w:lang w:val="en-US" w:eastAsia="zh-CN"/>
        </w:rPr>
      </w:pPr>
      <w:r>
        <w:rPr>
          <w:rFonts w:hint="eastAsia"/>
          <w:lang w:val="en-US" w:eastAsia="zh-CN"/>
        </w:rPr>
        <w:t>7</w:t>
      </w:r>
      <w:r>
        <w:rPr>
          <w:rFonts w:hint="eastAsia" w:ascii="Arial" w:hAnsi="Arial"/>
          <w:lang w:val="en-US" w:eastAsia="zh-CN"/>
        </w:rPr>
        <w:t>.4 商务文件</w:t>
      </w:r>
      <w:bookmarkEnd w:id="42"/>
    </w:p>
    <w:p>
      <w:pPr>
        <w:numPr>
          <w:ilvl w:val="0"/>
          <w:numId w:val="0"/>
        </w:numPr>
        <w:spacing w:line="560" w:lineRule="exact"/>
        <w:ind w:leftChars="0"/>
        <w:jc w:val="left"/>
        <w:rPr>
          <w:rFonts w:ascii="宋体" w:hAnsi="宋体"/>
          <w:b/>
          <w:color w:val="000000"/>
          <w:sz w:val="24"/>
          <w:szCs w:val="24"/>
        </w:rPr>
      </w:pPr>
      <w:r>
        <w:rPr>
          <w:rFonts w:hint="eastAsia" w:ascii="宋体" w:hAnsi="宋体"/>
          <w:b/>
          <w:color w:val="000000"/>
          <w:sz w:val="24"/>
          <w:szCs w:val="24"/>
          <w:lang w:val="en-US" w:eastAsia="zh-CN"/>
        </w:rPr>
        <w:t>7.4.1</w:t>
      </w:r>
      <w:r>
        <w:rPr>
          <w:rFonts w:hint="eastAsia" w:ascii="宋体" w:hAnsi="宋体"/>
          <w:b/>
          <w:color w:val="000000"/>
          <w:sz w:val="24"/>
          <w:szCs w:val="24"/>
        </w:rPr>
        <w:t>商务响应表</w:t>
      </w:r>
    </w:p>
    <w:p>
      <w:pPr>
        <w:rPr>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694"/>
        <w:gridCol w:w="2534"/>
        <w:gridCol w:w="1084"/>
        <w:gridCol w:w="2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b/>
                <w:bCs/>
                <w:color w:val="000000"/>
                <w:szCs w:val="21"/>
              </w:rPr>
            </w:pPr>
            <w:r>
              <w:rPr>
                <w:rFonts w:hint="eastAsia" w:ascii="宋体" w:hAnsi="宋体"/>
                <w:b/>
                <w:bCs/>
                <w:color w:val="000000"/>
                <w:szCs w:val="21"/>
              </w:rPr>
              <w:t>序号</w:t>
            </w:r>
          </w:p>
        </w:tc>
        <w:tc>
          <w:tcPr>
            <w:tcW w:w="1694" w:type="dxa"/>
            <w:noWrap w:val="0"/>
            <w:vAlign w:val="center"/>
          </w:tcPr>
          <w:p>
            <w:pPr>
              <w:jc w:val="center"/>
              <w:rPr>
                <w:rFonts w:ascii="宋体" w:hAnsi="宋体"/>
                <w:b/>
                <w:bCs/>
                <w:color w:val="000000"/>
                <w:szCs w:val="21"/>
              </w:rPr>
            </w:pPr>
            <w:r>
              <w:rPr>
                <w:rFonts w:hint="eastAsia" w:ascii="宋体" w:hAnsi="宋体"/>
                <w:b/>
                <w:bCs/>
                <w:color w:val="000000"/>
                <w:szCs w:val="21"/>
              </w:rPr>
              <w:t>商务条款序号</w:t>
            </w:r>
          </w:p>
        </w:tc>
        <w:tc>
          <w:tcPr>
            <w:tcW w:w="2534" w:type="dxa"/>
            <w:noWrap w:val="0"/>
            <w:vAlign w:val="center"/>
          </w:tcPr>
          <w:p>
            <w:pPr>
              <w:jc w:val="center"/>
              <w:rPr>
                <w:rFonts w:ascii="宋体" w:hAnsi="宋体"/>
                <w:b/>
                <w:bCs/>
                <w:color w:val="000000"/>
                <w:szCs w:val="21"/>
              </w:rPr>
            </w:pPr>
            <w:r>
              <w:rPr>
                <w:rFonts w:hint="eastAsia" w:ascii="宋体" w:hAnsi="宋体"/>
                <w:b/>
                <w:bCs/>
                <w:color w:val="000000"/>
                <w:szCs w:val="21"/>
              </w:rPr>
              <w:t>条款内容</w:t>
            </w:r>
          </w:p>
        </w:tc>
        <w:tc>
          <w:tcPr>
            <w:tcW w:w="1084" w:type="dxa"/>
            <w:noWrap w:val="0"/>
            <w:vAlign w:val="center"/>
          </w:tcPr>
          <w:p>
            <w:pPr>
              <w:jc w:val="center"/>
              <w:rPr>
                <w:rFonts w:ascii="宋体" w:hAnsi="宋体"/>
                <w:b/>
                <w:bCs/>
                <w:color w:val="000000"/>
                <w:szCs w:val="21"/>
              </w:rPr>
            </w:pPr>
            <w:r>
              <w:rPr>
                <w:rFonts w:hint="eastAsia" w:ascii="宋体" w:hAnsi="宋体"/>
                <w:b/>
                <w:bCs/>
                <w:color w:val="000000"/>
                <w:szCs w:val="21"/>
              </w:rPr>
              <w:t>是否响应</w:t>
            </w:r>
          </w:p>
        </w:tc>
        <w:tc>
          <w:tcPr>
            <w:tcW w:w="2541" w:type="dxa"/>
            <w:noWrap w:val="0"/>
            <w:vAlign w:val="center"/>
          </w:tcPr>
          <w:p>
            <w:pPr>
              <w:jc w:val="center"/>
              <w:rPr>
                <w:rFonts w:ascii="宋体" w:hAnsi="宋体"/>
                <w:b/>
                <w:bCs/>
                <w:color w:val="000000"/>
                <w:szCs w:val="21"/>
              </w:rPr>
            </w:pPr>
            <w:r>
              <w:rPr>
                <w:rFonts w:hint="eastAsia" w:ascii="宋体" w:hAnsi="宋体"/>
                <w:b/>
                <w:bCs/>
                <w:color w:val="000000"/>
                <w:szCs w:val="21"/>
              </w:rPr>
              <w:t>偏离概述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1</w:t>
            </w:r>
          </w:p>
        </w:tc>
        <w:tc>
          <w:tcPr>
            <w:tcW w:w="1694" w:type="dxa"/>
            <w:noWrap w:val="0"/>
            <w:vAlign w:val="center"/>
          </w:tcPr>
          <w:p>
            <w:pPr>
              <w:rPr>
                <w:rFonts w:ascii="宋体" w:hAnsi="宋体"/>
                <w:color w:val="000000"/>
                <w:szCs w:val="21"/>
              </w:rPr>
            </w:pPr>
          </w:p>
        </w:tc>
        <w:tc>
          <w:tcPr>
            <w:tcW w:w="2534" w:type="dxa"/>
            <w:noWrap w:val="0"/>
            <w:vAlign w:val="center"/>
          </w:tcPr>
          <w:p>
            <w:pPr>
              <w:pStyle w:val="33"/>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1084" w:type="dxa"/>
            <w:noWrap w:val="0"/>
            <w:vAlign w:val="center"/>
          </w:tcPr>
          <w:p>
            <w:pPr>
              <w:pStyle w:val="33"/>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2</w:t>
            </w:r>
          </w:p>
        </w:tc>
        <w:tc>
          <w:tcPr>
            <w:tcW w:w="1694" w:type="dxa"/>
            <w:noWrap w:val="0"/>
            <w:vAlign w:val="center"/>
          </w:tcPr>
          <w:p>
            <w:pPr>
              <w:rPr>
                <w:rFonts w:ascii="宋体" w:hAnsi="宋体"/>
                <w:color w:val="000000"/>
                <w:szCs w:val="21"/>
              </w:rPr>
            </w:pPr>
          </w:p>
        </w:tc>
        <w:tc>
          <w:tcPr>
            <w:tcW w:w="2534" w:type="dxa"/>
            <w:noWrap w:val="0"/>
            <w:vAlign w:val="center"/>
          </w:tcPr>
          <w:p>
            <w:pPr>
              <w:pStyle w:val="33"/>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1084" w:type="dxa"/>
            <w:noWrap w:val="0"/>
            <w:vAlign w:val="center"/>
          </w:tcPr>
          <w:p>
            <w:pPr>
              <w:pStyle w:val="33"/>
              <w:keepNext w:val="0"/>
              <w:adjustRightInd/>
              <w:spacing w:before="0" w:after="0" w:line="240" w:lineRule="auto"/>
              <w:textAlignment w:val="auto"/>
              <w:rPr>
                <w:rFonts w:ascii="宋体" w:hAnsi="宋体"/>
                <w:snapToGrid/>
                <w:color w:val="000000"/>
                <w:spacing w:val="0"/>
                <w:kern w:val="2"/>
                <w:sz w:val="21"/>
                <w:szCs w:val="21"/>
                <w:lang w:val="en-US" w:eastAsia="zh-CN"/>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3</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rPr>
                <w:rFonts w:ascii="宋体" w:hAnsi="宋体"/>
                <w:color w:val="000000"/>
                <w:szCs w:val="21"/>
              </w:rPr>
            </w:pPr>
            <w:r>
              <w:rPr>
                <w:rFonts w:hint="eastAsia" w:ascii="宋体" w:hAnsi="宋体"/>
                <w:color w:val="000000"/>
                <w:szCs w:val="21"/>
              </w:rPr>
              <w:t xml:space="preserve">  4</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5</w:t>
            </w:r>
          </w:p>
        </w:tc>
        <w:tc>
          <w:tcPr>
            <w:tcW w:w="1694" w:type="dxa"/>
            <w:noWrap w:val="0"/>
            <w:vAlign w:val="center"/>
          </w:tcPr>
          <w:p>
            <w:pPr>
              <w:rPr>
                <w:rFonts w:ascii="宋体" w:hAnsi="宋体"/>
                <w:i/>
                <w:iCs/>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54" w:type="dxa"/>
            <w:noWrap w:val="0"/>
            <w:vAlign w:val="center"/>
          </w:tcPr>
          <w:p>
            <w:pPr>
              <w:jc w:val="center"/>
              <w:rPr>
                <w:rFonts w:ascii="宋体" w:hAnsi="宋体"/>
                <w:color w:val="000000"/>
                <w:szCs w:val="21"/>
              </w:rPr>
            </w:pPr>
            <w:r>
              <w:rPr>
                <w:rFonts w:hint="eastAsia" w:ascii="宋体" w:hAnsi="宋体"/>
                <w:color w:val="000000"/>
                <w:szCs w:val="21"/>
              </w:rPr>
              <w:t>6</w:t>
            </w:r>
          </w:p>
        </w:tc>
        <w:tc>
          <w:tcPr>
            <w:tcW w:w="1694" w:type="dxa"/>
            <w:noWrap w:val="0"/>
            <w:vAlign w:val="center"/>
          </w:tcPr>
          <w:p>
            <w:pPr>
              <w:rPr>
                <w:rFonts w:ascii="宋体" w:hAnsi="宋体"/>
                <w:color w:val="000000"/>
                <w:szCs w:val="21"/>
              </w:rPr>
            </w:pPr>
          </w:p>
        </w:tc>
        <w:tc>
          <w:tcPr>
            <w:tcW w:w="2534" w:type="dxa"/>
            <w:noWrap w:val="0"/>
            <w:vAlign w:val="center"/>
          </w:tcPr>
          <w:p>
            <w:pPr>
              <w:jc w:val="center"/>
              <w:rPr>
                <w:rFonts w:ascii="宋体" w:hAnsi="宋体"/>
                <w:color w:val="000000"/>
                <w:szCs w:val="21"/>
              </w:rPr>
            </w:pPr>
          </w:p>
        </w:tc>
        <w:tc>
          <w:tcPr>
            <w:tcW w:w="1084" w:type="dxa"/>
            <w:noWrap w:val="0"/>
            <w:vAlign w:val="center"/>
          </w:tcPr>
          <w:p>
            <w:pPr>
              <w:jc w:val="center"/>
              <w:rPr>
                <w:rFonts w:ascii="宋体" w:hAnsi="宋体"/>
                <w:color w:val="000000"/>
                <w:szCs w:val="21"/>
              </w:rPr>
            </w:pPr>
          </w:p>
        </w:tc>
        <w:tc>
          <w:tcPr>
            <w:tcW w:w="2541" w:type="dxa"/>
            <w:noWrap w:val="0"/>
            <w:vAlign w:val="center"/>
          </w:tcPr>
          <w:p>
            <w:pPr>
              <w:ind w:right="-35"/>
              <w:jc w:val="center"/>
              <w:rPr>
                <w:rFonts w:ascii="宋体" w:hAnsi="宋体"/>
                <w:color w:val="000000"/>
                <w:szCs w:val="21"/>
              </w:rPr>
            </w:pPr>
          </w:p>
        </w:tc>
      </w:tr>
    </w:tbl>
    <w:p>
      <w:pPr>
        <w:spacing w:line="0" w:lineRule="atLeast"/>
        <w:ind w:left="708" w:hanging="707" w:hangingChars="337"/>
        <w:rPr>
          <w:rFonts w:hint="eastAsia"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1、投标人必须对应招标文件中</w:t>
      </w:r>
      <w:r>
        <w:rPr>
          <w:rFonts w:hint="eastAsia" w:ascii="宋体" w:hAnsi="宋体"/>
          <w:color w:val="000000"/>
          <w:szCs w:val="21"/>
          <w:lang w:val="en-US" w:eastAsia="zh-CN"/>
        </w:rPr>
        <w:t>的</w:t>
      </w:r>
      <w:r>
        <w:rPr>
          <w:rFonts w:hint="eastAsia" w:ascii="宋体" w:hAnsi="宋体"/>
          <w:color w:val="000000"/>
          <w:szCs w:val="21"/>
        </w:rPr>
        <w:t>商务要求等内容逐条响应。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请在“偏离概述”栏内扼要说明偏离情况，如无偏离则不需列明。</w:t>
      </w: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spacing w:line="560" w:lineRule="exact"/>
        <w:rPr>
          <w:rFonts w:ascii="宋体" w:hAnsi="宋体"/>
          <w:b/>
          <w:color w:val="000000"/>
          <w:sz w:val="24"/>
        </w:rPr>
      </w:pPr>
    </w:p>
    <w:p>
      <w:pPr>
        <w:pStyle w:val="2"/>
        <w:ind w:left="0" w:leftChars="0" w:firstLine="0" w:firstLineChars="0"/>
        <w:rPr>
          <w:rFonts w:hint="eastAsia" w:ascii="宋体" w:hAnsi="宋体"/>
          <w:b/>
          <w:bCs/>
          <w:color w:val="000000"/>
          <w:sz w:val="24"/>
          <w:szCs w:val="24"/>
          <w:lang w:val="en-US" w:eastAsia="zh-CN"/>
        </w:rPr>
      </w:pPr>
    </w:p>
    <w:p>
      <w:pPr>
        <w:pStyle w:val="2"/>
        <w:ind w:left="0" w:leftChars="0" w:firstLine="0" w:firstLineChars="0"/>
        <w:rPr>
          <w:rFonts w:hint="eastAsia" w:ascii="宋体" w:hAnsi="宋体"/>
          <w:b/>
          <w:bCs/>
          <w:color w:val="000000"/>
          <w:sz w:val="24"/>
          <w:szCs w:val="24"/>
          <w:lang w:val="en-US" w:eastAsia="zh-CN"/>
        </w:rPr>
      </w:pPr>
    </w:p>
    <w:p>
      <w:pPr>
        <w:pStyle w:val="2"/>
        <w:ind w:left="0" w:leftChars="0" w:firstLine="0" w:firstLineChars="0"/>
        <w:rPr>
          <w:rFonts w:hint="eastAsia" w:ascii="宋体" w:hAnsi="宋体"/>
          <w:b/>
          <w:bCs/>
          <w:color w:val="000000"/>
          <w:sz w:val="24"/>
          <w:szCs w:val="24"/>
          <w:lang w:val="en-US" w:eastAsia="zh-CN"/>
        </w:rPr>
      </w:pPr>
    </w:p>
    <w:p>
      <w:pPr>
        <w:pStyle w:val="2"/>
        <w:ind w:left="0" w:leftChars="0" w:firstLine="0" w:firstLineChars="0"/>
        <w:rPr>
          <w:rFonts w:hint="eastAsia" w:ascii="宋体" w:hAnsi="宋体"/>
          <w:b/>
          <w:bCs/>
          <w:color w:val="000000"/>
          <w:sz w:val="24"/>
          <w:szCs w:val="24"/>
          <w:lang w:val="en-US" w:eastAsia="zh-CN"/>
        </w:rPr>
      </w:pPr>
    </w:p>
    <w:p>
      <w:pPr>
        <w:pStyle w:val="2"/>
        <w:ind w:left="0" w:leftChars="0" w:firstLine="0" w:firstLineChars="0"/>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7.4.2 详细的商务文件</w:t>
      </w:r>
    </w:p>
    <w:p>
      <w:pPr>
        <w:spacing w:line="360" w:lineRule="auto"/>
        <w:ind w:firstLine="480" w:firstLineChars="200"/>
        <w:rPr>
          <w:rFonts w:hint="eastAsia" w:ascii="宋体" w:hAnsi="宋体"/>
          <w:color w:val="000000"/>
          <w:sz w:val="24"/>
        </w:rPr>
      </w:pPr>
    </w:p>
    <w:p>
      <w:pPr>
        <w:spacing w:line="360" w:lineRule="auto"/>
        <w:ind w:firstLine="480" w:firstLineChars="200"/>
        <w:rPr>
          <w:rFonts w:ascii="宋体" w:hAnsi="宋体"/>
          <w:color w:val="000000"/>
          <w:sz w:val="24"/>
        </w:rPr>
      </w:pPr>
      <w:r>
        <w:rPr>
          <w:rFonts w:hint="eastAsia" w:ascii="宋体" w:hAnsi="宋体"/>
          <w:color w:val="000000"/>
          <w:sz w:val="24"/>
        </w:rPr>
        <w:t>投标人应对照商务要求商务评分表，逐一提供响应本项目的商务文件：</w:t>
      </w:r>
    </w:p>
    <w:p>
      <w:pPr>
        <w:topLinePunct/>
        <w:spacing w:after="180"/>
        <w:ind w:firstLine="1265" w:firstLineChars="450"/>
        <w:rPr>
          <w:rFonts w:hint="eastAsia" w:ascii="宋体" w:hAnsi="宋体"/>
          <w:b/>
          <w:color w:val="000000"/>
          <w:sz w:val="28"/>
          <w:szCs w:val="28"/>
        </w:rPr>
      </w:pPr>
      <w:r>
        <w:rPr>
          <w:rFonts w:hint="eastAsia" w:ascii="宋体" w:hAnsi="宋体"/>
          <w:b/>
          <w:color w:val="000000"/>
          <w:sz w:val="28"/>
          <w:szCs w:val="28"/>
          <w:u w:val="single"/>
        </w:rPr>
        <w:t>注：以上所有文件均需加盖投标人公章</w:t>
      </w:r>
      <w:r>
        <w:rPr>
          <w:rFonts w:hint="eastAsia" w:ascii="宋体" w:hAnsi="宋体"/>
          <w:b/>
          <w:color w:val="000000"/>
          <w:sz w:val="28"/>
          <w:szCs w:val="28"/>
        </w:rPr>
        <w:t>。</w:t>
      </w:r>
    </w:p>
    <w:p>
      <w:pPr>
        <w:pStyle w:val="2"/>
        <w:rPr>
          <w:rFonts w:ascii="宋体" w:hAnsi="宋体"/>
          <w:b w:val="0"/>
          <w:color w:val="000000"/>
          <w:sz w:val="23"/>
          <w:szCs w:val="23"/>
        </w:rPr>
      </w:pPr>
    </w:p>
    <w:p>
      <w:pPr>
        <w:pStyle w:val="2"/>
        <w:rPr>
          <w:rFonts w:ascii="宋体" w:hAnsi="宋体"/>
          <w:b w:val="0"/>
          <w:color w:val="000000"/>
          <w:sz w:val="23"/>
          <w:szCs w:val="23"/>
        </w:rPr>
      </w:pPr>
    </w:p>
    <w:p>
      <w:pPr>
        <w:adjustRightInd w:val="0"/>
        <w:snapToGrid w:val="0"/>
        <w:rPr>
          <w:rFonts w:hint="eastAsia" w:ascii="宋体" w:hAnsi="宋体"/>
          <w:b/>
          <w:color w:val="000000"/>
          <w:sz w:val="28"/>
          <w:szCs w:val="28"/>
        </w:rPr>
      </w:pPr>
    </w:p>
    <w:p>
      <w:pPr>
        <w:adjustRightInd w:val="0"/>
        <w:snapToGrid w:val="0"/>
        <w:rPr>
          <w:rFonts w:ascii="宋体" w:hAnsi="宋体"/>
          <w:b/>
          <w:color w:val="000000"/>
          <w:sz w:val="28"/>
          <w:szCs w:val="28"/>
        </w:rPr>
      </w:pPr>
      <w:r>
        <w:rPr>
          <w:rFonts w:hint="eastAsia" w:ascii="宋体" w:hAnsi="宋体"/>
          <w:b/>
          <w:color w:val="000000"/>
          <w:sz w:val="28"/>
          <w:szCs w:val="28"/>
        </w:rPr>
        <w:t>附表：业绩一览表</w:t>
      </w:r>
    </w:p>
    <w:p>
      <w:pPr>
        <w:widowControl/>
        <w:rPr>
          <w:rFonts w:ascii="宋体" w:hAnsi="宋体"/>
          <w:color w:val="000000"/>
          <w:sz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514"/>
        <w:gridCol w:w="2146"/>
        <w:gridCol w:w="3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1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序号</w:t>
            </w:r>
          </w:p>
        </w:tc>
        <w:tc>
          <w:tcPr>
            <w:tcW w:w="1514"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项目名称</w:t>
            </w:r>
          </w:p>
        </w:tc>
        <w:tc>
          <w:tcPr>
            <w:tcW w:w="2146"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hint="eastAsia" w:ascii="宋体" w:hAnsi="宋体"/>
                <w:b/>
                <w:color w:val="000000"/>
                <w:sz w:val="24"/>
              </w:rPr>
            </w:pPr>
            <w:r>
              <w:rPr>
                <w:rFonts w:hint="eastAsia" w:ascii="宋体" w:hAnsi="宋体"/>
                <w:b/>
                <w:color w:val="000000"/>
                <w:sz w:val="24"/>
              </w:rPr>
              <w:t>合同签订时间</w:t>
            </w:r>
          </w:p>
        </w:tc>
        <w:tc>
          <w:tcPr>
            <w:tcW w:w="3043" w:type="dxa"/>
            <w:tcBorders>
              <w:top w:val="single" w:color="auto" w:sz="4" w:space="0"/>
              <w:left w:val="single" w:color="auto" w:sz="4" w:space="0"/>
              <w:bottom w:val="single" w:color="auto" w:sz="4" w:space="0"/>
              <w:right w:val="single" w:color="auto" w:sz="4" w:space="0"/>
            </w:tcBorders>
            <w:shd w:val="clear" w:color="auto" w:fill="C0C0C0"/>
            <w:noWrap w:val="0"/>
            <w:vAlign w:val="center"/>
          </w:tcPr>
          <w:p>
            <w:pPr>
              <w:jc w:val="center"/>
              <w:rPr>
                <w:rFonts w:ascii="宋体" w:hAnsi="宋体"/>
                <w:b/>
                <w:color w:val="000000"/>
                <w:sz w:val="24"/>
              </w:rPr>
            </w:pPr>
            <w:r>
              <w:rPr>
                <w:rFonts w:hint="eastAsia" w:ascii="宋体" w:hAnsi="宋体"/>
                <w:b/>
                <w:color w:val="000000"/>
                <w:sz w:val="24"/>
              </w:rPr>
              <w:t>合同甲方及联系方式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1</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2</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hint="eastAsia" w:ascii="宋体" w:hAnsi="宋体"/>
                <w:color w:val="000000"/>
                <w:sz w:val="24"/>
              </w:rPr>
              <w:t>3</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r>
              <w:rPr>
                <w:rFonts w:ascii="宋体" w:hAnsi="宋体"/>
                <w:color w:val="000000"/>
                <w:sz w:val="24"/>
              </w:rPr>
              <w:t>……</w:t>
            </w:r>
          </w:p>
        </w:tc>
        <w:tc>
          <w:tcPr>
            <w:tcW w:w="151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000000"/>
                <w:sz w:val="24"/>
              </w:rPr>
            </w:pPr>
          </w:p>
        </w:tc>
      </w:tr>
    </w:tbl>
    <w:p>
      <w:pPr>
        <w:spacing w:line="0" w:lineRule="atLeast"/>
        <w:ind w:left="708" w:hanging="707" w:hangingChars="337"/>
        <w:rPr>
          <w:rFonts w:hint="eastAsia" w:ascii="宋体" w:hAnsi="宋体"/>
          <w:color w:val="000000"/>
          <w:szCs w:val="21"/>
        </w:rPr>
      </w:pPr>
    </w:p>
    <w:p>
      <w:pPr>
        <w:adjustRightInd w:val="0"/>
        <w:snapToGrid w:val="0"/>
        <w:rPr>
          <w:rFonts w:hint="eastAsia" w:ascii="宋体" w:hAnsi="宋体"/>
          <w:color w:val="000000"/>
          <w:sz w:val="24"/>
          <w:lang w:val="en-US" w:eastAsia="zh-CN"/>
        </w:rPr>
      </w:pPr>
      <w:r>
        <w:rPr>
          <w:rFonts w:hint="eastAsia" w:ascii="宋体" w:hAnsi="宋体"/>
          <w:color w:val="000000"/>
          <w:sz w:val="24"/>
        </w:rPr>
        <w:t xml:space="preserve"> </w:t>
      </w:r>
      <w:r>
        <w:rPr>
          <w:rFonts w:hint="eastAsia" w:ascii="宋体" w:hAnsi="宋体"/>
          <w:color w:val="000000"/>
          <w:sz w:val="24"/>
          <w:lang w:val="en-US" w:eastAsia="zh-CN"/>
        </w:rPr>
        <w:t>注：每个业绩都必须同时提供以下加盖投标人公章的业绩证明材料，缺少任何一份材料，都作为无效业绩处理。</w:t>
      </w:r>
    </w:p>
    <w:p>
      <w:pPr>
        <w:numPr>
          <w:ilvl w:val="0"/>
          <w:numId w:val="22"/>
        </w:numPr>
        <w:adjustRightInd w:val="0"/>
        <w:snapToGrid w:val="0"/>
        <w:rPr>
          <w:rFonts w:hint="eastAsia" w:ascii="宋体" w:hAnsi="宋体"/>
          <w:color w:val="000000"/>
          <w:sz w:val="24"/>
          <w:szCs w:val="24"/>
          <w:lang w:eastAsia="zh-CN"/>
        </w:rPr>
      </w:pPr>
      <w:r>
        <w:rPr>
          <w:rFonts w:hint="eastAsia" w:ascii="宋体" w:hAnsi="宋体"/>
          <w:color w:val="000000"/>
          <w:sz w:val="24"/>
          <w:lang w:val="en-US" w:eastAsia="zh-CN"/>
        </w:rPr>
        <w:t>合同关键页</w:t>
      </w:r>
      <w:r>
        <w:rPr>
          <w:rFonts w:hint="eastAsia" w:ascii="宋体" w:hAnsi="宋体"/>
          <w:color w:val="000000"/>
          <w:sz w:val="24"/>
          <w:szCs w:val="24"/>
        </w:rPr>
        <w:t>（关键页包括能够获知甲乙双方名称、合同标的页面及签字盖章页）复印件</w:t>
      </w:r>
      <w:r>
        <w:rPr>
          <w:rFonts w:hint="eastAsia" w:ascii="宋体" w:hAnsi="宋体"/>
          <w:color w:val="000000"/>
          <w:sz w:val="24"/>
          <w:szCs w:val="24"/>
          <w:lang w:eastAsia="zh-CN"/>
        </w:rPr>
        <w:t>（</w:t>
      </w:r>
      <w:r>
        <w:rPr>
          <w:rFonts w:hint="eastAsia" w:ascii="宋体" w:hAnsi="宋体"/>
          <w:color w:val="000000"/>
          <w:sz w:val="24"/>
          <w:szCs w:val="24"/>
          <w:lang w:val="en-US" w:eastAsia="zh-CN"/>
        </w:rPr>
        <w:t>合同上没有标明金额的，须提供由用户单位或使用部门出具且盖有其公章的书面的合同金额或结算金额证明原件</w:t>
      </w:r>
      <w:r>
        <w:rPr>
          <w:rFonts w:hint="eastAsia" w:ascii="宋体" w:hAnsi="宋体"/>
          <w:color w:val="000000"/>
          <w:sz w:val="24"/>
          <w:szCs w:val="24"/>
          <w:lang w:eastAsia="zh-CN"/>
        </w:rPr>
        <w:t>）。</w:t>
      </w:r>
    </w:p>
    <w:p>
      <w:pPr>
        <w:pStyle w:val="2"/>
        <w:numPr>
          <w:ilvl w:val="0"/>
          <w:numId w:val="0"/>
        </w:numPr>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（2）对应的验收报告复印件或用户证明原件（验收报告必须盖有用户单位或验收部门公章，无验收报告的，须提供用户单位或使用部门出具的且盖有其公章的完成用户证明原件）。</w:t>
      </w:r>
    </w:p>
    <w:p>
      <w:pPr>
        <w:spacing w:line="480" w:lineRule="exact"/>
        <w:rPr>
          <w:rFonts w:ascii="宋体" w:hAnsi="宋体"/>
          <w:color w:val="000000"/>
          <w:szCs w:val="21"/>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法定代表人或代理人姓名（签名）：</w:t>
      </w:r>
    </w:p>
    <w:p>
      <w:pPr>
        <w:spacing w:line="480" w:lineRule="exact"/>
        <w:ind w:left="4599" w:leftChars="2190"/>
        <w:rPr>
          <w:rFonts w:ascii="宋体"/>
          <w:color w:val="000000"/>
          <w:sz w:val="24"/>
        </w:rPr>
      </w:pPr>
      <w:r>
        <w:rPr>
          <w:rFonts w:hint="eastAsia" w:ascii="宋体"/>
          <w:color w:val="000000"/>
          <w:sz w:val="24"/>
        </w:rPr>
        <w:t>日    期：</w:t>
      </w:r>
    </w:p>
    <w:p>
      <w:pPr>
        <w:pStyle w:val="2"/>
        <w:rPr>
          <w:rFonts w:ascii="宋体" w:hAnsi="宋体"/>
          <w:b w:val="0"/>
          <w:color w:val="000000"/>
          <w:sz w:val="23"/>
          <w:szCs w:val="23"/>
        </w:rPr>
      </w:pPr>
    </w:p>
    <w:p>
      <w:pPr>
        <w:pStyle w:val="2"/>
        <w:rPr>
          <w:rFonts w:ascii="宋体" w:hAnsi="宋体"/>
          <w:b w:val="0"/>
          <w:color w:val="000000"/>
          <w:sz w:val="23"/>
          <w:szCs w:val="23"/>
        </w:rPr>
      </w:pPr>
    </w:p>
    <w:p>
      <w:pPr>
        <w:pStyle w:val="5"/>
        <w:bidi w:val="0"/>
        <w:rPr>
          <w:rFonts w:hint="eastAsia"/>
          <w:lang w:val="en-US" w:eastAsia="zh-CN"/>
        </w:rPr>
      </w:pPr>
      <w:bookmarkStart w:id="43" w:name="_Toc7659"/>
    </w:p>
    <w:p>
      <w:pPr>
        <w:pStyle w:val="5"/>
        <w:bidi w:val="0"/>
        <w:rPr>
          <w:rFonts w:hint="eastAsia"/>
          <w:lang w:val="en-US" w:eastAsia="zh-CN"/>
        </w:rPr>
      </w:pPr>
      <w:r>
        <w:rPr>
          <w:rFonts w:hint="eastAsia"/>
          <w:lang w:val="en-US" w:eastAsia="zh-CN"/>
        </w:rPr>
        <w:t>7.5承诺书</w:t>
      </w:r>
      <w:bookmarkEnd w:id="38"/>
      <w:bookmarkEnd w:id="43"/>
    </w:p>
    <w:p>
      <w:pPr>
        <w:widowControl/>
        <w:rPr>
          <w:rFonts w:ascii="宋体" w:hAnsi="宋体"/>
          <w:color w:val="000000"/>
          <w:sz w:val="23"/>
          <w:szCs w:val="23"/>
        </w:rPr>
      </w:pPr>
    </w:p>
    <w:p>
      <w:pPr>
        <w:ind w:firstLine="460" w:firstLineChars="200"/>
        <w:rPr>
          <w:rFonts w:ascii="宋体"/>
          <w:color w:val="000000"/>
          <w:sz w:val="23"/>
          <w:szCs w:val="23"/>
        </w:rPr>
      </w:pPr>
      <w:r>
        <w:rPr>
          <w:rFonts w:hint="eastAsia" w:ascii="宋体"/>
          <w:color w:val="000000"/>
          <w:sz w:val="23"/>
          <w:szCs w:val="23"/>
        </w:rPr>
        <w:t>投标人应详细说明在合同履行过程中的服务及相关承诺，如</w:t>
      </w:r>
      <w:r>
        <w:rPr>
          <w:rFonts w:hint="eastAsia" w:ascii="宋体"/>
          <w:color w:val="000000"/>
          <w:sz w:val="23"/>
          <w:szCs w:val="23"/>
          <w:lang w:val="en-US" w:eastAsia="zh-CN"/>
        </w:rPr>
        <w:t>餐品价格</w:t>
      </w:r>
      <w:r>
        <w:rPr>
          <w:rFonts w:hint="eastAsia" w:ascii="宋体"/>
          <w:color w:val="000000"/>
          <w:sz w:val="23"/>
          <w:szCs w:val="23"/>
        </w:rPr>
        <w:t>、项目进度、质量保证、</w:t>
      </w:r>
      <w:r>
        <w:rPr>
          <w:rFonts w:hint="eastAsia" w:ascii="宋体"/>
          <w:color w:val="000000"/>
          <w:sz w:val="23"/>
          <w:szCs w:val="23"/>
          <w:lang w:val="en-US" w:eastAsia="zh-CN"/>
        </w:rPr>
        <w:t>人员</w:t>
      </w:r>
      <w:r>
        <w:rPr>
          <w:rFonts w:hint="eastAsia" w:ascii="宋体"/>
          <w:color w:val="000000"/>
          <w:sz w:val="23"/>
          <w:szCs w:val="23"/>
        </w:rPr>
        <w:t>培训、</w:t>
      </w:r>
      <w:r>
        <w:rPr>
          <w:rFonts w:hint="eastAsia" w:ascii="宋体"/>
          <w:color w:val="000000"/>
          <w:sz w:val="23"/>
          <w:szCs w:val="23"/>
          <w:lang w:val="en-US" w:eastAsia="zh-CN"/>
        </w:rPr>
        <w:t>食品安全</w:t>
      </w:r>
      <w:r>
        <w:rPr>
          <w:rFonts w:hint="eastAsia" w:ascii="宋体"/>
          <w:color w:val="000000"/>
          <w:sz w:val="23"/>
          <w:szCs w:val="23"/>
        </w:rPr>
        <w:t>、</w:t>
      </w:r>
      <w:r>
        <w:rPr>
          <w:rFonts w:hint="eastAsia" w:ascii="宋体"/>
          <w:color w:val="000000"/>
          <w:sz w:val="23"/>
          <w:szCs w:val="23"/>
          <w:lang w:val="en-US" w:eastAsia="zh-CN"/>
        </w:rPr>
        <w:t>环境整洁、服从管理、</w:t>
      </w:r>
      <w:r>
        <w:rPr>
          <w:rFonts w:hint="eastAsia" w:ascii="宋体"/>
          <w:b/>
          <w:bCs/>
          <w:color w:val="000000"/>
          <w:sz w:val="23"/>
          <w:szCs w:val="23"/>
          <w:lang w:val="en-US" w:eastAsia="zh-CN"/>
        </w:rPr>
        <w:t>合同到期或者中途退出装修等归食堂所有</w:t>
      </w:r>
      <w:r>
        <w:rPr>
          <w:rFonts w:hint="eastAsia" w:ascii="宋体"/>
          <w:color w:val="000000"/>
          <w:sz w:val="23"/>
          <w:szCs w:val="23"/>
        </w:rPr>
        <w:t>等，格式自定，但内容必须清晰。</w:t>
      </w:r>
    </w:p>
    <w:p>
      <w:pPr>
        <w:tabs>
          <w:tab w:val="left" w:pos="676"/>
          <w:tab w:val="left" w:pos="2330"/>
          <w:tab w:val="left" w:pos="9230"/>
        </w:tabs>
        <w:autoSpaceDE w:val="0"/>
        <w:autoSpaceDN w:val="0"/>
        <w:adjustRightInd w:val="0"/>
        <w:rPr>
          <w:rFonts w:asci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spacing w:line="480" w:lineRule="exact"/>
        <w:ind w:left="4599" w:leftChars="2190"/>
        <w:rPr>
          <w:rFonts w:ascii="宋体"/>
          <w:color w:val="000000"/>
          <w:sz w:val="23"/>
          <w:szCs w:val="23"/>
        </w:rPr>
      </w:pPr>
      <w:r>
        <w:rPr>
          <w:rFonts w:ascii="宋体"/>
          <w:color w:val="000000"/>
          <w:sz w:val="23"/>
          <w:szCs w:val="23"/>
        </w:rPr>
        <w:br w:type="page"/>
      </w:r>
    </w:p>
    <w:p>
      <w:pPr>
        <w:pStyle w:val="5"/>
        <w:bidi w:val="0"/>
        <w:rPr>
          <w:rFonts w:hint="eastAsia"/>
          <w:lang w:val="en-US" w:eastAsia="zh-CN"/>
        </w:rPr>
      </w:pPr>
      <w:bookmarkStart w:id="44" w:name="_Toc23159"/>
    </w:p>
    <w:p>
      <w:pPr>
        <w:pStyle w:val="5"/>
        <w:bidi w:val="0"/>
        <w:rPr>
          <w:rFonts w:hint="eastAsia"/>
          <w:lang w:val="en-US" w:eastAsia="zh-CN"/>
        </w:rPr>
      </w:pPr>
      <w:r>
        <w:rPr>
          <w:rFonts w:hint="eastAsia"/>
          <w:lang w:val="en-US" w:eastAsia="zh-CN"/>
        </w:rPr>
        <w:t>7.6 投标资格文件</w:t>
      </w:r>
      <w:bookmarkEnd w:id="44"/>
    </w:p>
    <w:p>
      <w:pPr>
        <w:pStyle w:val="2"/>
        <w:ind w:left="0" w:leftChars="0" w:firstLine="0" w:firstLineChars="0"/>
        <w:rPr>
          <w:rFonts w:hint="default" w:ascii="宋体" w:hAnsi="宋体"/>
          <w:b/>
          <w:bCs/>
          <w:color w:val="000000"/>
          <w:sz w:val="24"/>
          <w:szCs w:val="24"/>
          <w:lang w:val="en-US" w:eastAsia="zh-CN"/>
        </w:rPr>
      </w:pPr>
      <w:r>
        <w:rPr>
          <w:rFonts w:hint="eastAsia" w:ascii="宋体" w:hAnsi="宋体"/>
          <w:b/>
          <w:bCs/>
          <w:color w:val="000000"/>
          <w:sz w:val="24"/>
          <w:szCs w:val="24"/>
          <w:lang w:val="en-US" w:eastAsia="zh-CN"/>
        </w:rPr>
        <w:t>7.6.1 关于资格文件的声明</w:t>
      </w:r>
    </w:p>
    <w:p>
      <w:pPr>
        <w:spacing w:line="42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广东财经大学  </w:t>
      </w:r>
    </w:p>
    <w:p>
      <w:pPr>
        <w:spacing w:line="420" w:lineRule="exact"/>
        <w:ind w:firstLine="480" w:firstLineChars="200"/>
        <w:rPr>
          <w:rFonts w:ascii="宋体" w:hAnsi="宋体"/>
          <w:color w:val="000000"/>
          <w:sz w:val="24"/>
        </w:rPr>
      </w:pPr>
      <w:r>
        <w:rPr>
          <w:rFonts w:hint="eastAsia" w:ascii="宋体" w:hAnsi="宋体"/>
          <w:color w:val="000000"/>
          <w:sz w:val="24"/>
        </w:rPr>
        <w:t>本签字人愿意参</w:t>
      </w:r>
      <w:r>
        <w:rPr>
          <w:rFonts w:hint="eastAsia" w:ascii="宋体" w:hAnsi="宋体"/>
          <w:color w:val="000000"/>
          <w:sz w:val="24"/>
          <w:lang w:val="en-US" w:eastAsia="zh-CN"/>
        </w:rPr>
        <w:t>加</w:t>
      </w:r>
      <w:r>
        <w:rPr>
          <w:rFonts w:hint="eastAsia" w:ascii="宋体" w:hAnsi="宋体"/>
          <w:b/>
          <w:color w:val="000000"/>
          <w:sz w:val="24"/>
          <w:u w:val="single"/>
        </w:rPr>
        <w:t xml:space="preserve">        （填写项目名称 ）</w:t>
      </w:r>
      <w:r>
        <w:rPr>
          <w:rFonts w:hint="eastAsia" w:ascii="宋体" w:hAnsi="宋体"/>
          <w:color w:val="000000"/>
          <w:sz w:val="24"/>
        </w:rPr>
        <w:t>的投标，提供招标文件中规定的货物及服务，并承诺所递交的资格文件以及有关澄清、补充说明是准确的、真实的、有效的。</w:t>
      </w:r>
    </w:p>
    <w:p>
      <w:pPr>
        <w:spacing w:line="420" w:lineRule="exact"/>
        <w:ind w:firstLine="480" w:firstLineChars="200"/>
        <w:rPr>
          <w:rFonts w:ascii="宋体" w:hAnsi="宋体"/>
          <w:color w:val="000000"/>
          <w:sz w:val="24"/>
        </w:rPr>
      </w:pPr>
      <w:r>
        <w:rPr>
          <w:rFonts w:hint="eastAsia" w:ascii="宋体" w:hAnsi="宋体"/>
          <w:color w:val="000000"/>
          <w:sz w:val="24"/>
        </w:rPr>
        <w:t>特此声明。</w:t>
      </w:r>
    </w:p>
    <w:p>
      <w:pPr>
        <w:spacing w:line="420" w:lineRule="exact"/>
        <w:ind w:firstLine="560" w:firstLineChars="200"/>
        <w:rPr>
          <w:rFonts w:ascii="宋体" w:hAnsi="宋体"/>
          <w:color w:val="000000"/>
          <w:sz w:val="28"/>
          <w:szCs w:val="28"/>
        </w:rPr>
      </w:pPr>
    </w:p>
    <w:p>
      <w:pPr>
        <w:spacing w:line="420" w:lineRule="exact"/>
        <w:ind w:left="4599" w:leftChars="2190"/>
        <w:rPr>
          <w:rFonts w:ascii="宋体"/>
          <w:color w:val="000000"/>
          <w:sz w:val="24"/>
        </w:rPr>
      </w:pPr>
      <w:r>
        <w:rPr>
          <w:rFonts w:hint="eastAsia" w:ascii="宋体"/>
          <w:color w:val="000000"/>
          <w:sz w:val="24"/>
        </w:rPr>
        <w:t>投标人（公章）：</w:t>
      </w:r>
    </w:p>
    <w:p>
      <w:pPr>
        <w:spacing w:line="420" w:lineRule="exact"/>
        <w:ind w:left="4599" w:leftChars="2190"/>
        <w:rPr>
          <w:rFonts w:ascii="宋体"/>
          <w:color w:val="000000"/>
          <w:sz w:val="24"/>
        </w:rPr>
      </w:pPr>
      <w:r>
        <w:rPr>
          <w:rFonts w:hint="eastAsia" w:ascii="宋体"/>
          <w:color w:val="000000"/>
          <w:sz w:val="24"/>
        </w:rPr>
        <w:t>投标人地址：</w:t>
      </w:r>
    </w:p>
    <w:p>
      <w:pPr>
        <w:spacing w:line="420" w:lineRule="exact"/>
        <w:ind w:left="4599" w:leftChars="2190"/>
        <w:rPr>
          <w:rFonts w:ascii="宋体"/>
          <w:color w:val="000000"/>
          <w:sz w:val="24"/>
        </w:rPr>
      </w:pPr>
      <w:r>
        <w:rPr>
          <w:rFonts w:hint="eastAsia" w:ascii="宋体"/>
          <w:color w:val="000000"/>
          <w:sz w:val="24"/>
        </w:rPr>
        <w:t>法定代表人或代理人姓名（签名）：</w:t>
      </w:r>
    </w:p>
    <w:p>
      <w:pPr>
        <w:spacing w:line="420" w:lineRule="exact"/>
        <w:ind w:left="4599" w:leftChars="2190"/>
        <w:rPr>
          <w:rFonts w:ascii="宋体"/>
          <w:color w:val="000000"/>
          <w:sz w:val="24"/>
        </w:rPr>
      </w:pPr>
      <w:r>
        <w:rPr>
          <w:rFonts w:hint="eastAsia" w:ascii="宋体"/>
          <w:color w:val="000000"/>
          <w:sz w:val="24"/>
        </w:rPr>
        <w:t>日    期：</w:t>
      </w: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8"/>
          <w:szCs w:val="28"/>
          <w:lang w:val="en-US" w:eastAsia="zh-CN"/>
        </w:rPr>
      </w:pPr>
    </w:p>
    <w:p>
      <w:pPr>
        <w:pStyle w:val="2"/>
        <w:ind w:left="0" w:leftChars="0" w:firstLine="0" w:firstLineChars="0"/>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7.6.2 资格文件</w:t>
      </w:r>
    </w:p>
    <w:p>
      <w:pPr>
        <w:widowControl/>
        <w:rPr>
          <w:rFonts w:ascii="宋体" w:hAnsi="宋体"/>
          <w:color w:val="000000"/>
          <w:sz w:val="23"/>
          <w:szCs w:val="23"/>
        </w:rPr>
      </w:pPr>
    </w:p>
    <w:p>
      <w:pPr>
        <w:spacing w:line="420" w:lineRule="exact"/>
        <w:ind w:firstLine="460" w:firstLineChars="200"/>
        <w:rPr>
          <w:rFonts w:ascii="宋体" w:hAnsi="宋体"/>
          <w:color w:val="000000"/>
          <w:sz w:val="23"/>
          <w:szCs w:val="23"/>
        </w:rPr>
      </w:pPr>
      <w:r>
        <w:rPr>
          <w:rFonts w:hint="eastAsia" w:ascii="宋体"/>
          <w:color w:val="000000"/>
          <w:sz w:val="23"/>
          <w:szCs w:val="23"/>
        </w:rPr>
        <w:t>投标人应对照招标文件要求，详细地提供资格响应文件，包括但不限于下列文件：</w:t>
      </w:r>
    </w:p>
    <w:p>
      <w:pPr>
        <w:widowControl/>
        <w:numPr>
          <w:ilvl w:val="0"/>
          <w:numId w:val="23"/>
        </w:numPr>
        <w:spacing w:line="360" w:lineRule="auto"/>
        <w:rPr>
          <w:rFonts w:ascii="宋体" w:hAnsi="宋体"/>
          <w:color w:val="000000"/>
          <w:sz w:val="23"/>
          <w:szCs w:val="23"/>
        </w:rPr>
      </w:pPr>
      <w:r>
        <w:rPr>
          <w:rFonts w:hint="eastAsia" w:ascii="宋体"/>
          <w:color w:val="000000"/>
          <w:sz w:val="23"/>
          <w:szCs w:val="23"/>
        </w:rPr>
        <w:t>合格投标人资格证明文件。</w:t>
      </w:r>
    </w:p>
    <w:p>
      <w:pPr>
        <w:widowControl/>
        <w:numPr>
          <w:ilvl w:val="0"/>
          <w:numId w:val="23"/>
        </w:numPr>
        <w:spacing w:line="360" w:lineRule="auto"/>
        <w:rPr>
          <w:rFonts w:ascii="宋体"/>
          <w:color w:val="000000"/>
          <w:sz w:val="23"/>
          <w:szCs w:val="23"/>
        </w:rPr>
      </w:pPr>
      <w:r>
        <w:rPr>
          <w:rFonts w:hint="eastAsia" w:ascii="宋体" w:hAnsi="宋体"/>
          <w:color w:val="000000"/>
          <w:sz w:val="23"/>
          <w:szCs w:val="23"/>
        </w:rPr>
        <w:t>法定代表人证明书、授权委托书。</w:t>
      </w:r>
    </w:p>
    <w:p>
      <w:pPr>
        <w:widowControl/>
        <w:numPr>
          <w:ilvl w:val="0"/>
          <w:numId w:val="23"/>
        </w:numPr>
        <w:spacing w:line="360" w:lineRule="auto"/>
        <w:rPr>
          <w:rFonts w:ascii="宋体" w:hAnsi="宋体"/>
          <w:color w:val="000000"/>
          <w:sz w:val="23"/>
          <w:szCs w:val="23"/>
        </w:rPr>
      </w:pPr>
      <w:r>
        <w:rPr>
          <w:rFonts w:hint="eastAsia" w:ascii="宋体" w:hAnsi="宋体"/>
          <w:color w:val="000000"/>
          <w:sz w:val="23"/>
          <w:szCs w:val="23"/>
        </w:rPr>
        <w:t>投标人认为有必要提供的其他</w:t>
      </w:r>
      <w:r>
        <w:rPr>
          <w:rFonts w:hint="eastAsia" w:ascii="宋体"/>
          <w:color w:val="000000"/>
          <w:sz w:val="23"/>
          <w:szCs w:val="23"/>
        </w:rPr>
        <w:t>资质证书、</w:t>
      </w:r>
      <w:r>
        <w:rPr>
          <w:rFonts w:hint="eastAsia" w:ascii="宋体" w:hAnsi="宋体"/>
          <w:color w:val="000000"/>
          <w:sz w:val="23"/>
          <w:szCs w:val="23"/>
        </w:rPr>
        <w:t>材料。</w:t>
      </w:r>
    </w:p>
    <w:p>
      <w:pPr>
        <w:topLinePunct/>
        <w:spacing w:line="360" w:lineRule="auto"/>
        <w:ind w:firstLine="240"/>
        <w:rPr>
          <w:rFonts w:ascii="宋体" w:hAnsi="宋体"/>
          <w:color w:val="000000"/>
          <w:sz w:val="23"/>
          <w:szCs w:val="23"/>
        </w:rPr>
      </w:pPr>
    </w:p>
    <w:p>
      <w:pPr>
        <w:topLinePunct/>
        <w:spacing w:line="420" w:lineRule="exact"/>
        <w:ind w:firstLine="240"/>
        <w:jc w:val="center"/>
        <w:rPr>
          <w:rFonts w:ascii="宋体" w:hAnsi="宋体"/>
          <w:color w:val="000000"/>
          <w:sz w:val="23"/>
          <w:szCs w:val="23"/>
        </w:rPr>
      </w:pPr>
      <w:r>
        <w:rPr>
          <w:rFonts w:hint="eastAsia" w:ascii="宋体" w:hAnsi="宋体"/>
          <w:color w:val="000000"/>
          <w:sz w:val="23"/>
          <w:szCs w:val="23"/>
          <w:u w:val="single"/>
        </w:rPr>
        <w:t>注：以上所有复印件均需加盖投标人的公章</w:t>
      </w:r>
      <w:r>
        <w:rPr>
          <w:rFonts w:hint="eastAsia" w:ascii="宋体" w:hAnsi="宋体"/>
          <w:color w:val="000000"/>
          <w:sz w:val="23"/>
          <w:szCs w:val="23"/>
        </w:rPr>
        <w:t>。</w:t>
      </w:r>
    </w:p>
    <w:p>
      <w:pPr>
        <w:topLinePunct/>
        <w:spacing w:after="180"/>
        <w:ind w:firstLine="240"/>
        <w:jc w:val="center"/>
        <w:rPr>
          <w:rFonts w:ascii="宋体" w:hAnsi="宋体"/>
          <w:color w:val="000000"/>
          <w:sz w:val="23"/>
          <w:szCs w:val="23"/>
          <w:u w:val="single"/>
        </w:rPr>
      </w:pPr>
    </w:p>
    <w:p>
      <w:pPr>
        <w:spacing w:line="420" w:lineRule="exact"/>
        <w:ind w:left="4599" w:leftChars="2190"/>
        <w:rPr>
          <w:rFonts w:ascii="宋体"/>
          <w:color w:val="000000"/>
          <w:sz w:val="23"/>
          <w:szCs w:val="23"/>
        </w:rPr>
      </w:pPr>
      <w:r>
        <w:rPr>
          <w:rFonts w:hint="eastAsia" w:ascii="宋体"/>
          <w:color w:val="000000"/>
          <w:sz w:val="23"/>
          <w:szCs w:val="23"/>
        </w:rPr>
        <w:t>投标人（公章）：</w:t>
      </w:r>
    </w:p>
    <w:p>
      <w:pPr>
        <w:spacing w:line="420" w:lineRule="exact"/>
        <w:ind w:left="4599" w:leftChars="2190"/>
        <w:rPr>
          <w:rFonts w:ascii="宋体"/>
          <w:color w:val="000000"/>
          <w:sz w:val="23"/>
          <w:szCs w:val="23"/>
        </w:rPr>
      </w:pPr>
      <w:r>
        <w:rPr>
          <w:rFonts w:hint="eastAsia" w:ascii="宋体"/>
          <w:color w:val="000000"/>
          <w:sz w:val="23"/>
          <w:szCs w:val="23"/>
        </w:rPr>
        <w:t>投标人地址：</w:t>
      </w:r>
    </w:p>
    <w:p>
      <w:pPr>
        <w:spacing w:line="420" w:lineRule="exact"/>
        <w:ind w:left="4599" w:leftChars="2190"/>
        <w:rPr>
          <w:rFonts w:ascii="宋体"/>
          <w:color w:val="000000"/>
          <w:sz w:val="23"/>
          <w:szCs w:val="23"/>
        </w:rPr>
      </w:pPr>
      <w:r>
        <w:rPr>
          <w:rFonts w:hint="eastAsia" w:ascii="宋体"/>
          <w:color w:val="000000"/>
          <w:sz w:val="23"/>
          <w:szCs w:val="23"/>
        </w:rPr>
        <w:t>法人或代理人姓名（签名）：</w:t>
      </w:r>
    </w:p>
    <w:p>
      <w:pPr>
        <w:spacing w:line="420" w:lineRule="exact"/>
        <w:ind w:left="4599" w:leftChars="2190"/>
        <w:rPr>
          <w:rFonts w:ascii="宋体"/>
          <w:color w:val="000000"/>
          <w:sz w:val="23"/>
          <w:szCs w:val="23"/>
        </w:rPr>
      </w:pPr>
      <w:r>
        <w:rPr>
          <w:rFonts w:hint="eastAsia" w:ascii="宋体"/>
          <w:color w:val="000000"/>
          <w:sz w:val="23"/>
          <w:szCs w:val="23"/>
        </w:rPr>
        <w:t>日    期：</w:t>
      </w:r>
    </w:p>
    <w:p>
      <w:pPr>
        <w:pStyle w:val="2"/>
        <w:ind w:left="0" w:leftChars="0" w:firstLine="0" w:firstLineChars="0"/>
        <w:rPr>
          <w:rFonts w:hint="eastAsia" w:ascii="宋体" w:hAnsi="宋体" w:eastAsia="宋体"/>
          <w:b/>
          <w:bCs/>
          <w:color w:val="000000"/>
          <w:sz w:val="24"/>
          <w:szCs w:val="24"/>
          <w:lang w:val="en-US" w:eastAsia="zh-CN"/>
        </w:rPr>
      </w:pPr>
      <w:bookmarkStart w:id="45" w:name="_Toc26504"/>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eastAsia" w:ascii="宋体" w:hAnsi="宋体" w:eastAsia="宋体"/>
          <w:b/>
          <w:bCs/>
          <w:color w:val="000000"/>
          <w:sz w:val="24"/>
          <w:szCs w:val="24"/>
          <w:lang w:val="en-US" w:eastAsia="zh-CN"/>
        </w:rPr>
      </w:pPr>
    </w:p>
    <w:p>
      <w:pPr>
        <w:pStyle w:val="2"/>
        <w:ind w:left="0" w:leftChars="0" w:firstLine="0" w:firstLineChars="0"/>
        <w:rPr>
          <w:rFonts w:hint="default" w:ascii="宋体" w:hAnsi="宋体" w:eastAsia="宋体"/>
          <w:b/>
          <w:bCs/>
          <w:color w:val="000000"/>
          <w:sz w:val="24"/>
          <w:szCs w:val="24"/>
          <w:lang w:val="en-US" w:eastAsia="zh-CN"/>
        </w:rPr>
      </w:pPr>
      <w:r>
        <w:rPr>
          <w:rFonts w:hint="eastAsia" w:ascii="宋体" w:hAnsi="宋体" w:eastAsia="宋体"/>
          <w:b/>
          <w:bCs/>
          <w:color w:val="000000"/>
          <w:sz w:val="24"/>
          <w:szCs w:val="24"/>
          <w:lang w:val="en-US" w:eastAsia="zh-CN"/>
        </w:rPr>
        <w:t>7.6.3 声明</w:t>
      </w:r>
    </w:p>
    <w:p>
      <w:pPr>
        <w:jc w:val="center"/>
        <w:rPr>
          <w:rFonts w:hint="eastAsia" w:ascii="宋体" w:hAnsi="宋体" w:cs="Times New Roman"/>
          <w:b/>
          <w:sz w:val="36"/>
          <w:szCs w:val="36"/>
          <w:lang w:val="en-US" w:eastAsia="zh-CN"/>
        </w:rPr>
      </w:pPr>
    </w:p>
    <w:p>
      <w:pPr>
        <w:jc w:val="center"/>
        <w:rPr>
          <w:rFonts w:hint="eastAsia" w:ascii="宋体" w:hAnsi="宋体" w:cs="Times New Roman"/>
          <w:b/>
          <w:sz w:val="36"/>
          <w:szCs w:val="36"/>
          <w:lang w:val="en-US" w:eastAsia="zh-CN"/>
        </w:rPr>
      </w:pPr>
      <w:r>
        <w:rPr>
          <w:rFonts w:hint="eastAsia" w:ascii="宋体" w:hAnsi="宋体" w:cs="Times New Roman"/>
          <w:b/>
          <w:sz w:val="36"/>
          <w:szCs w:val="36"/>
          <w:lang w:val="en-US" w:eastAsia="zh-CN"/>
        </w:rPr>
        <w:t>声   明</w:t>
      </w:r>
    </w:p>
    <w:p>
      <w:pPr>
        <w:pStyle w:val="2"/>
        <w:ind w:left="0" w:leftChars="0" w:firstLine="0" w:firstLineChars="0"/>
        <w:jc w:val="left"/>
        <w:rPr>
          <w:rFonts w:hint="default"/>
          <w:b w:val="0"/>
          <w:bCs w:val="0"/>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Times New Roman"/>
          <w:sz w:val="24"/>
          <w:szCs w:val="24"/>
          <w:lang w:val="en-US" w:eastAsia="zh-CN" w:bidi="ar-SA"/>
        </w:rPr>
      </w:pPr>
      <w:r>
        <w:rPr>
          <w:rFonts w:hint="default" w:ascii="宋体" w:hAnsi="宋体" w:eastAsia="宋体" w:cs="Times New Roman"/>
          <w:sz w:val="24"/>
          <w:szCs w:val="24"/>
          <w:lang w:val="en-US" w:eastAsia="zh-CN" w:bidi="ar-SA"/>
        </w:rPr>
        <w:t>我</w:t>
      </w:r>
      <w:r>
        <w:rPr>
          <w:rFonts w:hint="eastAsia" w:ascii="宋体" w:hAnsi="宋体" w:eastAsia="宋体" w:cs="Times New Roman"/>
          <w:sz w:val="24"/>
          <w:szCs w:val="24"/>
          <w:lang w:val="en-US" w:eastAsia="zh-CN" w:bidi="ar-SA"/>
        </w:rPr>
        <w:t>司</w:t>
      </w:r>
      <w:r>
        <w:rPr>
          <w:rFonts w:hint="default" w:ascii="宋体" w:hAnsi="宋体" w:eastAsia="宋体" w:cs="Times New Roman"/>
          <w:sz w:val="24"/>
          <w:szCs w:val="24"/>
          <w:lang w:val="en-US" w:eastAsia="zh-CN" w:bidi="ar-SA"/>
        </w:rPr>
        <w:t>已知悉并清楚理解</w:t>
      </w:r>
      <w:r>
        <w:rPr>
          <w:rFonts w:hint="eastAsia" w:ascii="宋体" w:hAnsi="宋体" w:eastAsia="宋体" w:cs="Times New Roman"/>
          <w:sz w:val="24"/>
          <w:szCs w:val="24"/>
          <w:lang w:val="en-US" w:eastAsia="zh-CN" w:bidi="ar-SA"/>
        </w:rPr>
        <w:t>本次</w:t>
      </w:r>
      <w:r>
        <w:rPr>
          <w:rFonts w:hint="default" w:ascii="宋体" w:hAnsi="宋体" w:eastAsia="宋体" w:cs="Times New Roman"/>
          <w:sz w:val="24"/>
          <w:szCs w:val="24"/>
          <w:lang w:val="en-US" w:eastAsia="zh-CN" w:bidi="ar-SA"/>
        </w:rPr>
        <w:t>采购的全部内容，对本次采购作出实质性响应。</w:t>
      </w:r>
      <w:r>
        <w:rPr>
          <w:rFonts w:hint="eastAsia" w:ascii="宋体" w:hAnsi="宋体" w:eastAsia="宋体" w:cs="Times New Roman"/>
          <w:sz w:val="24"/>
          <w:szCs w:val="24"/>
          <w:lang w:val="en-US" w:eastAsia="zh-CN" w:bidi="ar-SA"/>
        </w:rPr>
        <w:t>同时我司声明：同时我司完全符合《政府采购法》第二十二条规定的条件，且非联合体投标。如若我司不符合上述声明，则贵校有权随时无条件解除双方之间合同，且一切责任均由我司全力承担。</w:t>
      </w:r>
    </w:p>
    <w:p>
      <w:pPr>
        <w:pStyle w:val="2"/>
        <w:ind w:left="0" w:leftChars="0" w:firstLine="480" w:firstLineChars="200"/>
        <w:jc w:val="left"/>
        <w:rPr>
          <w:rFonts w:hint="eastAsia" w:ascii="宋体" w:hAnsi="宋体" w:eastAsia="宋体" w:cs="Times New Roman"/>
          <w:sz w:val="24"/>
          <w:szCs w:val="24"/>
          <w:lang w:val="en-US" w:eastAsia="zh-CN" w:bidi="ar-SA"/>
        </w:rPr>
      </w:pPr>
    </w:p>
    <w:p>
      <w:pPr>
        <w:spacing w:line="500" w:lineRule="exact"/>
        <w:ind w:left="4599" w:leftChars="2190"/>
        <w:rPr>
          <w:rFonts w:ascii="宋体"/>
          <w:color w:val="000000"/>
          <w:sz w:val="23"/>
          <w:szCs w:val="23"/>
        </w:rPr>
      </w:pPr>
      <w:r>
        <w:rPr>
          <w:rFonts w:hint="eastAsia" w:ascii="宋体" w:hAnsi="宋体" w:eastAsia="宋体" w:cs="Times New Roman"/>
          <w:sz w:val="24"/>
          <w:szCs w:val="24"/>
          <w:lang w:val="en-US" w:eastAsia="zh-CN" w:bidi="ar-SA"/>
        </w:rPr>
        <w:t xml:space="preserve">                                             </w:t>
      </w: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pStyle w:val="2"/>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default" w:ascii="宋体" w:hAnsi="宋体" w:eastAsia="宋体" w:cs="Times New Roman"/>
          <w:sz w:val="24"/>
          <w:szCs w:val="24"/>
          <w:lang w:val="en-US" w:eastAsia="zh-CN" w:bidi="ar-SA"/>
        </w:rPr>
      </w:pPr>
    </w:p>
    <w:p>
      <w:pPr>
        <w:rPr>
          <w:rFonts w:hint="default"/>
          <w:lang w:val="en-US" w:eastAsia="zh-CN"/>
        </w:rPr>
      </w:pPr>
    </w:p>
    <w:p>
      <w:pPr>
        <w:rPr>
          <w:rFonts w:hint="eastAsia"/>
          <w:lang w:val="en-US" w:eastAsia="zh-CN"/>
        </w:rPr>
      </w:pPr>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pStyle w:val="5"/>
        <w:bidi w:val="0"/>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5"/>
        <w:bidi w:val="0"/>
        <w:rPr>
          <w:rFonts w:hint="eastAsia"/>
          <w:lang w:val="en-US" w:eastAsia="zh-CN"/>
        </w:rPr>
      </w:pPr>
      <w:r>
        <w:rPr>
          <w:rFonts w:hint="eastAsia"/>
          <w:lang w:val="en-US" w:eastAsia="zh-CN"/>
        </w:rPr>
        <w:t>7.7法定代表人证明书</w:t>
      </w:r>
      <w:bookmarkEnd w:id="45"/>
    </w:p>
    <w:p>
      <w:pPr>
        <w:adjustRightInd w:val="0"/>
        <w:snapToGrid w:val="0"/>
        <w:rPr>
          <w:rFonts w:ascii="宋体" w:hAnsi="宋体"/>
          <w:color w:val="000000"/>
          <w:kern w:val="0"/>
          <w:sz w:val="23"/>
          <w:szCs w:val="23"/>
        </w:rPr>
      </w:pPr>
    </w:p>
    <w:p>
      <w:pPr>
        <w:spacing w:line="500" w:lineRule="exact"/>
        <w:ind w:firstLine="460" w:firstLineChars="200"/>
        <w:rPr>
          <w:rFonts w:ascii="宋体" w:hAnsi="宋体"/>
          <w:color w:val="000000"/>
          <w:sz w:val="23"/>
          <w:szCs w:val="23"/>
        </w:rPr>
      </w:pPr>
      <w:r>
        <w:rPr>
          <w:rFonts w:hint="eastAsia" w:ascii="宋体" w:hAnsi="宋体"/>
          <w:color w:val="000000"/>
          <w:sz w:val="23"/>
          <w:szCs w:val="23"/>
          <w:u w:val="single"/>
        </w:rPr>
        <w:t>（法定代表人姓名）</w:t>
      </w:r>
      <w:r>
        <w:rPr>
          <w:rFonts w:hint="eastAsia" w:ascii="宋体" w:hAnsi="宋体"/>
          <w:color w:val="000000"/>
          <w:sz w:val="23"/>
          <w:szCs w:val="23"/>
        </w:rPr>
        <w:t>同志，</w:t>
      </w:r>
      <w:r>
        <w:rPr>
          <w:rFonts w:hint="eastAsia" w:ascii="宋体" w:hAnsi="宋体"/>
          <w:color w:val="000000"/>
          <w:sz w:val="23"/>
          <w:szCs w:val="23"/>
          <w:u w:val="single"/>
        </w:rPr>
        <w:t>( 身份证号码： )</w:t>
      </w:r>
      <w:r>
        <w:rPr>
          <w:rFonts w:hint="eastAsia" w:ascii="宋体" w:hAnsi="宋体"/>
          <w:color w:val="000000"/>
          <w:sz w:val="23"/>
          <w:szCs w:val="23"/>
        </w:rPr>
        <w:t>现任我单位</w:t>
      </w:r>
      <w:r>
        <w:rPr>
          <w:rFonts w:hint="eastAsia" w:ascii="宋体" w:hAnsi="宋体"/>
          <w:color w:val="000000"/>
          <w:sz w:val="23"/>
          <w:szCs w:val="23"/>
          <w:u w:val="single"/>
        </w:rPr>
        <w:t xml:space="preserve"> （投标人名称、职务） </w:t>
      </w:r>
      <w:r>
        <w:rPr>
          <w:rFonts w:hint="eastAsia" w:ascii="宋体" w:hAnsi="宋体"/>
          <w:color w:val="000000"/>
          <w:sz w:val="23"/>
          <w:szCs w:val="23"/>
        </w:rPr>
        <w:t>，为法定代表人，特此证明。</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企业法人营业执照号码：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组织机构代码：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经 济 性  质：</w:t>
      </w:r>
    </w:p>
    <w:p>
      <w:pPr>
        <w:spacing w:line="500" w:lineRule="exact"/>
        <w:ind w:firstLine="460" w:firstLineChars="200"/>
        <w:rPr>
          <w:rFonts w:ascii="宋体" w:hAnsi="宋体"/>
          <w:color w:val="000000"/>
          <w:sz w:val="23"/>
          <w:szCs w:val="23"/>
        </w:rPr>
      </w:pPr>
      <w:r>
        <w:rPr>
          <w:rFonts w:hint="eastAsia" w:ascii="宋体" w:hAnsi="宋体"/>
          <w:color w:val="000000"/>
          <w:sz w:val="23"/>
          <w:szCs w:val="23"/>
        </w:rPr>
        <w:t>成立日期：</w:t>
      </w:r>
    </w:p>
    <w:p>
      <w:pPr>
        <w:spacing w:line="500" w:lineRule="exact"/>
        <w:ind w:firstLine="460" w:firstLineChars="200"/>
        <w:rPr>
          <w:rFonts w:ascii="宋体" w:hAnsi="宋体"/>
          <w:color w:val="000000"/>
          <w:sz w:val="23"/>
          <w:szCs w:val="23"/>
        </w:rPr>
      </w:pPr>
    </w:p>
    <w:tbl>
      <w:tblPr>
        <w:tblStyle w:val="18"/>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附法定代表人身份证复印件</w:t>
            </w:r>
          </w:p>
          <w:p>
            <w:pPr>
              <w:spacing w:line="500" w:lineRule="exact"/>
              <w:rPr>
                <w:rFonts w:ascii="宋体" w:hAnsi="宋体"/>
                <w:color w:val="000000"/>
                <w:sz w:val="23"/>
                <w:szCs w:val="23"/>
              </w:rPr>
            </w:pPr>
          </w:p>
        </w:tc>
      </w:tr>
    </w:tbl>
    <w:p>
      <w:pPr>
        <w:adjustRightInd w:val="0"/>
        <w:snapToGrid w:val="0"/>
        <w:spacing w:line="500" w:lineRule="exact"/>
        <w:rPr>
          <w:rFonts w:ascii="宋体" w:hAnsi="宋体"/>
          <w:color w:val="000000"/>
          <w:sz w:val="23"/>
          <w:szCs w:val="23"/>
        </w:rPr>
      </w:pPr>
    </w:p>
    <w:p>
      <w:pPr>
        <w:spacing w:line="500" w:lineRule="exact"/>
        <w:ind w:left="4599" w:leftChars="2190"/>
        <w:rPr>
          <w:rFonts w:ascii="宋体"/>
          <w:color w:val="000000"/>
          <w:sz w:val="23"/>
          <w:szCs w:val="23"/>
        </w:rPr>
      </w:pP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rPr>
          <w:color w:val="000000"/>
          <w:sz w:val="23"/>
          <w:szCs w:val="23"/>
        </w:rPr>
      </w:pPr>
      <w:r>
        <w:rPr>
          <w:rFonts w:hint="eastAsia"/>
          <w:color w:val="000000"/>
          <w:sz w:val="23"/>
          <w:szCs w:val="23"/>
        </w:rPr>
        <w:t>（注：本证明书为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color w:val="000000"/>
          <w:sz w:val="23"/>
          <w:szCs w:val="23"/>
        </w:rPr>
        <w:t>，必须有法定代表人</w:t>
      </w:r>
      <w:r>
        <w:rPr>
          <w:rFonts w:hint="eastAsia"/>
          <w:b/>
          <w:bCs/>
          <w:color w:val="000000"/>
          <w:sz w:val="23"/>
          <w:szCs w:val="23"/>
          <w:u w:val="single"/>
        </w:rPr>
        <w:t>亲笔签名</w:t>
      </w:r>
      <w:r>
        <w:rPr>
          <w:rFonts w:hint="eastAsia"/>
          <w:color w:val="000000"/>
          <w:sz w:val="23"/>
          <w:szCs w:val="23"/>
        </w:rPr>
        <w:t>，否则，作无效处理）</w:t>
      </w:r>
    </w:p>
    <w:p>
      <w:pPr>
        <w:spacing w:line="500" w:lineRule="exact"/>
        <w:ind w:left="4599" w:leftChars="2190"/>
        <w:rPr>
          <w:rFonts w:ascii="宋体"/>
          <w:color w:val="000000"/>
          <w:sz w:val="23"/>
          <w:szCs w:val="23"/>
        </w:rPr>
      </w:pPr>
    </w:p>
    <w:p>
      <w:pPr>
        <w:rPr>
          <w:color w:val="000000"/>
          <w:sz w:val="23"/>
          <w:szCs w:val="23"/>
        </w:rPr>
      </w:pPr>
      <w:r>
        <w:rPr>
          <w:color w:val="000000"/>
          <w:sz w:val="23"/>
          <w:szCs w:val="23"/>
        </w:rPr>
        <w:br w:type="page"/>
      </w:r>
    </w:p>
    <w:p>
      <w:pPr>
        <w:pStyle w:val="5"/>
        <w:bidi w:val="0"/>
        <w:rPr>
          <w:rFonts w:hint="eastAsia" w:ascii="Arial" w:hAnsi="Arial"/>
          <w:lang w:val="en-US" w:eastAsia="zh-CN"/>
        </w:rPr>
      </w:pPr>
      <w:bookmarkStart w:id="46" w:name="_Toc20519"/>
      <w:r>
        <w:rPr>
          <w:rFonts w:hint="eastAsia"/>
          <w:lang w:val="en-US" w:eastAsia="zh-CN"/>
        </w:rPr>
        <w:t>7</w:t>
      </w:r>
      <w:r>
        <w:rPr>
          <w:rFonts w:hint="eastAsia" w:ascii="Arial" w:hAnsi="Arial"/>
          <w:lang w:val="en-US" w:eastAsia="zh-CN"/>
        </w:rPr>
        <w:t>.8 授权委托书</w:t>
      </w:r>
      <w:bookmarkEnd w:id="46"/>
    </w:p>
    <w:p>
      <w:pPr>
        <w:adjustRightInd w:val="0"/>
        <w:snapToGrid w:val="0"/>
        <w:rPr>
          <w:rFonts w:ascii="宋体" w:hAnsi="宋体"/>
          <w:color w:val="000000"/>
          <w:kern w:val="0"/>
          <w:sz w:val="23"/>
          <w:szCs w:val="23"/>
        </w:rPr>
      </w:pPr>
    </w:p>
    <w:p>
      <w:pPr>
        <w:pStyle w:val="10"/>
        <w:spacing w:line="500" w:lineRule="exact"/>
        <w:rPr>
          <w:rFonts w:hAnsi="宋体"/>
          <w:b/>
          <w:bCs/>
          <w:color w:val="000000"/>
          <w:sz w:val="23"/>
          <w:szCs w:val="23"/>
        </w:rPr>
      </w:pPr>
      <w:r>
        <w:rPr>
          <w:rFonts w:hint="eastAsia" w:hAnsi="宋体"/>
          <w:b/>
          <w:bCs/>
          <w:color w:val="000000"/>
          <w:sz w:val="23"/>
          <w:szCs w:val="23"/>
        </w:rPr>
        <w:t>致:广东财经大学</w:t>
      </w:r>
    </w:p>
    <w:p>
      <w:pPr>
        <w:spacing w:line="500" w:lineRule="exact"/>
        <w:ind w:firstLine="588" w:firstLineChars="256"/>
        <w:rPr>
          <w:rFonts w:ascii="宋体" w:hAnsi="宋体"/>
          <w:sz w:val="23"/>
          <w:szCs w:val="23"/>
        </w:rPr>
      </w:pPr>
      <w:r>
        <w:rPr>
          <w:rFonts w:hint="eastAsia" w:ascii="宋体" w:hAnsi="宋体"/>
          <w:sz w:val="23"/>
          <w:szCs w:val="23"/>
        </w:rPr>
        <w:t>本授权书声明：</w:t>
      </w:r>
      <w:r>
        <w:rPr>
          <w:rFonts w:hint="eastAsia" w:ascii="宋体" w:hAnsi="宋体"/>
          <w:sz w:val="23"/>
          <w:szCs w:val="23"/>
          <w:u w:val="single"/>
        </w:rPr>
        <w:t xml:space="preserve"> （法定代表人姓名） </w:t>
      </w:r>
      <w:r>
        <w:rPr>
          <w:rFonts w:hint="eastAsia" w:ascii="宋体" w:hAnsi="宋体"/>
          <w:sz w:val="23"/>
          <w:szCs w:val="23"/>
        </w:rPr>
        <w:t>是注册于（国家或地区）的 （投标人名称）的法定代表人，现任职务。在</w:t>
      </w:r>
      <w:r>
        <w:rPr>
          <w:rFonts w:hint="eastAsia" w:ascii="宋体" w:hAnsi="宋体"/>
          <w:sz w:val="23"/>
          <w:szCs w:val="23"/>
          <w:u w:val="single"/>
        </w:rPr>
        <w:t xml:space="preserve">               采购项目（</w:t>
      </w:r>
      <w:r>
        <w:rPr>
          <w:rFonts w:hint="eastAsia" w:ascii="宋体" w:hAnsi="宋体"/>
          <w:sz w:val="23"/>
          <w:szCs w:val="23"/>
        </w:rPr>
        <w:t>项目编号为：</w:t>
      </w:r>
      <w:r>
        <w:rPr>
          <w:rFonts w:hint="eastAsia" w:ascii="宋体" w:hAnsi="宋体"/>
          <w:sz w:val="23"/>
          <w:szCs w:val="23"/>
          <w:u w:val="single"/>
        </w:rPr>
        <w:t xml:space="preserve">      ）</w:t>
      </w:r>
      <w:r>
        <w:rPr>
          <w:rFonts w:hint="eastAsia" w:ascii="宋体" w:hAnsi="宋体"/>
          <w:sz w:val="23"/>
          <w:szCs w:val="23"/>
        </w:rPr>
        <w:t>的投标，现授权（姓名、职务）作为我公司的全权代理人，以我方的名义处理一切与之有关的事宜。</w:t>
      </w:r>
    </w:p>
    <w:p>
      <w:pPr>
        <w:spacing w:line="500" w:lineRule="exact"/>
        <w:rPr>
          <w:rFonts w:ascii="宋体" w:hAnsi="宋体"/>
          <w:sz w:val="23"/>
          <w:szCs w:val="23"/>
        </w:rPr>
      </w:pPr>
    </w:p>
    <w:p>
      <w:pPr>
        <w:spacing w:line="500" w:lineRule="exact"/>
        <w:ind w:firstLine="441" w:firstLineChars="192"/>
        <w:rPr>
          <w:rFonts w:ascii="宋体" w:hAnsi="宋体"/>
          <w:color w:val="000000"/>
          <w:sz w:val="23"/>
          <w:szCs w:val="23"/>
        </w:rPr>
      </w:pPr>
      <w:r>
        <w:rPr>
          <w:rFonts w:hint="eastAsia" w:ascii="宋体" w:hAnsi="宋体"/>
          <w:sz w:val="23"/>
          <w:szCs w:val="23"/>
        </w:rPr>
        <w:t>本授权书于年月日签字生效，</w:t>
      </w:r>
      <w:r>
        <w:rPr>
          <w:rFonts w:hint="eastAsia" w:ascii="宋体" w:hAnsi="宋体"/>
          <w:color w:val="000000"/>
          <w:sz w:val="23"/>
          <w:szCs w:val="23"/>
        </w:rPr>
        <w:t>有效期至</w:t>
      </w:r>
      <w:r>
        <w:rPr>
          <w:rFonts w:hint="eastAsia" w:ascii="宋体" w:hAnsi="宋体"/>
          <w:color w:val="000000"/>
          <w:sz w:val="23"/>
          <w:szCs w:val="23"/>
          <w:lang w:val="en-US" w:eastAsia="zh-CN"/>
        </w:rPr>
        <w:t xml:space="preserve">    </w:t>
      </w:r>
      <w:r>
        <w:rPr>
          <w:rFonts w:hint="eastAsia" w:ascii="宋体" w:hAnsi="宋体"/>
          <w:color w:val="000000"/>
          <w:sz w:val="23"/>
          <w:szCs w:val="23"/>
        </w:rPr>
        <w:t>年</w:t>
      </w:r>
      <w:r>
        <w:rPr>
          <w:rFonts w:hint="eastAsia" w:ascii="宋体" w:hAnsi="宋体"/>
          <w:color w:val="000000"/>
          <w:sz w:val="23"/>
          <w:szCs w:val="23"/>
          <w:lang w:val="en-US" w:eastAsia="zh-CN"/>
        </w:rPr>
        <w:t xml:space="preserve">    </w:t>
      </w:r>
      <w:r>
        <w:rPr>
          <w:rFonts w:hint="eastAsia" w:ascii="宋体" w:hAnsi="宋体"/>
          <w:color w:val="000000"/>
          <w:sz w:val="23"/>
          <w:szCs w:val="23"/>
        </w:rPr>
        <w:t>月</w:t>
      </w:r>
      <w:r>
        <w:rPr>
          <w:rFonts w:hint="eastAsia" w:ascii="宋体" w:hAnsi="宋体"/>
          <w:color w:val="000000"/>
          <w:sz w:val="23"/>
          <w:szCs w:val="23"/>
          <w:lang w:val="en-US" w:eastAsia="zh-CN"/>
        </w:rPr>
        <w:t xml:space="preserve">     </w:t>
      </w:r>
      <w:r>
        <w:rPr>
          <w:rFonts w:hint="eastAsia" w:ascii="宋体" w:hAnsi="宋体"/>
          <w:color w:val="000000"/>
          <w:sz w:val="23"/>
          <w:szCs w:val="23"/>
        </w:rPr>
        <w:t>日。</w:t>
      </w:r>
    </w:p>
    <w:tbl>
      <w:tblPr>
        <w:tblStyle w:val="18"/>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附被授权人身份证复印件</w:t>
            </w:r>
          </w:p>
          <w:p>
            <w:pPr>
              <w:spacing w:line="500" w:lineRule="exact"/>
              <w:rPr>
                <w:rFonts w:ascii="宋体" w:hAnsi="宋体"/>
                <w:color w:val="000000"/>
                <w:sz w:val="23"/>
                <w:szCs w:val="23"/>
              </w:rPr>
            </w:pPr>
          </w:p>
        </w:tc>
      </w:tr>
    </w:tbl>
    <w:p>
      <w:pPr>
        <w:spacing w:line="500" w:lineRule="exact"/>
        <w:ind w:firstLine="460" w:firstLineChars="200"/>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投标人（公章）：</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地        址：</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法定代表人（签名）：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bookmarkStart w:id="47" w:name="OLE_LINK1"/>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代理人</w:t>
      </w:r>
      <w:bookmarkEnd w:id="47"/>
      <w:r>
        <w:rPr>
          <w:rFonts w:hint="eastAsia" w:ascii="宋体" w:hAnsi="宋体"/>
          <w:color w:val="000000"/>
          <w:sz w:val="23"/>
          <w:szCs w:val="23"/>
        </w:rPr>
        <w:t>（签名）：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p>
    <w:p>
      <w:pPr>
        <w:spacing w:line="500" w:lineRule="exact"/>
        <w:ind w:firstLine="4025" w:firstLineChars="1750"/>
        <w:rPr>
          <w:rFonts w:ascii="宋体" w:hAnsi="宋体"/>
          <w:color w:val="000000"/>
          <w:sz w:val="23"/>
          <w:szCs w:val="23"/>
        </w:rPr>
      </w:pPr>
    </w:p>
    <w:p>
      <w:pPr>
        <w:rPr>
          <w:rFonts w:ascii="宋体" w:hAnsi="宋体"/>
          <w:color w:val="000000"/>
          <w:sz w:val="23"/>
          <w:szCs w:val="23"/>
        </w:rPr>
      </w:pPr>
      <w:r>
        <w:rPr>
          <w:rFonts w:hint="eastAsia"/>
          <w:color w:val="000000"/>
          <w:sz w:val="23"/>
          <w:szCs w:val="23"/>
        </w:rPr>
        <w:t>（注：法定代表人为投标人代表并亲自签署投标文件的可不提交，否则，本委托书为</w:t>
      </w:r>
      <w:r>
        <w:rPr>
          <w:rFonts w:hint="eastAsia"/>
          <w:b/>
          <w:bCs/>
          <w:color w:val="000000"/>
          <w:sz w:val="23"/>
          <w:szCs w:val="23"/>
          <w:u w:val="single"/>
        </w:rPr>
        <w:t>必要文件（不得改变格式）</w:t>
      </w:r>
      <w:r>
        <w:rPr>
          <w:rFonts w:hint="eastAsia"/>
          <w:color w:val="000000"/>
          <w:sz w:val="23"/>
          <w:szCs w:val="23"/>
        </w:rPr>
        <w:t>，必须</w:t>
      </w:r>
      <w:r>
        <w:rPr>
          <w:rFonts w:hint="eastAsia"/>
          <w:b/>
          <w:bCs/>
          <w:color w:val="000000"/>
          <w:sz w:val="23"/>
          <w:szCs w:val="23"/>
          <w:u w:val="single"/>
        </w:rPr>
        <w:t>加盖投标人公章</w:t>
      </w:r>
      <w:r>
        <w:rPr>
          <w:rFonts w:hint="eastAsia"/>
          <w:b/>
          <w:bCs/>
          <w:color w:val="000000"/>
          <w:sz w:val="23"/>
          <w:szCs w:val="23"/>
        </w:rPr>
        <w:t>，</w:t>
      </w:r>
      <w:r>
        <w:rPr>
          <w:rFonts w:hint="eastAsia"/>
          <w:color w:val="000000"/>
          <w:sz w:val="23"/>
          <w:szCs w:val="23"/>
        </w:rPr>
        <w:t>必须有法定代表人和代理人的</w:t>
      </w:r>
      <w:r>
        <w:rPr>
          <w:rFonts w:hint="eastAsia"/>
          <w:b/>
          <w:bCs/>
          <w:color w:val="000000"/>
          <w:sz w:val="23"/>
          <w:szCs w:val="23"/>
          <w:u w:val="single"/>
        </w:rPr>
        <w:t>亲笔签名</w:t>
      </w:r>
      <w:r>
        <w:rPr>
          <w:rFonts w:hint="eastAsia"/>
          <w:b/>
          <w:bCs/>
          <w:color w:val="000000"/>
          <w:sz w:val="23"/>
          <w:szCs w:val="23"/>
        </w:rPr>
        <w:t>，</w:t>
      </w:r>
      <w:r>
        <w:rPr>
          <w:rFonts w:hint="eastAsia"/>
          <w:color w:val="000000"/>
          <w:sz w:val="23"/>
          <w:szCs w:val="23"/>
        </w:rPr>
        <w:t>且有效期不得短于投标截止日或开标日，否则，作无效投标处理）</w:t>
      </w:r>
    </w:p>
    <w:p>
      <w:pPr>
        <w:rPr>
          <w:rFonts w:ascii="宋体" w:hAnsi="宋体"/>
          <w:color w:val="000000"/>
          <w:sz w:val="23"/>
          <w:szCs w:val="23"/>
        </w:rPr>
      </w:pPr>
    </w:p>
    <w:p>
      <w:pPr>
        <w:outlineLvl w:val="0"/>
      </w:pPr>
    </w:p>
    <w:sectPr>
      <w:footerReference r:id="rId5" w:type="default"/>
      <w:pgSz w:w="11906" w:h="16838"/>
      <w:pgMar w:top="1100" w:right="1120" w:bottom="1100" w:left="112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rPr>
        <w:u w:val="single"/>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6</w:t>
                    </w:r>
                    <w:r>
                      <w:fldChar w:fldCharType="end"/>
                    </w:r>
                  </w:p>
                </w:txbxContent>
              </v:textbox>
            </v:shape>
          </w:pict>
        </mc:Fallback>
      </mc:AlternateContent>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C0B91"/>
    <w:multiLevelType w:val="singleLevel"/>
    <w:tmpl w:val="845C0B91"/>
    <w:lvl w:ilvl="0" w:tentative="0">
      <w:start w:val="6"/>
      <w:numFmt w:val="chineseCounting"/>
      <w:suff w:val="space"/>
      <w:lvlText w:val="第%1部分"/>
      <w:lvlJc w:val="left"/>
      <w:rPr>
        <w:rFonts w:hint="eastAsia"/>
      </w:rPr>
    </w:lvl>
  </w:abstractNum>
  <w:abstractNum w:abstractNumId="1">
    <w:nsid w:val="FFAC0238"/>
    <w:multiLevelType w:val="singleLevel"/>
    <w:tmpl w:val="FFAC0238"/>
    <w:lvl w:ilvl="0" w:tentative="0">
      <w:start w:val="1"/>
      <w:numFmt w:val="decimal"/>
      <w:suff w:val="space"/>
      <w:lvlText w:val="（%1）"/>
      <w:lvlJc w:val="left"/>
    </w:lvl>
  </w:abstractNum>
  <w:abstractNum w:abstractNumId="2">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227D787"/>
    <w:multiLevelType w:val="singleLevel"/>
    <w:tmpl w:val="4227D787"/>
    <w:lvl w:ilvl="0" w:tentative="0">
      <w:start w:val="3"/>
      <w:numFmt w:val="chineseCounting"/>
      <w:suff w:val="nothing"/>
      <w:lvlText w:val="（%1）"/>
      <w:lvlJc w:val="left"/>
      <w:rPr>
        <w:rFonts w:hint="eastAsia"/>
      </w:rPr>
    </w:lvl>
  </w:abstractNum>
  <w:abstractNum w:abstractNumId="11">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597365D8"/>
    <w:multiLevelType w:val="singleLevel"/>
    <w:tmpl w:val="597365D8"/>
    <w:lvl w:ilvl="0" w:tentative="0">
      <w:start w:val="1"/>
      <w:numFmt w:val="chineseCounting"/>
      <w:suff w:val="nothing"/>
      <w:lvlText w:val="%1、"/>
      <w:lvlJc w:val="left"/>
      <w:rPr>
        <w:rFonts w:hint="eastAsia" w:cs="Times New Roman"/>
        <w:b/>
        <w:bCs/>
      </w:rPr>
    </w:lvl>
  </w:abstractNum>
  <w:abstractNum w:abstractNumId="15">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69B46007"/>
    <w:multiLevelType w:val="multilevel"/>
    <w:tmpl w:val="69B46007"/>
    <w:lvl w:ilvl="0" w:tentative="0">
      <w:start w:val="1"/>
      <w:numFmt w:val="chineseCountingThousand"/>
      <w:lvlText w:val="（%1）"/>
      <w:lvlJc w:val="left"/>
      <w:pPr>
        <w:tabs>
          <w:tab w:val="left" w:pos="360"/>
        </w:tabs>
        <w:ind w:left="1247" w:hanging="887"/>
      </w:pPr>
      <w:rPr>
        <w:rFonts w:hint="default"/>
        <w:b w:val="0"/>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9">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10"/>
  </w:num>
  <w:num w:numId="3">
    <w:abstractNumId w:val="0"/>
  </w:num>
  <w:num w:numId="4">
    <w:abstractNumId w:val="20"/>
  </w:num>
  <w:num w:numId="5">
    <w:abstractNumId w:val="2"/>
  </w:num>
  <w:num w:numId="6">
    <w:abstractNumId w:val="9"/>
  </w:num>
  <w:num w:numId="7">
    <w:abstractNumId w:val="22"/>
  </w:num>
  <w:num w:numId="8">
    <w:abstractNumId w:val="15"/>
  </w:num>
  <w:num w:numId="9">
    <w:abstractNumId w:val="16"/>
  </w:num>
  <w:num w:numId="10">
    <w:abstractNumId w:val="5"/>
  </w:num>
  <w:num w:numId="11">
    <w:abstractNumId w:val="13"/>
  </w:num>
  <w:num w:numId="12">
    <w:abstractNumId w:val="4"/>
  </w:num>
  <w:num w:numId="13">
    <w:abstractNumId w:val="21"/>
  </w:num>
  <w:num w:numId="14">
    <w:abstractNumId w:val="11"/>
  </w:num>
  <w:num w:numId="15">
    <w:abstractNumId w:val="17"/>
  </w:num>
  <w:num w:numId="16">
    <w:abstractNumId w:val="7"/>
  </w:num>
  <w:num w:numId="17">
    <w:abstractNumId w:val="6"/>
  </w:num>
  <w:num w:numId="18">
    <w:abstractNumId w:val="19"/>
  </w:num>
  <w:num w:numId="19">
    <w:abstractNumId w:val="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lNWUyZGYyOTZjYWVkMmQ5ZTI5MGE4NGVhNDlhNjcifQ=="/>
  </w:docVars>
  <w:rsids>
    <w:rsidRoot w:val="2A1A1F6A"/>
    <w:rsid w:val="00010A49"/>
    <w:rsid w:val="00013027"/>
    <w:rsid w:val="000358B0"/>
    <w:rsid w:val="00057A8B"/>
    <w:rsid w:val="00066C1E"/>
    <w:rsid w:val="00076F70"/>
    <w:rsid w:val="00077575"/>
    <w:rsid w:val="0008030B"/>
    <w:rsid w:val="0009193E"/>
    <w:rsid w:val="000A0C9D"/>
    <w:rsid w:val="000A5D2F"/>
    <w:rsid w:val="000B0D92"/>
    <w:rsid w:val="000C5243"/>
    <w:rsid w:val="000D5F2D"/>
    <w:rsid w:val="000F0569"/>
    <w:rsid w:val="00103F13"/>
    <w:rsid w:val="00115203"/>
    <w:rsid w:val="00136EBA"/>
    <w:rsid w:val="00137788"/>
    <w:rsid w:val="00155644"/>
    <w:rsid w:val="0016008C"/>
    <w:rsid w:val="00174B8D"/>
    <w:rsid w:val="00182BBB"/>
    <w:rsid w:val="0018391D"/>
    <w:rsid w:val="00195C7F"/>
    <w:rsid w:val="001A6F9A"/>
    <w:rsid w:val="001B430B"/>
    <w:rsid w:val="001B5955"/>
    <w:rsid w:val="001C2BCB"/>
    <w:rsid w:val="00226F1B"/>
    <w:rsid w:val="00241111"/>
    <w:rsid w:val="00244123"/>
    <w:rsid w:val="00246EEF"/>
    <w:rsid w:val="002836C8"/>
    <w:rsid w:val="002C3DD4"/>
    <w:rsid w:val="002C5FB9"/>
    <w:rsid w:val="002D2223"/>
    <w:rsid w:val="002F089B"/>
    <w:rsid w:val="002F5B12"/>
    <w:rsid w:val="0030016F"/>
    <w:rsid w:val="00301371"/>
    <w:rsid w:val="0031159F"/>
    <w:rsid w:val="00323CD2"/>
    <w:rsid w:val="00350DE3"/>
    <w:rsid w:val="00374C55"/>
    <w:rsid w:val="0039093D"/>
    <w:rsid w:val="003A4685"/>
    <w:rsid w:val="003B5CEA"/>
    <w:rsid w:val="004049C9"/>
    <w:rsid w:val="00461B3E"/>
    <w:rsid w:val="00471F19"/>
    <w:rsid w:val="004955F9"/>
    <w:rsid w:val="004A58EB"/>
    <w:rsid w:val="004C734C"/>
    <w:rsid w:val="00534DB1"/>
    <w:rsid w:val="00546E75"/>
    <w:rsid w:val="00552895"/>
    <w:rsid w:val="00563024"/>
    <w:rsid w:val="00570F33"/>
    <w:rsid w:val="0057363D"/>
    <w:rsid w:val="00583E80"/>
    <w:rsid w:val="006127C1"/>
    <w:rsid w:val="00621DEA"/>
    <w:rsid w:val="0063265D"/>
    <w:rsid w:val="00651553"/>
    <w:rsid w:val="00674D75"/>
    <w:rsid w:val="00676E2E"/>
    <w:rsid w:val="00693489"/>
    <w:rsid w:val="006E77D5"/>
    <w:rsid w:val="00706D68"/>
    <w:rsid w:val="007117EA"/>
    <w:rsid w:val="00731A50"/>
    <w:rsid w:val="00737DD2"/>
    <w:rsid w:val="00771CB8"/>
    <w:rsid w:val="00776647"/>
    <w:rsid w:val="007823AF"/>
    <w:rsid w:val="007A66D2"/>
    <w:rsid w:val="007C564F"/>
    <w:rsid w:val="007D0AC4"/>
    <w:rsid w:val="007D3441"/>
    <w:rsid w:val="007E779E"/>
    <w:rsid w:val="007F511E"/>
    <w:rsid w:val="008119BF"/>
    <w:rsid w:val="0081301C"/>
    <w:rsid w:val="008175C1"/>
    <w:rsid w:val="0083743D"/>
    <w:rsid w:val="008421C7"/>
    <w:rsid w:val="00843583"/>
    <w:rsid w:val="008626C3"/>
    <w:rsid w:val="00876791"/>
    <w:rsid w:val="00891496"/>
    <w:rsid w:val="00892B09"/>
    <w:rsid w:val="008B363C"/>
    <w:rsid w:val="008B6A4C"/>
    <w:rsid w:val="008D098D"/>
    <w:rsid w:val="008D1F80"/>
    <w:rsid w:val="008E07E3"/>
    <w:rsid w:val="008F4816"/>
    <w:rsid w:val="00905213"/>
    <w:rsid w:val="00925A08"/>
    <w:rsid w:val="00927B07"/>
    <w:rsid w:val="00973829"/>
    <w:rsid w:val="00977E09"/>
    <w:rsid w:val="009A186A"/>
    <w:rsid w:val="009B1812"/>
    <w:rsid w:val="009D623F"/>
    <w:rsid w:val="009E445F"/>
    <w:rsid w:val="00A03F27"/>
    <w:rsid w:val="00A23294"/>
    <w:rsid w:val="00A3493A"/>
    <w:rsid w:val="00A47AAA"/>
    <w:rsid w:val="00A6519E"/>
    <w:rsid w:val="00A662EF"/>
    <w:rsid w:val="00A82742"/>
    <w:rsid w:val="00A87CBF"/>
    <w:rsid w:val="00A93B17"/>
    <w:rsid w:val="00A94B97"/>
    <w:rsid w:val="00A94C7B"/>
    <w:rsid w:val="00AB03BA"/>
    <w:rsid w:val="00AB0F6C"/>
    <w:rsid w:val="00AC35D7"/>
    <w:rsid w:val="00AE1F48"/>
    <w:rsid w:val="00AF50CC"/>
    <w:rsid w:val="00B05184"/>
    <w:rsid w:val="00B54F06"/>
    <w:rsid w:val="00B70938"/>
    <w:rsid w:val="00B729B3"/>
    <w:rsid w:val="00BF0973"/>
    <w:rsid w:val="00C23F13"/>
    <w:rsid w:val="00C32EFF"/>
    <w:rsid w:val="00C337BF"/>
    <w:rsid w:val="00C47801"/>
    <w:rsid w:val="00C7760D"/>
    <w:rsid w:val="00C95946"/>
    <w:rsid w:val="00CA2004"/>
    <w:rsid w:val="00CA357A"/>
    <w:rsid w:val="00CF4E63"/>
    <w:rsid w:val="00D26C28"/>
    <w:rsid w:val="00D3339C"/>
    <w:rsid w:val="00D605AE"/>
    <w:rsid w:val="00D60BCE"/>
    <w:rsid w:val="00D62348"/>
    <w:rsid w:val="00D72B51"/>
    <w:rsid w:val="00D821C6"/>
    <w:rsid w:val="00DA6AD2"/>
    <w:rsid w:val="00DA6FBB"/>
    <w:rsid w:val="00DB78E6"/>
    <w:rsid w:val="00DF01AF"/>
    <w:rsid w:val="00E130FB"/>
    <w:rsid w:val="00E42879"/>
    <w:rsid w:val="00EC7073"/>
    <w:rsid w:val="00F11E4E"/>
    <w:rsid w:val="00F3392D"/>
    <w:rsid w:val="00F4510D"/>
    <w:rsid w:val="00F45768"/>
    <w:rsid w:val="00F47613"/>
    <w:rsid w:val="00F67EE8"/>
    <w:rsid w:val="00F9617C"/>
    <w:rsid w:val="00FA09D5"/>
    <w:rsid w:val="00FB366F"/>
    <w:rsid w:val="00FB7337"/>
    <w:rsid w:val="00FD6AD0"/>
    <w:rsid w:val="00FE1704"/>
    <w:rsid w:val="00FF1AE6"/>
    <w:rsid w:val="00FF3746"/>
    <w:rsid w:val="01313220"/>
    <w:rsid w:val="01B5059A"/>
    <w:rsid w:val="025E4C62"/>
    <w:rsid w:val="02654D76"/>
    <w:rsid w:val="02A61246"/>
    <w:rsid w:val="02BA3FE2"/>
    <w:rsid w:val="030C06C9"/>
    <w:rsid w:val="033D7C7C"/>
    <w:rsid w:val="03A666F3"/>
    <w:rsid w:val="03AA5DB1"/>
    <w:rsid w:val="03BD3D36"/>
    <w:rsid w:val="03F40EDB"/>
    <w:rsid w:val="04F44F7A"/>
    <w:rsid w:val="05421D44"/>
    <w:rsid w:val="06315769"/>
    <w:rsid w:val="06E94F16"/>
    <w:rsid w:val="07062CAA"/>
    <w:rsid w:val="074B1659"/>
    <w:rsid w:val="0926412B"/>
    <w:rsid w:val="09305B0A"/>
    <w:rsid w:val="09FC0BB7"/>
    <w:rsid w:val="0B1C7AC1"/>
    <w:rsid w:val="0B723658"/>
    <w:rsid w:val="0BC55E7E"/>
    <w:rsid w:val="0BDE7BE7"/>
    <w:rsid w:val="0C362AE8"/>
    <w:rsid w:val="0C9C5964"/>
    <w:rsid w:val="0D4813C3"/>
    <w:rsid w:val="0DA258E1"/>
    <w:rsid w:val="0E303356"/>
    <w:rsid w:val="0F4F2B81"/>
    <w:rsid w:val="100205D1"/>
    <w:rsid w:val="10287D6F"/>
    <w:rsid w:val="103470B4"/>
    <w:rsid w:val="104F3D63"/>
    <w:rsid w:val="108B7898"/>
    <w:rsid w:val="109127D2"/>
    <w:rsid w:val="11173683"/>
    <w:rsid w:val="11B43BE7"/>
    <w:rsid w:val="1200532C"/>
    <w:rsid w:val="123F3D41"/>
    <w:rsid w:val="126C4848"/>
    <w:rsid w:val="1292638E"/>
    <w:rsid w:val="129D279A"/>
    <w:rsid w:val="12E36BE9"/>
    <w:rsid w:val="131A358D"/>
    <w:rsid w:val="13CF676E"/>
    <w:rsid w:val="1406017A"/>
    <w:rsid w:val="14DC6F19"/>
    <w:rsid w:val="151A0FBD"/>
    <w:rsid w:val="152809A3"/>
    <w:rsid w:val="1559023A"/>
    <w:rsid w:val="157824C9"/>
    <w:rsid w:val="1726263E"/>
    <w:rsid w:val="172C187A"/>
    <w:rsid w:val="177B1949"/>
    <w:rsid w:val="17A44406"/>
    <w:rsid w:val="17B11F7E"/>
    <w:rsid w:val="183C5D42"/>
    <w:rsid w:val="18437AC7"/>
    <w:rsid w:val="18D2417B"/>
    <w:rsid w:val="19121F9B"/>
    <w:rsid w:val="198610DE"/>
    <w:rsid w:val="19AF4679"/>
    <w:rsid w:val="1A7755BB"/>
    <w:rsid w:val="1A88677D"/>
    <w:rsid w:val="1A8F708A"/>
    <w:rsid w:val="1AAA7AF6"/>
    <w:rsid w:val="1B3C101B"/>
    <w:rsid w:val="1B8E0024"/>
    <w:rsid w:val="1B93536E"/>
    <w:rsid w:val="1C031AED"/>
    <w:rsid w:val="1CF067D9"/>
    <w:rsid w:val="1CF938DC"/>
    <w:rsid w:val="1D5105B7"/>
    <w:rsid w:val="1D516158"/>
    <w:rsid w:val="1E297001"/>
    <w:rsid w:val="1E625692"/>
    <w:rsid w:val="1F765E24"/>
    <w:rsid w:val="1F7C0A2F"/>
    <w:rsid w:val="1FC90540"/>
    <w:rsid w:val="1FF371AD"/>
    <w:rsid w:val="20E424AA"/>
    <w:rsid w:val="21326BFD"/>
    <w:rsid w:val="21DE514B"/>
    <w:rsid w:val="222D7C7B"/>
    <w:rsid w:val="225E7715"/>
    <w:rsid w:val="229F361C"/>
    <w:rsid w:val="22A016EA"/>
    <w:rsid w:val="22C02CAA"/>
    <w:rsid w:val="248A5117"/>
    <w:rsid w:val="25CD35CE"/>
    <w:rsid w:val="25DD64BC"/>
    <w:rsid w:val="260B21BC"/>
    <w:rsid w:val="26CD2098"/>
    <w:rsid w:val="272208EE"/>
    <w:rsid w:val="275F0ADD"/>
    <w:rsid w:val="276B34A2"/>
    <w:rsid w:val="27755876"/>
    <w:rsid w:val="27CD40EE"/>
    <w:rsid w:val="27DC36B5"/>
    <w:rsid w:val="289C5A27"/>
    <w:rsid w:val="28F46B84"/>
    <w:rsid w:val="293B10D5"/>
    <w:rsid w:val="2A1A1F6A"/>
    <w:rsid w:val="2A6721C3"/>
    <w:rsid w:val="2B1F0911"/>
    <w:rsid w:val="2B326F4B"/>
    <w:rsid w:val="2B530D97"/>
    <w:rsid w:val="2C494F99"/>
    <w:rsid w:val="2C580784"/>
    <w:rsid w:val="2C772424"/>
    <w:rsid w:val="2CBE63A5"/>
    <w:rsid w:val="2CE04282"/>
    <w:rsid w:val="2CFD0104"/>
    <w:rsid w:val="2DFD4181"/>
    <w:rsid w:val="300A03A7"/>
    <w:rsid w:val="30E847DA"/>
    <w:rsid w:val="31390F8B"/>
    <w:rsid w:val="320C5DB9"/>
    <w:rsid w:val="32FD08A5"/>
    <w:rsid w:val="338C505F"/>
    <w:rsid w:val="347F6474"/>
    <w:rsid w:val="34E81550"/>
    <w:rsid w:val="36017D80"/>
    <w:rsid w:val="3726245A"/>
    <w:rsid w:val="375971A1"/>
    <w:rsid w:val="375C4AF6"/>
    <w:rsid w:val="376C012A"/>
    <w:rsid w:val="38183D89"/>
    <w:rsid w:val="38343DA1"/>
    <w:rsid w:val="389828E6"/>
    <w:rsid w:val="38D17207"/>
    <w:rsid w:val="39111A86"/>
    <w:rsid w:val="39286D61"/>
    <w:rsid w:val="394970FA"/>
    <w:rsid w:val="396832BC"/>
    <w:rsid w:val="3A1551D6"/>
    <w:rsid w:val="3A577D39"/>
    <w:rsid w:val="3B014227"/>
    <w:rsid w:val="3B140C50"/>
    <w:rsid w:val="3B1C0F0C"/>
    <w:rsid w:val="3B3D1B63"/>
    <w:rsid w:val="3B952AE3"/>
    <w:rsid w:val="3BB44539"/>
    <w:rsid w:val="3C067E6D"/>
    <w:rsid w:val="3C0B217D"/>
    <w:rsid w:val="3C0C19D2"/>
    <w:rsid w:val="3C227B20"/>
    <w:rsid w:val="3C4A5B4F"/>
    <w:rsid w:val="3CF01F1A"/>
    <w:rsid w:val="3D054FC6"/>
    <w:rsid w:val="3DAA3183"/>
    <w:rsid w:val="3FE0647C"/>
    <w:rsid w:val="401F2A29"/>
    <w:rsid w:val="408056BD"/>
    <w:rsid w:val="40AF0FD0"/>
    <w:rsid w:val="40E92509"/>
    <w:rsid w:val="41004C87"/>
    <w:rsid w:val="41310E42"/>
    <w:rsid w:val="41A26485"/>
    <w:rsid w:val="4232459E"/>
    <w:rsid w:val="4368566B"/>
    <w:rsid w:val="44932709"/>
    <w:rsid w:val="44AD6E08"/>
    <w:rsid w:val="44AE37CC"/>
    <w:rsid w:val="44F73E61"/>
    <w:rsid w:val="45C26563"/>
    <w:rsid w:val="46593785"/>
    <w:rsid w:val="468109A5"/>
    <w:rsid w:val="46B94A61"/>
    <w:rsid w:val="46C364C8"/>
    <w:rsid w:val="47EC7DA3"/>
    <w:rsid w:val="480257F6"/>
    <w:rsid w:val="489265D6"/>
    <w:rsid w:val="48EE2DB9"/>
    <w:rsid w:val="491D64E5"/>
    <w:rsid w:val="49C854E1"/>
    <w:rsid w:val="4A280DAA"/>
    <w:rsid w:val="4A9B5ACF"/>
    <w:rsid w:val="4AE16107"/>
    <w:rsid w:val="4B1F0710"/>
    <w:rsid w:val="4B2A13CB"/>
    <w:rsid w:val="4B456C73"/>
    <w:rsid w:val="4C543771"/>
    <w:rsid w:val="4C6F5657"/>
    <w:rsid w:val="4D4A0B63"/>
    <w:rsid w:val="4D866470"/>
    <w:rsid w:val="4F1405C4"/>
    <w:rsid w:val="4F36269D"/>
    <w:rsid w:val="4F7528B0"/>
    <w:rsid w:val="50830857"/>
    <w:rsid w:val="50EA0170"/>
    <w:rsid w:val="514F4D01"/>
    <w:rsid w:val="515A2C55"/>
    <w:rsid w:val="51EB769A"/>
    <w:rsid w:val="52774831"/>
    <w:rsid w:val="52FF31D6"/>
    <w:rsid w:val="53352459"/>
    <w:rsid w:val="53675621"/>
    <w:rsid w:val="541879C0"/>
    <w:rsid w:val="54A1148F"/>
    <w:rsid w:val="55061307"/>
    <w:rsid w:val="555D4CA7"/>
    <w:rsid w:val="557D32AA"/>
    <w:rsid w:val="566F4B73"/>
    <w:rsid w:val="56BB6A1A"/>
    <w:rsid w:val="56C64A5D"/>
    <w:rsid w:val="57C45DBE"/>
    <w:rsid w:val="581E00B3"/>
    <w:rsid w:val="584B2F5B"/>
    <w:rsid w:val="58B32CF0"/>
    <w:rsid w:val="592573B9"/>
    <w:rsid w:val="59AF30D8"/>
    <w:rsid w:val="5B556250"/>
    <w:rsid w:val="5B620C17"/>
    <w:rsid w:val="5BD42671"/>
    <w:rsid w:val="5BF477C7"/>
    <w:rsid w:val="5C93124C"/>
    <w:rsid w:val="5D2673CB"/>
    <w:rsid w:val="5E192A8C"/>
    <w:rsid w:val="5EEE6B62"/>
    <w:rsid w:val="5F0B247E"/>
    <w:rsid w:val="5F84325E"/>
    <w:rsid w:val="5FC250C6"/>
    <w:rsid w:val="600502D7"/>
    <w:rsid w:val="60D63156"/>
    <w:rsid w:val="619C7421"/>
    <w:rsid w:val="61E65141"/>
    <w:rsid w:val="63027BF9"/>
    <w:rsid w:val="634F520A"/>
    <w:rsid w:val="637349EC"/>
    <w:rsid w:val="640D45CB"/>
    <w:rsid w:val="642135DA"/>
    <w:rsid w:val="64A27172"/>
    <w:rsid w:val="65A541E8"/>
    <w:rsid w:val="65B662FF"/>
    <w:rsid w:val="65DB57AE"/>
    <w:rsid w:val="6709566F"/>
    <w:rsid w:val="67342B59"/>
    <w:rsid w:val="675E3F83"/>
    <w:rsid w:val="68017CA7"/>
    <w:rsid w:val="680E47DE"/>
    <w:rsid w:val="68163D23"/>
    <w:rsid w:val="681C5897"/>
    <w:rsid w:val="68F6075C"/>
    <w:rsid w:val="691B4C3C"/>
    <w:rsid w:val="6A7232FC"/>
    <w:rsid w:val="6A777842"/>
    <w:rsid w:val="6AD35550"/>
    <w:rsid w:val="6B134E97"/>
    <w:rsid w:val="6B5D0BFE"/>
    <w:rsid w:val="6B8B73B9"/>
    <w:rsid w:val="6BAA7A16"/>
    <w:rsid w:val="6BD312C9"/>
    <w:rsid w:val="6CC61678"/>
    <w:rsid w:val="6CCC77CB"/>
    <w:rsid w:val="6D147240"/>
    <w:rsid w:val="6D3D10D0"/>
    <w:rsid w:val="6D6B1A32"/>
    <w:rsid w:val="6E2019FD"/>
    <w:rsid w:val="6E967046"/>
    <w:rsid w:val="6EA71CAD"/>
    <w:rsid w:val="6EE81A35"/>
    <w:rsid w:val="6F121DF9"/>
    <w:rsid w:val="6F351AF0"/>
    <w:rsid w:val="6F8D6E36"/>
    <w:rsid w:val="70B72EBD"/>
    <w:rsid w:val="715B6737"/>
    <w:rsid w:val="71AD33DB"/>
    <w:rsid w:val="72056069"/>
    <w:rsid w:val="72175614"/>
    <w:rsid w:val="723948DB"/>
    <w:rsid w:val="72544CF5"/>
    <w:rsid w:val="72983D29"/>
    <w:rsid w:val="72C62D8B"/>
    <w:rsid w:val="73967C24"/>
    <w:rsid w:val="74402295"/>
    <w:rsid w:val="74B20B30"/>
    <w:rsid w:val="74FB4B23"/>
    <w:rsid w:val="752924C5"/>
    <w:rsid w:val="768E08B2"/>
    <w:rsid w:val="770B085A"/>
    <w:rsid w:val="776E579F"/>
    <w:rsid w:val="78B6544A"/>
    <w:rsid w:val="78C40538"/>
    <w:rsid w:val="78F9164A"/>
    <w:rsid w:val="79142376"/>
    <w:rsid w:val="794269AC"/>
    <w:rsid w:val="79B9417A"/>
    <w:rsid w:val="7A3813B0"/>
    <w:rsid w:val="7A79790D"/>
    <w:rsid w:val="7A964B80"/>
    <w:rsid w:val="7ABA10C7"/>
    <w:rsid w:val="7B462419"/>
    <w:rsid w:val="7BAD22FB"/>
    <w:rsid w:val="7BB43732"/>
    <w:rsid w:val="7BBA5457"/>
    <w:rsid w:val="7C3B3049"/>
    <w:rsid w:val="7CA67D0F"/>
    <w:rsid w:val="7D11277F"/>
    <w:rsid w:val="7DD31675"/>
    <w:rsid w:val="7E162034"/>
    <w:rsid w:val="7EA16AE8"/>
    <w:rsid w:val="7F2D2760"/>
    <w:rsid w:val="7F2D51A6"/>
    <w:rsid w:val="7F720B0D"/>
    <w:rsid w:val="7F9B478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ocked="1"/>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iPriority="99" w:semiHidden="0" w:name="header" w:locked="1"/>
    <w:lsdException w:qFormat="1"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4"/>
    <w:next w:val="1"/>
    <w:link w:val="24"/>
    <w:qFormat/>
    <w:uiPriority w:val="99"/>
    <w:pPr>
      <w:keepNext/>
      <w:tabs>
        <w:tab w:val="left" w:pos="3420"/>
      </w:tabs>
      <w:ind w:left="3420" w:hanging="720"/>
      <w:jc w:val="center"/>
      <w:outlineLvl w:val="0"/>
    </w:pPr>
    <w:rPr>
      <w:rFonts w:eastAsia="黑体"/>
      <w:sz w:val="36"/>
      <w:szCs w:val="20"/>
    </w:rPr>
  </w:style>
  <w:style w:type="paragraph" w:styleId="5">
    <w:name w:val="heading 2"/>
    <w:basedOn w:val="6"/>
    <w:next w:val="1"/>
    <w:qFormat/>
    <w:locked/>
    <w:uiPriority w:val="0"/>
    <w:pPr>
      <w:keepNext/>
      <w:keepLines/>
      <w:spacing w:before="260" w:after="260" w:line="240" w:lineRule="atLeast"/>
      <w:jc w:val="left"/>
      <w:outlineLvl w:val="1"/>
    </w:pPr>
    <w:rPr>
      <w:rFonts w:ascii="Arial" w:hAnsi="Arial"/>
      <w:sz w:val="24"/>
    </w:rPr>
  </w:style>
  <w:style w:type="paragraph" w:styleId="6">
    <w:name w:val="heading 3"/>
    <w:basedOn w:val="1"/>
    <w:next w:val="1"/>
    <w:link w:val="25"/>
    <w:qFormat/>
    <w:uiPriority w:val="99"/>
    <w:pPr>
      <w:keepNext/>
      <w:keepLines/>
      <w:spacing w:before="260" w:after="260" w:line="413" w:lineRule="auto"/>
      <w:outlineLvl w:val="2"/>
    </w:pPr>
    <w:rPr>
      <w:b/>
      <w:bCs/>
      <w:sz w:val="32"/>
      <w:szCs w:val="32"/>
    </w:rPr>
  </w:style>
  <w:style w:type="paragraph" w:styleId="7">
    <w:name w:val="heading 4"/>
    <w:basedOn w:val="1"/>
    <w:next w:val="1"/>
    <w:link w:val="26"/>
    <w:qFormat/>
    <w:uiPriority w:val="99"/>
    <w:pPr>
      <w:keepNext/>
      <w:keepLines/>
      <w:spacing w:before="280" w:after="290" w:line="372"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customStyle="1" w:styleId="2">
    <w:name w:val="_Style 3"/>
    <w:basedOn w:val="1"/>
    <w:qFormat/>
    <w:uiPriority w:val="0"/>
    <w:pPr>
      <w:ind w:firstLine="420" w:firstLineChars="200"/>
    </w:pPr>
    <w:rPr>
      <w:sz w:val="20"/>
    </w:rPr>
  </w:style>
  <w:style w:type="paragraph" w:styleId="4">
    <w:name w:val="Title"/>
    <w:basedOn w:val="1"/>
    <w:link w:val="28"/>
    <w:qFormat/>
    <w:uiPriority w:val="99"/>
    <w:pPr>
      <w:spacing w:before="240" w:after="60"/>
      <w:jc w:val="center"/>
      <w:outlineLvl w:val="0"/>
    </w:pPr>
    <w:rPr>
      <w:rFonts w:ascii="Arial" w:hAnsi="Arial" w:eastAsia="黑体" w:cs="Arial"/>
      <w:b/>
      <w:bCs/>
      <w:sz w:val="36"/>
      <w:szCs w:val="32"/>
    </w:rPr>
  </w:style>
  <w:style w:type="paragraph" w:styleId="8">
    <w:name w:val="annotation text"/>
    <w:basedOn w:val="1"/>
    <w:link w:val="31"/>
    <w:semiHidden/>
    <w:unhideWhenUsed/>
    <w:qFormat/>
    <w:locked/>
    <w:uiPriority w:val="99"/>
    <w:pPr>
      <w:jc w:val="left"/>
    </w:pPr>
  </w:style>
  <w:style w:type="paragraph" w:styleId="9">
    <w:name w:val="Body Text Indent"/>
    <w:basedOn w:val="1"/>
    <w:link w:val="27"/>
    <w:qFormat/>
    <w:uiPriority w:val="99"/>
    <w:pPr>
      <w:autoSpaceDE w:val="0"/>
      <w:autoSpaceDN w:val="0"/>
      <w:adjustRightInd w:val="0"/>
      <w:spacing w:line="480" w:lineRule="exact"/>
      <w:ind w:firstLine="540"/>
      <w:jc w:val="left"/>
    </w:pPr>
    <w:rPr>
      <w:rFonts w:ascii="宋体"/>
      <w:kern w:val="0"/>
      <w:sz w:val="24"/>
      <w:szCs w:val="20"/>
      <w:lang w:bidi="he-IL"/>
    </w:rPr>
  </w:style>
  <w:style w:type="paragraph" w:styleId="10">
    <w:name w:val="Plain Text"/>
    <w:basedOn w:val="1"/>
    <w:qFormat/>
    <w:locked/>
    <w:uiPriority w:val="0"/>
    <w:rPr>
      <w:rFonts w:ascii="宋体" w:hAnsi="Courier New" w:cstheme="minorBidi"/>
    </w:rPr>
  </w:style>
  <w:style w:type="paragraph" w:styleId="11">
    <w:name w:val="Balloon Text"/>
    <w:basedOn w:val="1"/>
    <w:link w:val="30"/>
    <w:semiHidden/>
    <w:unhideWhenUsed/>
    <w:qFormat/>
    <w:locked/>
    <w:uiPriority w:val="99"/>
    <w:rPr>
      <w:sz w:val="18"/>
      <w:szCs w:val="18"/>
    </w:rPr>
  </w:style>
  <w:style w:type="paragraph" w:styleId="12">
    <w:name w:val="footer"/>
    <w:basedOn w:val="1"/>
    <w:unhideWhenUsed/>
    <w:qFormat/>
    <w:locked/>
    <w:uiPriority w:val="99"/>
    <w:pPr>
      <w:tabs>
        <w:tab w:val="center" w:pos="4153"/>
        <w:tab w:val="right" w:pos="8306"/>
      </w:tabs>
      <w:snapToGrid w:val="0"/>
      <w:jc w:val="left"/>
    </w:pPr>
    <w:rPr>
      <w:sz w:val="18"/>
    </w:rPr>
  </w:style>
  <w:style w:type="paragraph" w:styleId="13">
    <w:name w:val="header"/>
    <w:basedOn w:val="1"/>
    <w:unhideWhenUsed/>
    <w:qFormat/>
    <w:lock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99"/>
    <w:pPr>
      <w:tabs>
        <w:tab w:val="right" w:leader="dot" w:pos="8380"/>
      </w:tabs>
    </w:pPr>
    <w:rPr>
      <w:rFonts w:ascii="宋体" w:hAnsi="宋体"/>
      <w:b/>
      <w:sz w:val="28"/>
      <w:szCs w:val="28"/>
      <w:lang w:val="zh-CN"/>
    </w:rPr>
  </w:style>
  <w:style w:type="paragraph" w:styleId="15">
    <w:name w:val="toc 2"/>
    <w:basedOn w:val="1"/>
    <w:next w:val="1"/>
    <w:qFormat/>
    <w:uiPriority w:val="99"/>
    <w:pPr>
      <w:tabs>
        <w:tab w:val="right" w:leader="dot" w:pos="8380"/>
      </w:tabs>
      <w:ind w:left="420" w:leftChars="200"/>
      <w:jc w:val="center"/>
    </w:pPr>
    <w:rPr>
      <w:rFonts w:ascii="宋体" w:hAnsi="宋体"/>
      <w:b/>
      <w:sz w:val="44"/>
      <w:szCs w:val="44"/>
      <w:lang w:val="zh-CN"/>
    </w:rPr>
  </w:style>
  <w:style w:type="paragraph" w:styleId="16">
    <w:name w:val="Normal (Web)"/>
    <w:basedOn w:val="1"/>
    <w:qFormat/>
    <w:uiPriority w:val="99"/>
    <w:pPr>
      <w:spacing w:before="100" w:beforeAutospacing="1" w:after="100" w:afterAutospacing="1"/>
      <w:jc w:val="left"/>
    </w:pPr>
    <w:rPr>
      <w:kern w:val="0"/>
      <w:sz w:val="24"/>
    </w:rPr>
  </w:style>
  <w:style w:type="paragraph" w:styleId="17">
    <w:name w:val="annotation subject"/>
    <w:basedOn w:val="8"/>
    <w:next w:val="8"/>
    <w:link w:val="32"/>
    <w:semiHidden/>
    <w:unhideWhenUsed/>
    <w:qFormat/>
    <w:locked/>
    <w:uiPriority w:val="99"/>
    <w:rPr>
      <w:b/>
      <w:bCs/>
    </w:rPr>
  </w:style>
  <w:style w:type="table" w:styleId="19">
    <w:name w:val="Table Grid"/>
    <w:basedOn w:val="1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Hyperlink"/>
    <w:basedOn w:val="20"/>
    <w:qFormat/>
    <w:uiPriority w:val="99"/>
    <w:rPr>
      <w:rFonts w:cs="Times New Roman"/>
      <w:color w:val="0000FF"/>
      <w:u w:val="single"/>
    </w:rPr>
  </w:style>
  <w:style w:type="character" w:styleId="23">
    <w:name w:val="annotation reference"/>
    <w:basedOn w:val="20"/>
    <w:qFormat/>
    <w:uiPriority w:val="99"/>
    <w:rPr>
      <w:rFonts w:cs="Times New Roman"/>
      <w:sz w:val="21"/>
      <w:szCs w:val="21"/>
    </w:rPr>
  </w:style>
  <w:style w:type="character" w:customStyle="1" w:styleId="24">
    <w:name w:val="标题 1 字符"/>
    <w:basedOn w:val="20"/>
    <w:link w:val="3"/>
    <w:qFormat/>
    <w:locked/>
    <w:uiPriority w:val="99"/>
    <w:rPr>
      <w:rFonts w:cs="Times New Roman"/>
      <w:b/>
      <w:bCs/>
      <w:kern w:val="44"/>
      <w:sz w:val="44"/>
      <w:szCs w:val="44"/>
    </w:rPr>
  </w:style>
  <w:style w:type="character" w:customStyle="1" w:styleId="25">
    <w:name w:val="标题 3 字符"/>
    <w:basedOn w:val="20"/>
    <w:link w:val="6"/>
    <w:semiHidden/>
    <w:qFormat/>
    <w:locked/>
    <w:uiPriority w:val="99"/>
    <w:rPr>
      <w:rFonts w:cs="Times New Roman"/>
      <w:b/>
      <w:bCs/>
      <w:sz w:val="32"/>
      <w:szCs w:val="32"/>
    </w:rPr>
  </w:style>
  <w:style w:type="character" w:customStyle="1" w:styleId="26">
    <w:name w:val="标题 4 字符"/>
    <w:basedOn w:val="20"/>
    <w:link w:val="7"/>
    <w:semiHidden/>
    <w:qFormat/>
    <w:locked/>
    <w:uiPriority w:val="99"/>
    <w:rPr>
      <w:rFonts w:ascii="Cambria" w:hAnsi="Cambria" w:eastAsia="宋体" w:cs="Times New Roman"/>
      <w:b/>
      <w:bCs/>
      <w:sz w:val="28"/>
      <w:szCs w:val="28"/>
    </w:rPr>
  </w:style>
  <w:style w:type="character" w:customStyle="1" w:styleId="27">
    <w:name w:val="正文文本缩进 字符"/>
    <w:basedOn w:val="20"/>
    <w:link w:val="9"/>
    <w:qFormat/>
    <w:locked/>
    <w:uiPriority w:val="99"/>
    <w:rPr>
      <w:rFonts w:ascii="宋体" w:cs="Times New Roman"/>
      <w:sz w:val="24"/>
      <w:lang w:bidi="he-IL"/>
    </w:rPr>
  </w:style>
  <w:style w:type="character" w:customStyle="1" w:styleId="28">
    <w:name w:val="标题 字符"/>
    <w:basedOn w:val="20"/>
    <w:link w:val="4"/>
    <w:qFormat/>
    <w:locked/>
    <w:uiPriority w:val="99"/>
    <w:rPr>
      <w:rFonts w:ascii="Cambria" w:hAnsi="Cambria" w:cs="Times New Roman"/>
      <w:b/>
      <w:bCs/>
      <w:sz w:val="32"/>
      <w:szCs w:val="32"/>
    </w:rPr>
  </w:style>
  <w:style w:type="paragraph" w:styleId="29">
    <w:name w:val="List Paragraph"/>
    <w:basedOn w:val="1"/>
    <w:qFormat/>
    <w:uiPriority w:val="34"/>
    <w:pPr>
      <w:ind w:firstLine="420" w:firstLineChars="200"/>
    </w:pPr>
  </w:style>
  <w:style w:type="character" w:customStyle="1" w:styleId="30">
    <w:name w:val="批注框文本 字符"/>
    <w:basedOn w:val="20"/>
    <w:link w:val="11"/>
    <w:semiHidden/>
    <w:qFormat/>
    <w:uiPriority w:val="99"/>
    <w:rPr>
      <w:kern w:val="2"/>
      <w:sz w:val="18"/>
      <w:szCs w:val="18"/>
    </w:rPr>
  </w:style>
  <w:style w:type="character" w:customStyle="1" w:styleId="31">
    <w:name w:val="批注文字 字符"/>
    <w:basedOn w:val="20"/>
    <w:link w:val="8"/>
    <w:semiHidden/>
    <w:qFormat/>
    <w:uiPriority w:val="99"/>
    <w:rPr>
      <w:kern w:val="2"/>
      <w:sz w:val="21"/>
      <w:szCs w:val="24"/>
    </w:rPr>
  </w:style>
  <w:style w:type="character" w:customStyle="1" w:styleId="32">
    <w:name w:val="批注主题 字符"/>
    <w:basedOn w:val="31"/>
    <w:link w:val="17"/>
    <w:semiHidden/>
    <w:qFormat/>
    <w:uiPriority w:val="99"/>
    <w:rPr>
      <w:b/>
      <w:bCs/>
      <w:kern w:val="2"/>
      <w:sz w:val="21"/>
      <w:szCs w:val="24"/>
    </w:rPr>
  </w:style>
  <w:style w:type="paragraph" w:customStyle="1" w:styleId="3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列出段落2"/>
    <w:basedOn w:val="1"/>
    <w:qFormat/>
    <w:uiPriority w:val="0"/>
    <w:pPr>
      <w:ind w:firstLine="420" w:firstLine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9B55D5-45A3-4722-A1B1-E7E08A98D52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14444</Words>
  <Characters>14974</Characters>
  <Lines>49</Lines>
  <Paragraphs>14</Paragraphs>
  <TotalTime>2</TotalTime>
  <ScaleCrop>false</ScaleCrop>
  <LinksUpToDate>false</LinksUpToDate>
  <CharactersWithSpaces>16164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2022-03-22T08:09:00Z</dcterms:created>
  <dc:creator>lenovo</dc:creator>
  <cp:lastModifiedBy>Administrator</cp:lastModifiedBy>
  <cp:lastPrinted>2022-11-21T06:34:00Z</cp:lastPrinted>
  <dcterms:modified xsi:type="dcterms:W3CDTF">2022-11-21T09:26:15Z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4001E2AA1F97406D94745384FB6F3B32</vt:lpwstr>
  </property>
</Properties>
</file>