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pPr>
    </w:p>
    <w:p>
      <w:pPr>
        <w:tabs>
          <w:tab w:val="left" w:pos="360"/>
        </w:tabs>
      </w:pPr>
    </w:p>
    <w:p>
      <w:pPr>
        <w:jc w:val="center"/>
      </w:pPr>
    </w:p>
    <w:p>
      <w:pPr>
        <w:jc w:val="center"/>
      </w:pPr>
      <w:r>
        <w:rPr>
          <w:rFonts w:hint="eastAsia" w:ascii="方正小标宋简体" w:hAnsi="方正小标宋简体" w:eastAsia="方正小标宋简体" w:cs="方正小标宋简体"/>
        </w:rPr>
        <w:drawing>
          <wp:inline distT="0" distB="0" distL="0" distR="0">
            <wp:extent cx="3094355" cy="584835"/>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4">
                      <a:clrChange>
                        <a:clrFrom>
                          <a:srgbClr val="FEFEFE"/>
                        </a:clrFrom>
                        <a:clrTo>
                          <a:srgbClr val="FEFEFE">
                            <a:alpha val="0"/>
                          </a:srgbClr>
                        </a:clrTo>
                      </a:clrChange>
                      <a:biLevel thresh="50000"/>
                      <a:grayscl/>
                    </a:blip>
                    <a:srcRect/>
                    <a:stretch>
                      <a:fillRect/>
                    </a:stretch>
                  </pic:blipFill>
                  <pic:spPr>
                    <a:xfrm>
                      <a:off x="0" y="0"/>
                      <a:ext cx="3094355" cy="584835"/>
                    </a:xfrm>
                    <a:prstGeom prst="rect">
                      <a:avLst/>
                    </a:prstGeom>
                    <a:noFill/>
                    <a:ln w="9525">
                      <a:noFill/>
                      <a:miter lim="800000"/>
                      <a:headEnd/>
                      <a:tailEnd/>
                    </a:ln>
                  </pic:spPr>
                </pic:pic>
              </a:graphicData>
            </a:graphic>
          </wp:inline>
        </w:drawing>
      </w:r>
    </w:p>
    <w:p>
      <w:pPr>
        <w:jc w:val="center"/>
      </w:pPr>
    </w:p>
    <w:p>
      <w:pPr>
        <w:jc w:val="center"/>
      </w:pPr>
    </w:p>
    <w:p>
      <w:pPr>
        <w:jc w:val="center"/>
        <w:rPr>
          <w:rFonts w:hint="eastAsia" w:ascii="黑体" w:hAnsi="黑体" w:eastAsia="黑体"/>
          <w:b/>
          <w:spacing w:val="-6"/>
          <w:sz w:val="52"/>
          <w:szCs w:val="52"/>
        </w:rPr>
      </w:pPr>
      <w:r>
        <w:rPr>
          <w:rFonts w:hint="eastAsia" w:ascii="黑体" w:hAnsi="黑体" w:eastAsia="黑体"/>
          <w:b/>
          <w:spacing w:val="-6"/>
          <w:sz w:val="52"/>
          <w:szCs w:val="52"/>
        </w:rPr>
        <w:t>佛山校区</w:t>
      </w:r>
      <w:r>
        <w:rPr>
          <w:rFonts w:hint="eastAsia" w:ascii="黑体" w:hAnsi="黑体" w:eastAsia="黑体"/>
          <w:b/>
          <w:spacing w:val="-6"/>
          <w:sz w:val="52"/>
          <w:szCs w:val="52"/>
          <w:lang w:val="en-US" w:eastAsia="zh-CN"/>
        </w:rPr>
        <w:t>2024-2025年床上用品清洗、消毒</w:t>
      </w:r>
      <w:r>
        <w:rPr>
          <w:rFonts w:hint="eastAsia" w:ascii="黑体" w:hAnsi="黑体" w:eastAsia="黑体"/>
          <w:b/>
          <w:spacing w:val="-6"/>
          <w:sz w:val="52"/>
          <w:szCs w:val="52"/>
        </w:rPr>
        <w:t>服务项目</w:t>
      </w:r>
    </w:p>
    <w:p>
      <w:pPr>
        <w:rPr>
          <w:rFonts w:hint="eastAsia" w:ascii="黑体" w:hAnsi="宋体" w:eastAsia="黑体"/>
          <w:b/>
          <w:kern w:val="0"/>
          <w:sz w:val="28"/>
          <w:lang w:val="en-US" w:eastAsia="zh-CN"/>
        </w:rPr>
      </w:pPr>
    </w:p>
    <w:p>
      <w:pPr>
        <w:jc w:val="center"/>
        <w:rPr>
          <w:rFonts w:ascii="黑体" w:hAnsi="宋体" w:eastAsia="黑体"/>
          <w:b/>
          <w:kern w:val="0"/>
          <w:sz w:val="28"/>
          <w:szCs w:val="28"/>
        </w:rPr>
      </w:pPr>
      <w:bookmarkStart w:id="0" w:name="OLE_LINK37"/>
      <w:r>
        <w:rPr>
          <w:rFonts w:hint="eastAsia" w:ascii="黑体" w:hAnsi="宋体" w:eastAsia="黑体"/>
          <w:b/>
          <w:kern w:val="0"/>
          <w:sz w:val="28"/>
          <w:szCs w:val="28"/>
        </w:rPr>
        <w:t>项目编号：</w:t>
      </w:r>
      <w:r>
        <w:rPr>
          <w:rFonts w:hint="eastAsia" w:ascii="黑体" w:eastAsia="黑体"/>
          <w:b/>
          <w:sz w:val="28"/>
          <w:szCs w:val="28"/>
        </w:rPr>
        <w:t>广财大</w:t>
      </w:r>
      <w:r>
        <w:rPr>
          <w:rFonts w:hint="eastAsia" w:ascii="黑体" w:eastAsia="黑体"/>
          <w:b/>
          <w:sz w:val="28"/>
          <w:szCs w:val="28"/>
          <w:lang w:val="en-US" w:eastAsia="zh-CN"/>
        </w:rPr>
        <w:t>佛山校区管委会招</w:t>
      </w:r>
      <w:r>
        <w:rPr>
          <w:rFonts w:hint="eastAsia" w:ascii="黑体" w:eastAsia="黑体"/>
          <w:b/>
          <w:sz w:val="28"/>
          <w:szCs w:val="28"/>
        </w:rPr>
        <w:t>（服）【202</w:t>
      </w:r>
      <w:r>
        <w:rPr>
          <w:rFonts w:hint="eastAsia" w:ascii="黑体" w:eastAsia="黑体"/>
          <w:b/>
          <w:sz w:val="28"/>
          <w:szCs w:val="28"/>
          <w:lang w:val="en-US" w:eastAsia="zh-CN"/>
        </w:rPr>
        <w:t>4</w:t>
      </w:r>
      <w:r>
        <w:rPr>
          <w:rFonts w:hint="eastAsia" w:ascii="黑体" w:eastAsia="黑体"/>
          <w:b/>
          <w:sz w:val="28"/>
          <w:szCs w:val="28"/>
        </w:rPr>
        <w:t>】01号</w:t>
      </w:r>
      <w:bookmarkEnd w:id="0"/>
    </w:p>
    <w:p>
      <w:pPr>
        <w:spacing w:line="1000" w:lineRule="exact"/>
        <w:jc w:val="center"/>
        <w:rPr>
          <w:rFonts w:ascii="黑体" w:eastAsia="黑体"/>
          <w:b/>
          <w:sz w:val="72"/>
          <w:szCs w:val="72"/>
        </w:rPr>
      </w:pPr>
    </w:p>
    <w:p>
      <w:pPr>
        <w:spacing w:line="1000" w:lineRule="exact"/>
        <w:jc w:val="center"/>
        <w:rPr>
          <w:rFonts w:ascii="黑体" w:eastAsia="黑体"/>
          <w:b/>
          <w:sz w:val="72"/>
          <w:szCs w:val="72"/>
        </w:rPr>
      </w:pPr>
      <w:r>
        <w:rPr>
          <w:rFonts w:hint="eastAsia" w:ascii="黑体" w:eastAsia="黑体"/>
          <w:b/>
          <w:sz w:val="72"/>
          <w:szCs w:val="72"/>
        </w:rPr>
        <w:t>招</w:t>
      </w:r>
    </w:p>
    <w:p>
      <w:pPr>
        <w:spacing w:line="1000" w:lineRule="exact"/>
        <w:jc w:val="center"/>
        <w:rPr>
          <w:rFonts w:ascii="黑体" w:eastAsia="黑体"/>
          <w:b/>
          <w:sz w:val="72"/>
          <w:szCs w:val="72"/>
        </w:rPr>
      </w:pPr>
      <w:r>
        <w:rPr>
          <w:rFonts w:hint="eastAsia" w:ascii="黑体" w:eastAsia="黑体"/>
          <w:b/>
          <w:sz w:val="72"/>
          <w:szCs w:val="72"/>
        </w:rPr>
        <w:t>标</w:t>
      </w:r>
    </w:p>
    <w:p>
      <w:pPr>
        <w:spacing w:line="1000" w:lineRule="exact"/>
        <w:jc w:val="center"/>
        <w:rPr>
          <w:rFonts w:ascii="黑体" w:eastAsia="黑体"/>
          <w:b/>
          <w:sz w:val="72"/>
          <w:szCs w:val="72"/>
        </w:rPr>
      </w:pPr>
      <w:r>
        <w:rPr>
          <w:rFonts w:hint="eastAsia" w:ascii="黑体" w:eastAsia="黑体"/>
          <w:b/>
          <w:sz w:val="72"/>
          <w:szCs w:val="72"/>
        </w:rPr>
        <w:t>文</w:t>
      </w:r>
    </w:p>
    <w:p>
      <w:pPr>
        <w:spacing w:line="1000" w:lineRule="exact"/>
        <w:jc w:val="center"/>
        <w:rPr>
          <w:rFonts w:ascii="黑体" w:eastAsia="黑体"/>
          <w:b/>
          <w:sz w:val="72"/>
          <w:szCs w:val="72"/>
        </w:rPr>
      </w:pPr>
      <w:r>
        <w:rPr>
          <w:rFonts w:hint="eastAsia" w:ascii="黑体" w:eastAsia="黑体"/>
          <w:b/>
          <w:sz w:val="72"/>
          <w:szCs w:val="72"/>
        </w:rPr>
        <w:t>件</w:t>
      </w:r>
    </w:p>
    <w:p/>
    <w:p/>
    <w:p>
      <w:pPr>
        <w:pStyle w:val="17"/>
        <w:spacing w:line="360" w:lineRule="auto"/>
        <w:ind w:left="0" w:leftChars="0"/>
        <w:jc w:val="center"/>
        <w:rPr>
          <w:rFonts w:ascii="宋体" w:hAnsi="宋体"/>
          <w:sz w:val="32"/>
          <w:szCs w:val="32"/>
        </w:rPr>
      </w:pPr>
      <w:r>
        <w:rPr>
          <w:rFonts w:hint="eastAsia" w:ascii="宋体" w:hAnsi="宋体"/>
          <w:sz w:val="32"/>
          <w:szCs w:val="32"/>
          <w:lang w:val="en-US" w:eastAsia="zh-CN"/>
        </w:rPr>
        <w:t>佛山校区管委会</w:t>
      </w:r>
      <w:r>
        <w:rPr>
          <w:rFonts w:hint="eastAsia" w:ascii="宋体" w:hAnsi="宋体"/>
          <w:sz w:val="32"/>
          <w:szCs w:val="32"/>
        </w:rPr>
        <w:t xml:space="preserve"> 编制</w:t>
      </w:r>
    </w:p>
    <w:p>
      <w:pPr>
        <w:adjustRightInd w:val="0"/>
        <w:snapToGrid w:val="0"/>
        <w:spacing w:line="500" w:lineRule="exact"/>
        <w:jc w:val="center"/>
        <w:rPr>
          <w:sz w:val="23"/>
          <w:szCs w:val="23"/>
        </w:rPr>
      </w:pPr>
      <w:r>
        <w:rPr>
          <w:rFonts w:hint="eastAsia" w:ascii="宋体" w:hAnsi="宋体"/>
          <w:sz w:val="32"/>
          <w:szCs w:val="32"/>
        </w:rPr>
        <w:t xml:space="preserve"> 202</w:t>
      </w:r>
      <w:r>
        <w:rPr>
          <w:rFonts w:hint="eastAsia" w:ascii="宋体" w:hAnsi="宋体"/>
          <w:sz w:val="32"/>
          <w:szCs w:val="32"/>
          <w:lang w:val="en-US" w:eastAsia="zh-CN"/>
        </w:rPr>
        <w:t>4</w:t>
      </w:r>
      <w:r>
        <w:rPr>
          <w:rFonts w:hint="eastAsia" w:ascii="宋体" w:hAnsi="宋体"/>
          <w:sz w:val="32"/>
          <w:szCs w:val="32"/>
        </w:rPr>
        <w:t>年</w:t>
      </w:r>
      <w:r>
        <w:rPr>
          <w:rFonts w:hint="eastAsia" w:ascii="宋体" w:hAnsi="宋体"/>
          <w:sz w:val="32"/>
          <w:szCs w:val="32"/>
          <w:lang w:val="en-US" w:eastAsia="zh-CN"/>
        </w:rPr>
        <w:t>4</w:t>
      </w:r>
      <w:r>
        <w:rPr>
          <w:rFonts w:hint="eastAsia" w:ascii="宋体" w:hAnsi="宋体"/>
          <w:sz w:val="32"/>
          <w:szCs w:val="32"/>
        </w:rPr>
        <w:t>月</w:t>
      </w:r>
      <w:r>
        <w:rPr>
          <w:rFonts w:hint="eastAsia" w:ascii="宋体" w:hAnsi="宋体"/>
          <w:sz w:val="32"/>
          <w:szCs w:val="32"/>
          <w:lang w:val="en-US" w:eastAsia="zh-CN"/>
        </w:rPr>
        <w:t>1</w:t>
      </w:r>
      <w:r>
        <w:rPr>
          <w:rFonts w:hint="eastAsia" w:ascii="宋体" w:hAnsi="宋体"/>
          <w:sz w:val="32"/>
          <w:szCs w:val="32"/>
        </w:rPr>
        <w:t>日  发布</w:t>
      </w:r>
      <w:r>
        <w:rPr>
          <w:rFonts w:ascii="宋体" w:hAnsi="宋体"/>
          <w:sz w:val="32"/>
          <w:szCs w:val="32"/>
        </w:rPr>
        <w:br w:type="column"/>
      </w:r>
      <w:r>
        <w:rPr>
          <w:rFonts w:hint="eastAsia"/>
          <w:b/>
          <w:sz w:val="32"/>
          <w:szCs w:val="23"/>
        </w:rPr>
        <w:t>温馨提示</w:t>
      </w:r>
    </w:p>
    <w:p>
      <w:pPr>
        <w:pStyle w:val="88"/>
        <w:adjustRightInd w:val="0"/>
        <w:snapToGrid w:val="0"/>
        <w:spacing w:line="500" w:lineRule="exact"/>
        <w:ind w:firstLineChars="0"/>
        <w:rPr>
          <w:rFonts w:ascii="宋体" w:hAnsi="宋体" w:eastAsia="宋体"/>
          <w:sz w:val="24"/>
          <w:szCs w:val="23"/>
        </w:rPr>
      </w:pPr>
      <w:r>
        <w:rPr>
          <w:rFonts w:hint="eastAsia" w:ascii="宋体" w:hAnsi="宋体" w:eastAsia="宋体"/>
          <w:sz w:val="24"/>
          <w:szCs w:val="23"/>
        </w:rPr>
        <w:t>为避免各投标人因投标文件编制失误导致投标无效，提醒以下事项，请特别注意:</w:t>
      </w:r>
    </w:p>
    <w:p>
      <w:pPr>
        <w:pStyle w:val="88"/>
        <w:numPr>
          <w:ilvl w:val="0"/>
          <w:numId w:val="3"/>
        </w:numPr>
        <w:spacing w:line="500" w:lineRule="exact"/>
        <w:ind w:left="484" w:leftChars="0" w:hanging="484" w:firstLineChars="0"/>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lang w:val="en-US" w:eastAsia="zh-CN"/>
        </w:rPr>
        <w:t>8</w:t>
      </w:r>
      <w:r>
        <w:rPr>
          <w:rFonts w:hint="eastAsia" w:ascii="宋体" w:hAnsi="宋体" w:eastAsia="宋体"/>
          <w:sz w:val="24"/>
          <w:szCs w:val="23"/>
        </w:rPr>
        <w:t>页“3.1.3合格投标人”中“3.1.3.1”条款要求提交的《营业执照》副本</w:t>
      </w:r>
      <w:r>
        <w:rPr>
          <w:rFonts w:ascii="宋体" w:hAnsi="宋体" w:eastAsia="宋体"/>
          <w:sz w:val="24"/>
          <w:szCs w:val="23"/>
        </w:rPr>
        <w:t>或事业单位法人证书或法人登记证</w:t>
      </w:r>
      <w:r>
        <w:rPr>
          <w:rFonts w:hint="eastAsia" w:ascii="宋体" w:hAnsi="宋体" w:eastAsia="宋体"/>
          <w:sz w:val="24"/>
          <w:szCs w:val="23"/>
        </w:rPr>
        <w:t>书复印件，须加盖投标人公章。</w:t>
      </w:r>
    </w:p>
    <w:p>
      <w:pPr>
        <w:pStyle w:val="88"/>
        <w:numPr>
          <w:ilvl w:val="0"/>
          <w:numId w:val="3"/>
        </w:numPr>
        <w:spacing w:line="500" w:lineRule="exact"/>
        <w:ind w:left="484" w:leftChars="0" w:hanging="484" w:firstLineChars="0"/>
        <w:jc w:val="left"/>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1</w:t>
      </w:r>
      <w:r>
        <w:rPr>
          <w:rFonts w:hint="eastAsia" w:ascii="宋体" w:hAnsi="宋体" w:eastAsia="宋体"/>
          <w:b/>
          <w:bCs/>
          <w:sz w:val="24"/>
          <w:szCs w:val="23"/>
          <w:u w:val="single"/>
          <w:lang w:val="en-US" w:eastAsia="zh-CN"/>
        </w:rPr>
        <w:t>0</w:t>
      </w:r>
      <w:r>
        <w:rPr>
          <w:rFonts w:hint="eastAsia" w:ascii="宋体" w:hAnsi="宋体" w:eastAsia="宋体"/>
          <w:sz w:val="24"/>
          <w:szCs w:val="23"/>
        </w:rPr>
        <w:t>页“3.3.4.1”条款及“3.3.</w:t>
      </w:r>
      <w:r>
        <w:rPr>
          <w:rFonts w:ascii="宋体" w:hAnsi="宋体" w:eastAsia="宋体"/>
          <w:sz w:val="24"/>
          <w:szCs w:val="23"/>
        </w:rPr>
        <w:t>4</w:t>
      </w:r>
      <w:r>
        <w:rPr>
          <w:rFonts w:hint="eastAsia" w:ascii="宋体" w:hAnsi="宋体" w:eastAsia="宋体"/>
          <w:sz w:val="24"/>
          <w:szCs w:val="23"/>
        </w:rPr>
        <w:t>.2”条款要求投标人所提交的投标文件须</w:t>
      </w:r>
      <w:r>
        <w:rPr>
          <w:rFonts w:hint="eastAsia" w:ascii="宋体" w:hAnsi="宋体" w:eastAsia="宋体"/>
          <w:b/>
          <w:bCs/>
          <w:sz w:val="24"/>
          <w:szCs w:val="23"/>
          <w:u w:val="single"/>
        </w:rPr>
        <w:t>装订成册</w:t>
      </w:r>
      <w:r>
        <w:rPr>
          <w:rFonts w:hint="eastAsia" w:ascii="宋体" w:hAnsi="宋体" w:eastAsia="宋体"/>
          <w:sz w:val="24"/>
          <w:szCs w:val="23"/>
        </w:rPr>
        <w:t>，须清楚标明</w:t>
      </w:r>
      <w:r>
        <w:rPr>
          <w:rFonts w:hint="eastAsia" w:ascii="宋体" w:hAnsi="宋体" w:eastAsia="宋体"/>
          <w:b/>
          <w:bCs/>
          <w:sz w:val="24"/>
          <w:szCs w:val="23"/>
          <w:u w:val="single"/>
        </w:rPr>
        <w:t>“正本”或“副本”</w:t>
      </w:r>
      <w:r>
        <w:rPr>
          <w:rFonts w:hint="eastAsia" w:ascii="宋体" w:hAnsi="宋体" w:eastAsia="宋体"/>
          <w:b/>
          <w:bCs/>
          <w:sz w:val="24"/>
          <w:szCs w:val="23"/>
        </w:rPr>
        <w:t>，</w:t>
      </w:r>
      <w:r>
        <w:rPr>
          <w:rFonts w:hint="eastAsia" w:ascii="宋体" w:hAnsi="宋体" w:eastAsia="宋体"/>
          <w:sz w:val="24"/>
          <w:szCs w:val="23"/>
        </w:rPr>
        <w:t>须</w:t>
      </w:r>
      <w:r>
        <w:rPr>
          <w:rFonts w:hint="eastAsia" w:ascii="宋体" w:hAnsi="宋体" w:eastAsia="宋体"/>
          <w:b/>
          <w:bCs/>
          <w:sz w:val="24"/>
          <w:szCs w:val="23"/>
          <w:u w:val="single"/>
        </w:rPr>
        <w:t>密封完好</w:t>
      </w:r>
      <w:r>
        <w:rPr>
          <w:rFonts w:hint="eastAsia" w:ascii="宋体" w:hAnsi="宋体" w:eastAsia="宋体"/>
          <w:sz w:val="24"/>
          <w:szCs w:val="23"/>
        </w:rPr>
        <w:t>。</w:t>
      </w:r>
    </w:p>
    <w:p>
      <w:pPr>
        <w:pStyle w:val="88"/>
        <w:numPr>
          <w:ilvl w:val="0"/>
          <w:numId w:val="3"/>
        </w:numPr>
        <w:spacing w:line="500" w:lineRule="exact"/>
        <w:ind w:left="484" w:leftChars="0" w:hanging="484" w:firstLineChars="0"/>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2</w:t>
      </w:r>
      <w:r>
        <w:rPr>
          <w:rFonts w:hint="eastAsia" w:ascii="宋体" w:hAnsi="宋体" w:eastAsia="宋体"/>
          <w:b/>
          <w:bCs/>
          <w:sz w:val="24"/>
          <w:szCs w:val="23"/>
          <w:u w:val="single"/>
          <w:lang w:val="en-US" w:eastAsia="zh-CN"/>
        </w:rPr>
        <w:t>2</w:t>
      </w:r>
      <w:r>
        <w:rPr>
          <w:rFonts w:hint="eastAsia" w:ascii="宋体" w:hAnsi="宋体" w:eastAsia="宋体"/>
          <w:b/>
          <w:bCs/>
          <w:sz w:val="24"/>
          <w:szCs w:val="23"/>
          <w:u w:val="single"/>
        </w:rPr>
        <w:t>-2</w:t>
      </w:r>
      <w:r>
        <w:rPr>
          <w:rFonts w:hint="eastAsia" w:ascii="宋体" w:hAnsi="宋体" w:eastAsia="宋体"/>
          <w:b/>
          <w:bCs/>
          <w:sz w:val="24"/>
          <w:szCs w:val="23"/>
          <w:u w:val="single"/>
          <w:lang w:val="en-US" w:eastAsia="zh-CN"/>
        </w:rPr>
        <w:t>3</w:t>
      </w:r>
      <w:r>
        <w:rPr>
          <w:rFonts w:hint="eastAsia" w:ascii="宋体" w:hAnsi="宋体" w:eastAsia="宋体"/>
          <w:sz w:val="24"/>
          <w:szCs w:val="23"/>
        </w:rPr>
        <w:t>页“6.1投标函”为</w:t>
      </w:r>
      <w:r>
        <w:rPr>
          <w:rFonts w:hint="eastAsia" w:ascii="宋体" w:hAnsi="宋体" w:eastAsia="宋体"/>
          <w:b/>
          <w:bCs/>
          <w:sz w:val="24"/>
          <w:szCs w:val="23"/>
          <w:u w:val="single"/>
        </w:rPr>
        <w:t>必要文件（不得改变格式）</w:t>
      </w:r>
      <w:r>
        <w:rPr>
          <w:rFonts w:hint="eastAsia" w:ascii="宋体" w:hAnsi="宋体" w:eastAsia="宋体"/>
          <w:sz w:val="24"/>
          <w:szCs w:val="23"/>
        </w:rPr>
        <w:t>，必须加盖投标人公章，必须有法定代表人或代理人</w:t>
      </w:r>
      <w:r>
        <w:rPr>
          <w:rFonts w:hint="eastAsia" w:ascii="宋体" w:hAnsi="宋体" w:eastAsia="宋体"/>
          <w:b/>
          <w:bCs/>
          <w:sz w:val="24"/>
          <w:szCs w:val="23"/>
          <w:u w:val="single"/>
        </w:rPr>
        <w:t>亲笔签名</w:t>
      </w:r>
      <w:r>
        <w:rPr>
          <w:rFonts w:hint="eastAsia" w:ascii="宋体" w:hAnsi="宋体" w:eastAsia="宋体"/>
          <w:sz w:val="24"/>
          <w:szCs w:val="23"/>
        </w:rPr>
        <w:t>，否则，作无效处理。</w:t>
      </w:r>
    </w:p>
    <w:p>
      <w:pPr>
        <w:pStyle w:val="88"/>
        <w:numPr>
          <w:ilvl w:val="0"/>
          <w:numId w:val="3"/>
        </w:numPr>
        <w:spacing w:line="500" w:lineRule="exact"/>
        <w:ind w:left="484" w:leftChars="0" w:hanging="484" w:firstLineChars="0"/>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2</w:t>
      </w:r>
      <w:r>
        <w:rPr>
          <w:rFonts w:hint="eastAsia" w:ascii="宋体" w:hAnsi="宋体" w:eastAsia="宋体"/>
          <w:b/>
          <w:bCs/>
          <w:sz w:val="24"/>
          <w:szCs w:val="23"/>
          <w:u w:val="single"/>
          <w:lang w:val="en-US" w:eastAsia="zh-CN"/>
        </w:rPr>
        <w:t>4</w:t>
      </w:r>
      <w:r>
        <w:rPr>
          <w:rFonts w:hint="eastAsia" w:ascii="宋体" w:hAnsi="宋体" w:eastAsia="宋体"/>
          <w:sz w:val="24"/>
          <w:szCs w:val="23"/>
        </w:rPr>
        <w:t>页“6.2价格文件”为</w:t>
      </w:r>
      <w:r>
        <w:rPr>
          <w:rFonts w:hint="eastAsia" w:ascii="宋体" w:hAnsi="宋体" w:eastAsia="宋体"/>
          <w:b/>
          <w:bCs/>
          <w:sz w:val="24"/>
          <w:szCs w:val="23"/>
          <w:u w:val="single"/>
        </w:rPr>
        <w:t>必要文件（不得改变格式）</w:t>
      </w:r>
      <w:r>
        <w:rPr>
          <w:rFonts w:hint="eastAsia" w:ascii="宋体" w:hAnsi="宋体" w:eastAsia="宋体"/>
          <w:b/>
          <w:bCs/>
          <w:sz w:val="24"/>
          <w:szCs w:val="23"/>
        </w:rPr>
        <w:t>，</w:t>
      </w:r>
      <w:r>
        <w:rPr>
          <w:rFonts w:hint="eastAsia" w:ascii="宋体" w:hAnsi="宋体" w:eastAsia="宋体"/>
          <w:sz w:val="24"/>
          <w:szCs w:val="23"/>
        </w:rPr>
        <w:t>必须按要求填写</w:t>
      </w:r>
      <w:r>
        <w:rPr>
          <w:rFonts w:hint="eastAsia" w:ascii="宋体" w:hAnsi="宋体" w:eastAsia="宋体"/>
          <w:sz w:val="24"/>
          <w:szCs w:val="23"/>
          <w:lang w:val="en-US" w:eastAsia="zh-CN"/>
        </w:rPr>
        <w:t>折扣率</w:t>
      </w:r>
      <w:r>
        <w:rPr>
          <w:rFonts w:hint="eastAsia" w:ascii="宋体" w:hAnsi="宋体" w:eastAsia="宋体"/>
          <w:sz w:val="24"/>
          <w:szCs w:val="23"/>
        </w:rPr>
        <w:t>，必须加盖投标人公章，必须有法定代表人或代理人</w:t>
      </w:r>
      <w:r>
        <w:rPr>
          <w:rFonts w:hint="eastAsia" w:ascii="宋体" w:hAnsi="宋体" w:eastAsia="宋体"/>
          <w:b/>
          <w:bCs/>
          <w:sz w:val="24"/>
          <w:szCs w:val="23"/>
          <w:u w:val="single"/>
        </w:rPr>
        <w:t>亲笔签名</w:t>
      </w:r>
      <w:r>
        <w:rPr>
          <w:rFonts w:hint="eastAsia" w:ascii="宋体" w:hAnsi="宋体" w:eastAsia="宋体"/>
          <w:sz w:val="24"/>
          <w:szCs w:val="23"/>
        </w:rPr>
        <w:t>，否则，作无效处理。</w:t>
      </w:r>
    </w:p>
    <w:p>
      <w:pPr>
        <w:pStyle w:val="88"/>
        <w:numPr>
          <w:ilvl w:val="0"/>
          <w:numId w:val="3"/>
        </w:numPr>
        <w:spacing w:line="500" w:lineRule="exact"/>
        <w:ind w:left="484" w:leftChars="0" w:hanging="484" w:firstLineChars="0"/>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lang w:val="en-US" w:eastAsia="zh-CN"/>
        </w:rPr>
        <w:t>37</w:t>
      </w:r>
      <w:r>
        <w:rPr>
          <w:rFonts w:hint="eastAsia" w:ascii="宋体" w:hAnsi="宋体" w:eastAsia="宋体"/>
          <w:sz w:val="24"/>
          <w:szCs w:val="23"/>
        </w:rPr>
        <w:t>页“6.8法定代表人证明书”为必要文件</w:t>
      </w:r>
      <w:r>
        <w:rPr>
          <w:rFonts w:hint="eastAsia" w:ascii="宋体" w:hAnsi="宋体" w:eastAsia="宋体"/>
          <w:b/>
          <w:bCs/>
          <w:sz w:val="24"/>
          <w:szCs w:val="23"/>
          <w:u w:val="single"/>
        </w:rPr>
        <w:t>（不得改变格式）</w:t>
      </w:r>
      <w:r>
        <w:rPr>
          <w:rFonts w:hint="eastAsia" w:ascii="宋体" w:hAnsi="宋体" w:eastAsia="宋体"/>
          <w:sz w:val="24"/>
          <w:szCs w:val="23"/>
        </w:rPr>
        <w:t>，必须加盖投标人公章，必须有法定代表人</w:t>
      </w:r>
      <w:r>
        <w:rPr>
          <w:rFonts w:hint="eastAsia" w:ascii="宋体" w:hAnsi="宋体" w:eastAsia="宋体"/>
          <w:b/>
          <w:bCs/>
          <w:sz w:val="24"/>
          <w:szCs w:val="23"/>
          <w:u w:val="single"/>
        </w:rPr>
        <w:t>亲笔签名</w:t>
      </w:r>
      <w:r>
        <w:rPr>
          <w:rFonts w:hint="eastAsia" w:ascii="宋体" w:hAnsi="宋体" w:eastAsia="宋体"/>
          <w:sz w:val="24"/>
          <w:szCs w:val="23"/>
        </w:rPr>
        <w:t>，否则，作无效处理。</w:t>
      </w:r>
    </w:p>
    <w:p>
      <w:pPr>
        <w:pStyle w:val="88"/>
        <w:numPr>
          <w:ilvl w:val="0"/>
          <w:numId w:val="3"/>
        </w:numPr>
        <w:spacing w:line="500" w:lineRule="exact"/>
        <w:ind w:left="484" w:leftChars="0" w:hanging="484" w:firstLineChars="0"/>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lang w:val="en-US" w:eastAsia="zh-CN"/>
        </w:rPr>
        <w:t>38</w:t>
      </w:r>
      <w:r>
        <w:rPr>
          <w:rFonts w:hint="eastAsia" w:ascii="宋体" w:hAnsi="宋体" w:eastAsia="宋体"/>
          <w:sz w:val="24"/>
          <w:szCs w:val="23"/>
        </w:rPr>
        <w:t>页“6.9授权委托书”为必要文件</w:t>
      </w:r>
      <w:r>
        <w:rPr>
          <w:rFonts w:hint="eastAsia" w:ascii="宋体" w:hAnsi="宋体" w:eastAsia="宋体"/>
          <w:b/>
          <w:bCs/>
          <w:sz w:val="24"/>
          <w:szCs w:val="23"/>
          <w:u w:val="single"/>
        </w:rPr>
        <w:t>（不得改变格式）</w:t>
      </w:r>
      <w:r>
        <w:rPr>
          <w:rFonts w:hint="eastAsia" w:ascii="宋体" w:hAnsi="宋体" w:eastAsia="宋体"/>
          <w:sz w:val="24"/>
          <w:szCs w:val="23"/>
        </w:rPr>
        <w:t>，必须加盖投标人公章，必须有</w:t>
      </w:r>
      <w:r>
        <w:rPr>
          <w:rFonts w:hint="eastAsia" w:ascii="宋体" w:hAnsi="宋体" w:eastAsia="宋体"/>
          <w:b/>
          <w:bCs/>
          <w:sz w:val="24"/>
          <w:szCs w:val="23"/>
          <w:u w:val="single"/>
        </w:rPr>
        <w:t>法定代表人亲笔签名</w:t>
      </w:r>
      <w:r>
        <w:rPr>
          <w:rFonts w:hint="eastAsia" w:ascii="宋体" w:hAnsi="宋体" w:eastAsia="宋体"/>
          <w:sz w:val="24"/>
          <w:szCs w:val="23"/>
        </w:rPr>
        <w:t>，必须有</w:t>
      </w:r>
      <w:r>
        <w:rPr>
          <w:rFonts w:hint="eastAsia" w:ascii="宋体" w:hAnsi="宋体" w:eastAsia="宋体"/>
          <w:b/>
          <w:bCs/>
          <w:sz w:val="24"/>
          <w:szCs w:val="23"/>
          <w:u w:val="single"/>
        </w:rPr>
        <w:t>代理人亲笔签名</w:t>
      </w:r>
      <w:r>
        <w:rPr>
          <w:rFonts w:hint="eastAsia" w:ascii="宋体" w:hAnsi="宋体" w:eastAsia="宋体"/>
          <w:sz w:val="24"/>
          <w:szCs w:val="23"/>
        </w:rPr>
        <w:t>,否则，作无效处理。</w:t>
      </w:r>
    </w:p>
    <w:p>
      <w:pPr>
        <w:pStyle w:val="88"/>
        <w:adjustRightInd w:val="0"/>
        <w:snapToGrid w:val="0"/>
        <w:spacing w:line="400" w:lineRule="exact"/>
        <w:ind w:firstLine="0" w:firstLineChars="0"/>
        <w:jc w:val="left"/>
        <w:rPr>
          <w:rFonts w:ascii="宋体" w:hAnsi="宋体" w:eastAsia="宋体"/>
          <w:sz w:val="24"/>
          <w:szCs w:val="23"/>
        </w:rPr>
      </w:pPr>
    </w:p>
    <w:p>
      <w:pPr>
        <w:pStyle w:val="17"/>
        <w:spacing w:line="360" w:lineRule="auto"/>
        <w:ind w:left="0" w:leftChars="0"/>
        <w:jc w:val="left"/>
        <w:rPr>
          <w:color w:val="000000"/>
          <w:sz w:val="23"/>
          <w:szCs w:val="23"/>
        </w:rPr>
        <w:sectPr>
          <w:headerReference r:id="rId4" w:type="first"/>
          <w:headerReference r:id="rId3" w:type="default"/>
          <w:footerReference r:id="rId5" w:type="default"/>
          <w:footerReference r:id="rId6" w:type="even"/>
          <w:pgSz w:w="11907" w:h="16840"/>
          <w:pgMar w:top="1440" w:right="1758" w:bottom="1440" w:left="1758" w:header="851" w:footer="992" w:gutter="0"/>
          <w:pgNumType w:start="1"/>
          <w:cols w:space="720" w:num="1"/>
          <w:docGrid w:type="lines" w:linePitch="312" w:charSpace="0"/>
        </w:sectPr>
      </w:pPr>
      <w:r>
        <w:rPr>
          <w:rFonts w:hint="eastAsia" w:ascii="宋体" w:hAnsi="宋体"/>
          <w:sz w:val="24"/>
          <w:szCs w:val="23"/>
        </w:rPr>
        <w:t xml:space="preserve">  </w:t>
      </w:r>
      <w:r>
        <w:rPr>
          <w:rFonts w:hint="eastAsia" w:ascii="宋体" w:hAnsi="宋体"/>
          <w:b/>
          <w:sz w:val="24"/>
          <w:szCs w:val="23"/>
        </w:rPr>
        <w:t>以上提醒事项均来源于招标文件，仅供参考，请各投标人认真阅读、理解招标文件，并严格按照招标文件要求进行与投标有关的一切事宜。如因投标人原因（包括但不限于以上事项）导致投标无效，采购人概不负责。</w:t>
      </w:r>
    </w:p>
    <w:p/>
    <w:p>
      <w:pPr>
        <w:spacing w:line="360" w:lineRule="auto"/>
        <w:jc w:val="center"/>
        <w:rPr>
          <w:b/>
          <w:sz w:val="32"/>
          <w:szCs w:val="32"/>
        </w:rPr>
      </w:pPr>
      <w:r>
        <w:rPr>
          <w:rFonts w:hint="eastAsia"/>
          <w:b/>
          <w:sz w:val="32"/>
          <w:szCs w:val="32"/>
        </w:rPr>
        <w:t>目录</w:t>
      </w:r>
    </w:p>
    <w:p>
      <w:pPr>
        <w:pStyle w:val="21"/>
        <w:tabs>
          <w:tab w:val="right" w:leader="dot" w:pos="8391"/>
        </w:tabs>
      </w:pPr>
      <w:r>
        <w:rPr>
          <w:rFonts w:ascii="宋体" w:hAnsi="宋体"/>
          <w:color w:val="000000"/>
          <w:sz w:val="24"/>
        </w:rPr>
        <w:fldChar w:fldCharType="begin"/>
      </w:r>
      <w:r>
        <w:rPr>
          <w:rFonts w:ascii="宋体" w:hAnsi="宋体"/>
          <w:color w:val="000000"/>
          <w:sz w:val="24"/>
        </w:rPr>
        <w:instrText xml:space="preserve"> TOC \o "1-3" \h \z \u </w:instrText>
      </w:r>
      <w:r>
        <w:rPr>
          <w:rFonts w:ascii="宋体" w:hAnsi="宋体"/>
          <w:color w:val="000000"/>
          <w:sz w:val="24"/>
        </w:rPr>
        <w:fldChar w:fldCharType="separate"/>
      </w:r>
      <w:r>
        <w:fldChar w:fldCharType="begin"/>
      </w:r>
      <w:r>
        <w:instrText xml:space="preserve"> HYPERLINK \l "_Toc23064" </w:instrText>
      </w:r>
      <w:r>
        <w:fldChar w:fldCharType="separate"/>
      </w:r>
      <w:r>
        <w:rPr>
          <w:rFonts w:hint="eastAsia"/>
        </w:rPr>
        <w:t xml:space="preserve">第一部分 </w:t>
      </w:r>
      <w:r>
        <w:t xml:space="preserve"> </w:t>
      </w:r>
      <w:r>
        <w:rPr>
          <w:rFonts w:hint="eastAsia"/>
        </w:rPr>
        <w:t>投标邀请函</w:t>
      </w:r>
      <w:r>
        <w:tab/>
      </w:r>
      <w:r>
        <w:fldChar w:fldCharType="end"/>
      </w:r>
      <w:r>
        <w:rPr>
          <w:rFonts w:hint="eastAsia" w:ascii="宋体" w:hAnsi="宋体"/>
          <w:color w:val="000000"/>
        </w:rPr>
        <w:t>4</w:t>
      </w:r>
    </w:p>
    <w:p>
      <w:pPr>
        <w:pStyle w:val="21"/>
        <w:tabs>
          <w:tab w:val="right" w:leader="dot" w:pos="8391"/>
        </w:tabs>
      </w:pPr>
      <w:r>
        <w:fldChar w:fldCharType="begin"/>
      </w:r>
      <w:r>
        <w:instrText xml:space="preserve"> HYPERLINK \l "_Toc21471" </w:instrText>
      </w:r>
      <w:r>
        <w:fldChar w:fldCharType="separate"/>
      </w:r>
      <w:r>
        <w:rPr>
          <w:rFonts w:hint="eastAsia"/>
        </w:rPr>
        <w:t>第二部分  项目内容及需求</w:t>
      </w:r>
      <w:r>
        <w:tab/>
      </w:r>
      <w:r>
        <w:rPr>
          <w:rFonts w:hint="eastAsia"/>
          <w:lang w:val="en-US" w:eastAsia="zh-CN"/>
        </w:rPr>
        <w:t>5</w:t>
      </w:r>
      <w:r>
        <w:rPr>
          <w:rFonts w:hint="eastAsia"/>
        </w:rPr>
        <w:fldChar w:fldCharType="end"/>
      </w:r>
    </w:p>
    <w:p>
      <w:pPr>
        <w:pStyle w:val="27"/>
        <w:tabs>
          <w:tab w:val="right" w:leader="dot" w:pos="8391"/>
        </w:tabs>
      </w:pPr>
      <w:r>
        <w:fldChar w:fldCharType="begin"/>
      </w:r>
      <w:r>
        <w:instrText xml:space="preserve"> HYPERLINK \l "_Toc26680" </w:instrText>
      </w:r>
      <w:r>
        <w:fldChar w:fldCharType="separate"/>
      </w:r>
      <w:r>
        <w:rPr>
          <w:rFonts w:hint="eastAsia"/>
        </w:rPr>
        <w:t>2.1 项目概况</w:t>
      </w:r>
      <w:r>
        <w:tab/>
      </w:r>
      <w:r>
        <w:rPr>
          <w:rFonts w:hint="eastAsia"/>
          <w:lang w:val="en-US" w:eastAsia="zh-CN"/>
        </w:rPr>
        <w:t>5</w:t>
      </w:r>
      <w:r>
        <w:rPr>
          <w:rFonts w:hint="eastAsia"/>
        </w:rPr>
        <w:fldChar w:fldCharType="end"/>
      </w:r>
    </w:p>
    <w:p>
      <w:pPr>
        <w:pStyle w:val="27"/>
        <w:tabs>
          <w:tab w:val="right" w:leader="dot" w:pos="8391"/>
        </w:tabs>
      </w:pPr>
      <w:r>
        <w:fldChar w:fldCharType="begin"/>
      </w:r>
      <w:r>
        <w:instrText xml:space="preserve"> HYPERLINK \l "_Toc26680" </w:instrText>
      </w:r>
      <w:r>
        <w:fldChar w:fldCharType="separate"/>
      </w:r>
      <w:r>
        <w:rPr>
          <w:rStyle w:val="38"/>
          <w:rFonts w:hint="eastAsia"/>
        </w:rPr>
        <w:t>2.</w:t>
      </w:r>
      <w:r>
        <w:rPr>
          <w:rStyle w:val="38"/>
        </w:rPr>
        <w:t>2</w:t>
      </w:r>
      <w:r>
        <w:rPr>
          <w:rStyle w:val="38"/>
          <w:rFonts w:hint="eastAsia"/>
          <w:lang w:val="en-US" w:eastAsia="zh-CN"/>
        </w:rPr>
        <w:t xml:space="preserve"> </w:t>
      </w:r>
      <w:r>
        <w:rPr>
          <w:rStyle w:val="38"/>
          <w:rFonts w:hint="eastAsia"/>
        </w:rPr>
        <w:t>服务内容及要求</w:t>
      </w:r>
      <w:r>
        <w:rPr>
          <w:rStyle w:val="38"/>
        </w:rPr>
        <w:tab/>
      </w:r>
      <w:r>
        <w:rPr>
          <w:rStyle w:val="38"/>
          <w:rFonts w:hint="eastAsia"/>
          <w:lang w:val="en-US" w:eastAsia="zh-CN"/>
        </w:rPr>
        <w:t>5</w:t>
      </w:r>
      <w:r>
        <w:rPr>
          <w:rStyle w:val="38"/>
          <w:rFonts w:hint="eastAsia"/>
        </w:rPr>
        <w:fldChar w:fldCharType="end"/>
      </w:r>
    </w:p>
    <w:p>
      <w:pPr>
        <w:pStyle w:val="27"/>
        <w:tabs>
          <w:tab w:val="right" w:leader="dot" w:pos="8391"/>
        </w:tabs>
        <w:rPr>
          <w:rFonts w:hint="default" w:eastAsia="宋体"/>
          <w:lang w:val="en-US" w:eastAsia="zh-CN"/>
        </w:rPr>
      </w:pPr>
      <w:r>
        <w:fldChar w:fldCharType="begin"/>
      </w:r>
      <w:r>
        <w:instrText xml:space="preserve"> HYPERLINK \l "_Toc25426" </w:instrText>
      </w:r>
      <w:r>
        <w:fldChar w:fldCharType="separate"/>
      </w:r>
      <w:r>
        <w:rPr>
          <w:rFonts w:hint="eastAsia"/>
        </w:rPr>
        <w:t>2.</w:t>
      </w:r>
      <w:r>
        <w:t>3</w:t>
      </w:r>
      <w:r>
        <w:rPr>
          <w:rFonts w:hint="eastAsia"/>
        </w:rPr>
        <w:t xml:space="preserve"> 商务要求</w:t>
      </w:r>
      <w:r>
        <w:tab/>
      </w:r>
      <w:r>
        <w:fldChar w:fldCharType="end"/>
      </w:r>
      <w:r>
        <w:rPr>
          <w:rFonts w:hint="eastAsia" w:ascii="宋体" w:hAnsi="宋体"/>
          <w:color w:val="000000"/>
          <w:lang w:val="en-US" w:eastAsia="zh-CN"/>
        </w:rPr>
        <w:t>6</w:t>
      </w:r>
    </w:p>
    <w:p>
      <w:pPr>
        <w:pStyle w:val="21"/>
        <w:tabs>
          <w:tab w:val="right" w:leader="dot" w:pos="8391"/>
        </w:tabs>
      </w:pPr>
      <w:r>
        <w:fldChar w:fldCharType="begin"/>
      </w:r>
      <w:r>
        <w:instrText xml:space="preserve"> HYPERLINK \l "_Toc20990" </w:instrText>
      </w:r>
      <w:r>
        <w:fldChar w:fldCharType="separate"/>
      </w:r>
      <w:r>
        <w:rPr>
          <w:rFonts w:hint="eastAsia"/>
        </w:rPr>
        <w:t>第三部分  投标人须知</w:t>
      </w:r>
      <w:r>
        <w:tab/>
      </w:r>
      <w:r>
        <w:rPr>
          <w:rFonts w:hint="eastAsia"/>
          <w:lang w:val="en-US" w:eastAsia="zh-CN"/>
        </w:rPr>
        <w:t>8</w:t>
      </w:r>
      <w:r>
        <w:fldChar w:fldCharType="end"/>
      </w:r>
    </w:p>
    <w:p>
      <w:pPr>
        <w:pStyle w:val="27"/>
        <w:tabs>
          <w:tab w:val="right" w:leader="dot" w:pos="8391"/>
        </w:tabs>
      </w:pPr>
      <w:r>
        <w:fldChar w:fldCharType="begin"/>
      </w:r>
      <w:r>
        <w:instrText xml:space="preserve"> HYPERLINK \l "_Toc3261" </w:instrText>
      </w:r>
      <w:r>
        <w:fldChar w:fldCharType="separate"/>
      </w:r>
      <w:r>
        <w:rPr>
          <w:rFonts w:hint="eastAsia"/>
        </w:rPr>
        <w:t>3.1 说明</w:t>
      </w:r>
      <w:r>
        <w:tab/>
      </w:r>
      <w:r>
        <w:rPr>
          <w:rFonts w:hint="eastAsia"/>
          <w:lang w:val="en-US" w:eastAsia="zh-CN"/>
        </w:rPr>
        <w:t>8</w:t>
      </w:r>
      <w:r>
        <w:fldChar w:fldCharType="end"/>
      </w:r>
    </w:p>
    <w:p>
      <w:pPr>
        <w:pStyle w:val="27"/>
        <w:tabs>
          <w:tab w:val="right" w:leader="dot" w:pos="8391"/>
        </w:tabs>
      </w:pPr>
      <w:r>
        <w:fldChar w:fldCharType="begin"/>
      </w:r>
      <w:r>
        <w:instrText xml:space="preserve"> HYPERLINK \l "_Toc5163" </w:instrText>
      </w:r>
      <w:r>
        <w:fldChar w:fldCharType="separate"/>
      </w:r>
      <w:r>
        <w:rPr>
          <w:rFonts w:hint="eastAsia"/>
        </w:rPr>
        <w:t>3.2 招标文件</w:t>
      </w:r>
      <w:r>
        <w:tab/>
      </w:r>
      <w:r>
        <w:rPr>
          <w:rFonts w:hint="eastAsia"/>
          <w:lang w:val="en-US" w:eastAsia="zh-CN"/>
        </w:rPr>
        <w:t>9</w:t>
      </w:r>
      <w:r>
        <w:fldChar w:fldCharType="end"/>
      </w:r>
    </w:p>
    <w:p>
      <w:pPr>
        <w:pStyle w:val="27"/>
        <w:tabs>
          <w:tab w:val="right" w:leader="dot" w:pos="8391"/>
        </w:tabs>
      </w:pPr>
      <w:r>
        <w:fldChar w:fldCharType="begin"/>
      </w:r>
      <w:r>
        <w:instrText xml:space="preserve"> HYPERLINK \l "_Toc13076" </w:instrText>
      </w:r>
      <w:r>
        <w:fldChar w:fldCharType="separate"/>
      </w:r>
      <w:r>
        <w:rPr>
          <w:rFonts w:hint="eastAsia"/>
        </w:rPr>
        <w:t>3.3 投标文件</w:t>
      </w:r>
      <w:r>
        <w:tab/>
      </w:r>
      <w:r>
        <w:rPr>
          <w:rFonts w:hint="eastAsia"/>
          <w:lang w:val="en-US" w:eastAsia="zh-CN"/>
        </w:rPr>
        <w:t>9</w:t>
      </w:r>
      <w:r>
        <w:fldChar w:fldCharType="end"/>
      </w:r>
    </w:p>
    <w:p>
      <w:pPr>
        <w:pStyle w:val="21"/>
        <w:tabs>
          <w:tab w:val="right" w:leader="dot" w:pos="8391"/>
        </w:tabs>
        <w:rPr>
          <w:rFonts w:hint="eastAsia" w:eastAsia="宋体"/>
          <w:lang w:eastAsia="zh-CN"/>
        </w:rPr>
      </w:pPr>
      <w:r>
        <w:fldChar w:fldCharType="begin"/>
      </w:r>
      <w:r>
        <w:instrText xml:space="preserve"> HYPERLINK \l "_Toc25131" </w:instrText>
      </w:r>
      <w:r>
        <w:fldChar w:fldCharType="separate"/>
      </w:r>
      <w:r>
        <w:rPr>
          <w:rFonts w:hint="eastAsia"/>
        </w:rPr>
        <w:t>第四部分  评标办法、资格性审查及评标标准</w:t>
      </w:r>
      <w:r>
        <w:tab/>
      </w:r>
      <w:r>
        <w:rPr>
          <w:rFonts w:hint="eastAsia"/>
        </w:rPr>
        <w:t>1</w:t>
      </w:r>
      <w:r>
        <w:rPr>
          <w:rFonts w:hint="eastAsia"/>
        </w:rPr>
        <w:fldChar w:fldCharType="end"/>
      </w:r>
      <w:r>
        <w:rPr>
          <w:rFonts w:hint="eastAsia" w:ascii="宋体" w:hAnsi="宋体"/>
          <w:color w:val="000000"/>
          <w:lang w:val="en-US" w:eastAsia="zh-CN"/>
        </w:rPr>
        <w:t>2</w:t>
      </w:r>
    </w:p>
    <w:p>
      <w:pPr>
        <w:pStyle w:val="27"/>
        <w:tabs>
          <w:tab w:val="right" w:leader="dot" w:pos="8391"/>
        </w:tabs>
        <w:rPr>
          <w:rFonts w:hint="eastAsia" w:eastAsia="宋体"/>
          <w:lang w:eastAsia="zh-CN"/>
        </w:rPr>
      </w:pPr>
      <w:r>
        <w:fldChar w:fldCharType="begin"/>
      </w:r>
      <w:r>
        <w:instrText xml:space="preserve"> HYPERLINK \l "_Toc28444" </w:instrText>
      </w:r>
      <w:r>
        <w:fldChar w:fldCharType="separate"/>
      </w:r>
      <w:r>
        <w:rPr>
          <w:rFonts w:hint="eastAsia"/>
        </w:rPr>
        <w:t>4.1 评标方法</w:t>
      </w:r>
      <w:r>
        <w:tab/>
      </w:r>
      <w:r>
        <w:rPr>
          <w:rFonts w:hint="eastAsia"/>
        </w:rPr>
        <w:t>1</w:t>
      </w:r>
      <w:r>
        <w:rPr>
          <w:rFonts w:hint="eastAsia"/>
        </w:rPr>
        <w:fldChar w:fldCharType="end"/>
      </w:r>
      <w:r>
        <w:rPr>
          <w:rFonts w:hint="eastAsia" w:ascii="宋体" w:hAnsi="宋体"/>
          <w:color w:val="000000"/>
          <w:lang w:val="en-US" w:eastAsia="zh-CN"/>
        </w:rPr>
        <w:t>2</w:t>
      </w:r>
    </w:p>
    <w:p>
      <w:pPr>
        <w:pStyle w:val="27"/>
        <w:tabs>
          <w:tab w:val="right" w:leader="dot" w:pos="8391"/>
        </w:tabs>
        <w:rPr>
          <w:rFonts w:hint="eastAsia" w:eastAsia="宋体"/>
          <w:lang w:eastAsia="zh-CN"/>
        </w:rPr>
      </w:pPr>
      <w:r>
        <w:fldChar w:fldCharType="begin"/>
      </w:r>
      <w:r>
        <w:instrText xml:space="preserve"> HYPERLINK \l "_Toc154" </w:instrText>
      </w:r>
      <w:r>
        <w:fldChar w:fldCharType="separate"/>
      </w:r>
      <w:r>
        <w:rPr>
          <w:rFonts w:hint="eastAsia"/>
        </w:rPr>
        <w:t>4.2  资格性审查</w:t>
      </w:r>
      <w:r>
        <w:tab/>
      </w:r>
      <w:r>
        <w:rPr>
          <w:rFonts w:hint="eastAsia"/>
        </w:rPr>
        <w:t>1</w:t>
      </w:r>
      <w:r>
        <w:rPr>
          <w:rFonts w:hint="eastAsia"/>
        </w:rPr>
        <w:fldChar w:fldCharType="end"/>
      </w:r>
      <w:r>
        <w:rPr>
          <w:rFonts w:hint="eastAsia" w:ascii="宋体" w:hAnsi="宋体"/>
          <w:color w:val="000000"/>
          <w:lang w:val="en-US" w:eastAsia="zh-CN"/>
        </w:rPr>
        <w:t>2</w:t>
      </w:r>
    </w:p>
    <w:p>
      <w:pPr>
        <w:pStyle w:val="27"/>
        <w:tabs>
          <w:tab w:val="right" w:leader="dot" w:pos="8391"/>
        </w:tabs>
        <w:rPr>
          <w:rFonts w:hint="eastAsia" w:eastAsia="宋体"/>
          <w:lang w:eastAsia="zh-CN"/>
        </w:rPr>
      </w:pPr>
      <w:r>
        <w:fldChar w:fldCharType="begin"/>
      </w:r>
      <w:r>
        <w:instrText xml:space="preserve"> HYPERLINK \l "_Toc20060" </w:instrText>
      </w:r>
      <w:r>
        <w:fldChar w:fldCharType="separate"/>
      </w:r>
      <w:r>
        <w:rPr>
          <w:rFonts w:hint="eastAsia"/>
        </w:rPr>
        <w:t>4.3  权重分配表</w:t>
      </w:r>
      <w:r>
        <w:tab/>
      </w:r>
      <w:r>
        <w:rPr>
          <w:rFonts w:hint="eastAsia"/>
        </w:rPr>
        <w:t>1</w:t>
      </w:r>
      <w:r>
        <w:rPr>
          <w:rFonts w:hint="eastAsia"/>
        </w:rPr>
        <w:fldChar w:fldCharType="end"/>
      </w:r>
      <w:r>
        <w:rPr>
          <w:rFonts w:hint="eastAsia" w:ascii="宋体" w:hAnsi="宋体"/>
          <w:color w:val="000000"/>
          <w:lang w:val="en-US" w:eastAsia="zh-CN"/>
        </w:rPr>
        <w:t>2</w:t>
      </w:r>
    </w:p>
    <w:p>
      <w:pPr>
        <w:pStyle w:val="27"/>
        <w:tabs>
          <w:tab w:val="right" w:leader="dot" w:pos="8391"/>
        </w:tabs>
        <w:rPr>
          <w:rFonts w:hint="eastAsia" w:eastAsia="宋体"/>
          <w:lang w:eastAsia="zh-CN"/>
        </w:rPr>
      </w:pPr>
      <w:r>
        <w:fldChar w:fldCharType="begin"/>
      </w:r>
      <w:r>
        <w:instrText xml:space="preserve"> HYPERLINK \l "_Toc7376" </w:instrText>
      </w:r>
      <w:r>
        <w:fldChar w:fldCharType="separate"/>
      </w:r>
      <w:r>
        <w:rPr>
          <w:rFonts w:hint="eastAsia"/>
        </w:rPr>
        <w:t>4.4  评标标准</w:t>
      </w:r>
      <w:r>
        <w:tab/>
      </w:r>
      <w:r>
        <w:rPr>
          <w:rFonts w:hint="eastAsia"/>
        </w:rPr>
        <w:t>1</w:t>
      </w:r>
      <w:r>
        <w:rPr>
          <w:rFonts w:hint="eastAsia"/>
        </w:rPr>
        <w:fldChar w:fldCharType="end"/>
      </w:r>
      <w:r>
        <w:rPr>
          <w:rFonts w:hint="eastAsia" w:ascii="宋体" w:hAnsi="宋体"/>
          <w:color w:val="000000"/>
          <w:lang w:val="en-US" w:eastAsia="zh-CN"/>
        </w:rPr>
        <w:t>2</w:t>
      </w:r>
    </w:p>
    <w:p>
      <w:pPr>
        <w:pStyle w:val="21"/>
        <w:tabs>
          <w:tab w:val="right" w:leader="dot" w:pos="8391"/>
        </w:tabs>
        <w:rPr>
          <w:rFonts w:hint="eastAsia" w:eastAsia="宋体"/>
          <w:lang w:eastAsia="zh-CN"/>
        </w:rPr>
      </w:pPr>
      <w:r>
        <w:fldChar w:fldCharType="begin"/>
      </w:r>
      <w:r>
        <w:instrText xml:space="preserve"> HYPERLINK \l "_Toc3833" </w:instrText>
      </w:r>
      <w:r>
        <w:fldChar w:fldCharType="separate"/>
      </w:r>
      <w:r>
        <w:rPr>
          <w:rFonts w:hint="eastAsia"/>
        </w:rPr>
        <w:t>第五部分  合同格式及主要条款</w:t>
      </w:r>
      <w:r>
        <w:tab/>
      </w:r>
      <w:r>
        <w:rPr>
          <w:rFonts w:hint="eastAsia"/>
        </w:rPr>
        <w:t>2</w:t>
      </w:r>
      <w:r>
        <w:rPr>
          <w:rFonts w:hint="eastAsia"/>
        </w:rPr>
        <w:fldChar w:fldCharType="end"/>
      </w:r>
      <w:r>
        <w:rPr>
          <w:rFonts w:hint="eastAsia" w:ascii="宋体" w:hAnsi="宋体"/>
          <w:color w:val="000000"/>
          <w:lang w:val="en-US" w:eastAsia="zh-CN"/>
        </w:rPr>
        <w:t>0</w:t>
      </w:r>
    </w:p>
    <w:p>
      <w:pPr>
        <w:pStyle w:val="21"/>
        <w:tabs>
          <w:tab w:val="right" w:leader="dot" w:pos="8391"/>
        </w:tabs>
        <w:rPr>
          <w:rFonts w:hint="eastAsia" w:eastAsia="宋体"/>
          <w:lang w:eastAsia="zh-CN"/>
        </w:rPr>
      </w:pPr>
      <w:r>
        <w:fldChar w:fldCharType="begin"/>
      </w:r>
      <w:r>
        <w:instrText xml:space="preserve"> HYPERLINK \l "_Toc20964" </w:instrText>
      </w:r>
      <w:r>
        <w:fldChar w:fldCharType="separate"/>
      </w:r>
      <w:r>
        <w:rPr>
          <w:rFonts w:hint="eastAsia" w:ascii="Arial" w:hAnsi="Arial"/>
        </w:rPr>
        <w:t>第六部分  投标文件格式</w:t>
      </w:r>
      <w:r>
        <w:tab/>
      </w:r>
      <w:r>
        <w:rPr>
          <w:rFonts w:hint="eastAsia"/>
        </w:rPr>
        <w:t>2</w:t>
      </w:r>
      <w:r>
        <w:rPr>
          <w:rFonts w:hint="eastAsia"/>
        </w:rPr>
        <w:fldChar w:fldCharType="end"/>
      </w:r>
      <w:r>
        <w:rPr>
          <w:rFonts w:hint="eastAsia" w:ascii="宋体" w:hAnsi="宋体"/>
          <w:color w:val="000000"/>
          <w:lang w:val="en-US" w:eastAsia="zh-CN"/>
        </w:rPr>
        <w:t>2</w:t>
      </w:r>
    </w:p>
    <w:p>
      <w:pPr>
        <w:pStyle w:val="27"/>
        <w:tabs>
          <w:tab w:val="right" w:leader="dot" w:pos="8391"/>
        </w:tabs>
        <w:rPr>
          <w:rFonts w:hint="eastAsia" w:eastAsia="宋体"/>
          <w:lang w:eastAsia="zh-CN"/>
        </w:rPr>
      </w:pPr>
      <w:r>
        <w:fldChar w:fldCharType="begin"/>
      </w:r>
      <w:r>
        <w:instrText xml:space="preserve"> HYPERLINK \l "_Toc26404" </w:instrText>
      </w:r>
      <w:r>
        <w:fldChar w:fldCharType="separate"/>
      </w:r>
      <w:r>
        <w:rPr>
          <w:rFonts w:hint="eastAsia" w:ascii="宋体" w:hAnsi="宋体"/>
        </w:rPr>
        <w:t xml:space="preserve">6.1 </w:t>
      </w:r>
      <w:r>
        <w:rPr>
          <w:rFonts w:hint="eastAsia"/>
        </w:rPr>
        <w:t>投标函</w:t>
      </w:r>
      <w:r>
        <w:tab/>
      </w:r>
      <w:r>
        <w:rPr>
          <w:rFonts w:hint="eastAsia"/>
        </w:rPr>
        <w:t>2</w:t>
      </w:r>
      <w:r>
        <w:rPr>
          <w:rFonts w:hint="eastAsia"/>
        </w:rPr>
        <w:fldChar w:fldCharType="end"/>
      </w:r>
      <w:r>
        <w:rPr>
          <w:rFonts w:hint="eastAsia" w:ascii="宋体" w:hAnsi="宋体"/>
          <w:color w:val="000000"/>
          <w:lang w:val="en-US" w:eastAsia="zh-CN"/>
        </w:rPr>
        <w:t>2</w:t>
      </w:r>
    </w:p>
    <w:p>
      <w:pPr>
        <w:pStyle w:val="27"/>
        <w:tabs>
          <w:tab w:val="right" w:leader="dot" w:pos="8391"/>
        </w:tabs>
        <w:rPr>
          <w:rFonts w:hint="eastAsia" w:eastAsia="宋体"/>
          <w:lang w:eastAsia="zh-CN"/>
        </w:rPr>
      </w:pPr>
      <w:r>
        <w:fldChar w:fldCharType="begin"/>
      </w:r>
      <w:r>
        <w:instrText xml:space="preserve"> HYPERLINK \l "_Toc20173" </w:instrText>
      </w:r>
      <w:r>
        <w:fldChar w:fldCharType="separate"/>
      </w:r>
      <w:r>
        <w:rPr>
          <w:rFonts w:hint="eastAsia" w:ascii="宋体" w:hAnsi="宋体"/>
        </w:rPr>
        <w:t xml:space="preserve">6.2 </w:t>
      </w:r>
      <w:r>
        <w:rPr>
          <w:rFonts w:hint="eastAsia"/>
        </w:rPr>
        <w:t>价格文件</w:t>
      </w:r>
      <w:r>
        <w:tab/>
      </w:r>
      <w:r>
        <w:rPr>
          <w:rFonts w:hint="eastAsia"/>
        </w:rPr>
        <w:t>2</w:t>
      </w:r>
      <w:r>
        <w:rPr>
          <w:rFonts w:hint="eastAsia"/>
        </w:rPr>
        <w:fldChar w:fldCharType="end"/>
      </w:r>
      <w:r>
        <w:rPr>
          <w:rFonts w:hint="eastAsia" w:ascii="宋体" w:hAnsi="宋体"/>
          <w:color w:val="000000"/>
          <w:lang w:val="en-US" w:eastAsia="zh-CN"/>
        </w:rPr>
        <w:t>4</w:t>
      </w:r>
    </w:p>
    <w:p>
      <w:pPr>
        <w:pStyle w:val="27"/>
        <w:tabs>
          <w:tab w:val="right" w:leader="dot" w:pos="8391"/>
        </w:tabs>
        <w:rPr>
          <w:rFonts w:hint="eastAsia" w:eastAsia="宋体"/>
          <w:lang w:eastAsia="zh-CN"/>
        </w:rPr>
      </w:pPr>
      <w:r>
        <w:fldChar w:fldCharType="begin"/>
      </w:r>
      <w:r>
        <w:instrText xml:space="preserve"> HYPERLINK \l "_Toc7488" </w:instrText>
      </w:r>
      <w:r>
        <w:fldChar w:fldCharType="separate"/>
      </w:r>
      <w:r>
        <w:rPr>
          <w:rFonts w:hint="eastAsia" w:ascii="宋体" w:hAnsi="宋体"/>
        </w:rPr>
        <w:t xml:space="preserve">6.3 </w:t>
      </w:r>
      <w:r>
        <w:rPr>
          <w:rFonts w:hint="eastAsia"/>
        </w:rPr>
        <w:t>技术文件</w:t>
      </w:r>
      <w:r>
        <w:tab/>
      </w:r>
      <w:r>
        <w:rPr>
          <w:rFonts w:hint="eastAsia"/>
          <w:lang w:val="en-US" w:eastAsia="zh-CN"/>
        </w:rPr>
        <w:t>2</w:t>
      </w:r>
      <w:r>
        <w:rPr>
          <w:rFonts w:hint="eastAsia"/>
        </w:rPr>
        <w:fldChar w:fldCharType="end"/>
      </w:r>
      <w:r>
        <w:rPr>
          <w:rFonts w:hint="eastAsia" w:ascii="宋体" w:hAnsi="宋体"/>
          <w:color w:val="000000"/>
          <w:lang w:val="en-US" w:eastAsia="zh-CN"/>
        </w:rPr>
        <w:t>6</w:t>
      </w:r>
    </w:p>
    <w:p>
      <w:pPr>
        <w:pStyle w:val="27"/>
        <w:tabs>
          <w:tab w:val="right" w:leader="dot" w:pos="8391"/>
        </w:tabs>
        <w:rPr>
          <w:rFonts w:hint="eastAsia" w:eastAsia="宋体"/>
          <w:lang w:eastAsia="zh-CN"/>
        </w:rPr>
      </w:pPr>
      <w:r>
        <w:fldChar w:fldCharType="begin"/>
      </w:r>
      <w:r>
        <w:instrText xml:space="preserve"> HYPERLINK \l "_Toc28300" </w:instrText>
      </w:r>
      <w:r>
        <w:fldChar w:fldCharType="separate"/>
      </w:r>
      <w:r>
        <w:rPr>
          <w:rFonts w:hint="eastAsia" w:ascii="Arial" w:hAnsi="Arial"/>
        </w:rPr>
        <w:t>6.4 商务文件</w:t>
      </w:r>
      <w:r>
        <w:tab/>
      </w:r>
      <w:r>
        <w:fldChar w:fldCharType="end"/>
      </w:r>
      <w:r>
        <w:rPr>
          <w:rFonts w:ascii="宋体" w:hAnsi="宋体"/>
          <w:color w:val="000000"/>
        </w:rPr>
        <w:t>3</w:t>
      </w:r>
      <w:r>
        <w:rPr>
          <w:rFonts w:hint="eastAsia" w:ascii="宋体" w:hAnsi="宋体"/>
          <w:color w:val="000000"/>
          <w:lang w:val="en-US" w:eastAsia="zh-CN"/>
        </w:rPr>
        <w:t>0</w:t>
      </w:r>
    </w:p>
    <w:p>
      <w:pPr>
        <w:pStyle w:val="27"/>
        <w:tabs>
          <w:tab w:val="right" w:leader="dot" w:pos="8391"/>
        </w:tabs>
        <w:rPr>
          <w:rFonts w:hint="eastAsia" w:eastAsia="宋体"/>
          <w:lang w:eastAsia="zh-CN"/>
        </w:rPr>
      </w:pPr>
      <w:r>
        <w:fldChar w:fldCharType="begin"/>
      </w:r>
      <w:r>
        <w:instrText xml:space="preserve"> HYPERLINK \l "_Toc7659" </w:instrText>
      </w:r>
      <w:r>
        <w:fldChar w:fldCharType="separate"/>
      </w:r>
      <w:r>
        <w:rPr>
          <w:rFonts w:hint="eastAsia"/>
        </w:rPr>
        <w:t>6.5承诺书</w:t>
      </w:r>
      <w:r>
        <w:tab/>
      </w:r>
      <w:r>
        <w:fldChar w:fldCharType="end"/>
      </w:r>
      <w:r>
        <w:rPr>
          <w:rFonts w:ascii="宋体" w:hAnsi="宋体"/>
          <w:color w:val="000000"/>
        </w:rPr>
        <w:t>3</w:t>
      </w:r>
      <w:r>
        <w:rPr>
          <w:rFonts w:hint="eastAsia" w:ascii="宋体" w:hAnsi="宋体"/>
          <w:color w:val="000000"/>
          <w:lang w:val="en-US" w:eastAsia="zh-CN"/>
        </w:rPr>
        <w:t>3</w:t>
      </w:r>
    </w:p>
    <w:p>
      <w:pPr>
        <w:pStyle w:val="27"/>
        <w:tabs>
          <w:tab w:val="right" w:leader="dot" w:pos="8391"/>
        </w:tabs>
        <w:rPr>
          <w:rFonts w:hint="eastAsia" w:eastAsia="宋体"/>
          <w:lang w:eastAsia="zh-CN"/>
        </w:rPr>
      </w:pPr>
      <w:r>
        <w:fldChar w:fldCharType="begin"/>
      </w:r>
      <w:r>
        <w:instrText xml:space="preserve"> HYPERLINK \l "_Toc23159" </w:instrText>
      </w:r>
      <w:r>
        <w:fldChar w:fldCharType="separate"/>
      </w:r>
      <w:r>
        <w:rPr>
          <w:rFonts w:hint="eastAsia"/>
        </w:rPr>
        <w:t>6.6 投标资格文件</w:t>
      </w:r>
      <w:r>
        <w:tab/>
      </w:r>
      <w:r>
        <w:fldChar w:fldCharType="end"/>
      </w:r>
      <w:r>
        <w:rPr>
          <w:rFonts w:ascii="宋体" w:hAnsi="宋体"/>
          <w:color w:val="000000"/>
        </w:rPr>
        <w:t>3</w:t>
      </w:r>
      <w:r>
        <w:rPr>
          <w:rFonts w:hint="eastAsia" w:ascii="宋体" w:hAnsi="宋体"/>
          <w:color w:val="000000"/>
          <w:lang w:val="en-US" w:eastAsia="zh-CN"/>
        </w:rPr>
        <w:t>4</w:t>
      </w:r>
    </w:p>
    <w:p>
      <w:pPr>
        <w:pStyle w:val="27"/>
        <w:tabs>
          <w:tab w:val="right" w:leader="dot" w:pos="8391"/>
        </w:tabs>
        <w:rPr>
          <w:rFonts w:hint="default" w:eastAsia="宋体"/>
          <w:lang w:val="en-US" w:eastAsia="zh-CN"/>
        </w:rPr>
      </w:pPr>
      <w:r>
        <w:fldChar w:fldCharType="begin"/>
      </w:r>
      <w:r>
        <w:instrText xml:space="preserve"> HYPERLINK \l "_Toc23159" </w:instrText>
      </w:r>
      <w:r>
        <w:fldChar w:fldCharType="separate"/>
      </w:r>
      <w:r>
        <w:rPr>
          <w:rFonts w:hint="eastAsia"/>
        </w:rPr>
        <w:t>6.7 声明</w:t>
      </w:r>
      <w:r>
        <w:tab/>
      </w:r>
      <w:r>
        <w:fldChar w:fldCharType="end"/>
      </w:r>
      <w:r>
        <w:rPr>
          <w:rFonts w:hint="eastAsia" w:ascii="宋体" w:hAnsi="宋体"/>
          <w:color w:val="000000"/>
          <w:lang w:val="en-US" w:eastAsia="zh-CN"/>
        </w:rPr>
        <w:t>36</w:t>
      </w:r>
    </w:p>
    <w:p>
      <w:pPr>
        <w:pStyle w:val="27"/>
        <w:tabs>
          <w:tab w:val="right" w:leader="dot" w:pos="8391"/>
        </w:tabs>
        <w:rPr>
          <w:rFonts w:hint="default" w:eastAsia="宋体"/>
          <w:lang w:val="en-US" w:eastAsia="zh-CN"/>
        </w:rPr>
      </w:pPr>
      <w:r>
        <w:fldChar w:fldCharType="begin"/>
      </w:r>
      <w:r>
        <w:instrText xml:space="preserve"> HYPERLINK \l "_Toc26504" </w:instrText>
      </w:r>
      <w:r>
        <w:fldChar w:fldCharType="separate"/>
      </w:r>
      <w:r>
        <w:rPr>
          <w:rFonts w:hint="eastAsia"/>
        </w:rPr>
        <w:t>6.8法定代表人证明书</w:t>
      </w:r>
      <w:r>
        <w:tab/>
      </w:r>
      <w:r>
        <w:fldChar w:fldCharType="end"/>
      </w:r>
      <w:r>
        <w:rPr>
          <w:rFonts w:hint="eastAsia" w:ascii="宋体" w:hAnsi="宋体"/>
          <w:color w:val="000000"/>
          <w:lang w:val="en-US" w:eastAsia="zh-CN"/>
        </w:rPr>
        <w:t>37</w:t>
      </w:r>
    </w:p>
    <w:p>
      <w:pPr>
        <w:pStyle w:val="27"/>
        <w:tabs>
          <w:tab w:val="right" w:leader="dot" w:pos="8391"/>
        </w:tabs>
        <w:rPr>
          <w:rFonts w:hint="default" w:eastAsia="宋体"/>
          <w:lang w:val="en-US" w:eastAsia="zh-CN"/>
        </w:rPr>
      </w:pPr>
      <w:r>
        <w:fldChar w:fldCharType="begin"/>
      </w:r>
      <w:r>
        <w:instrText xml:space="preserve"> HYPERLINK \l "_Toc20519" </w:instrText>
      </w:r>
      <w:r>
        <w:fldChar w:fldCharType="separate"/>
      </w:r>
      <w:r>
        <w:rPr>
          <w:rFonts w:hint="eastAsia" w:ascii="Arial" w:hAnsi="Arial"/>
        </w:rPr>
        <w:t>6.9 授权委托书</w:t>
      </w:r>
      <w:r>
        <w:tab/>
      </w:r>
      <w:r>
        <w:fldChar w:fldCharType="end"/>
      </w:r>
      <w:r>
        <w:rPr>
          <w:rFonts w:hint="eastAsia" w:ascii="宋体" w:hAnsi="宋体"/>
          <w:color w:val="000000"/>
          <w:lang w:val="en-US" w:eastAsia="zh-CN"/>
        </w:rPr>
        <w:t>38</w:t>
      </w:r>
    </w:p>
    <w:p>
      <w:pPr>
        <w:pStyle w:val="27"/>
        <w:tabs>
          <w:tab w:val="right" w:leader="dot" w:pos="8391"/>
        </w:tabs>
        <w:rPr>
          <w:rFonts w:hint="default" w:eastAsia="宋体"/>
          <w:lang w:val="en-US" w:eastAsia="zh-CN"/>
        </w:rPr>
      </w:pPr>
      <w:r>
        <w:fldChar w:fldCharType="begin"/>
      </w:r>
      <w:r>
        <w:instrText xml:space="preserve"> HYPERLINK \l "_Toc7944" </w:instrText>
      </w:r>
      <w:r>
        <w:fldChar w:fldCharType="separate"/>
      </w:r>
      <w:r>
        <w:rPr>
          <w:rFonts w:hint="eastAsia"/>
        </w:rPr>
        <w:t>6.10 投标文件自查清单（仅供提示）</w:t>
      </w:r>
      <w:r>
        <w:tab/>
      </w:r>
      <w:r>
        <w:fldChar w:fldCharType="end"/>
      </w:r>
      <w:r>
        <w:rPr>
          <w:rFonts w:hint="eastAsia" w:ascii="宋体" w:hAnsi="宋体"/>
          <w:color w:val="000000"/>
          <w:lang w:val="en-US" w:eastAsia="zh-CN"/>
        </w:rPr>
        <w:t>39</w:t>
      </w:r>
    </w:p>
    <w:p>
      <w:pPr>
        <w:spacing w:line="440" w:lineRule="exact"/>
        <w:rPr>
          <w:rFonts w:ascii="宋体" w:hAnsi="宋体"/>
          <w:sz w:val="28"/>
          <w:szCs w:val="28"/>
        </w:rPr>
        <w:sectPr>
          <w:headerReference r:id="rId8" w:type="first"/>
          <w:footerReference r:id="rId10" w:type="first"/>
          <w:headerReference r:id="rId7" w:type="default"/>
          <w:footerReference r:id="rId9" w:type="default"/>
          <w:pgSz w:w="11907" w:h="16840"/>
          <w:pgMar w:top="1440" w:right="1758" w:bottom="1440" w:left="1758" w:header="851" w:footer="992" w:gutter="0"/>
          <w:cols w:space="720" w:num="1"/>
          <w:titlePg/>
          <w:docGrid w:type="lines" w:linePitch="312" w:charSpace="0"/>
        </w:sectPr>
      </w:pPr>
      <w:r>
        <w:rPr>
          <w:rFonts w:ascii="宋体" w:hAnsi="宋体"/>
          <w:color w:val="000000"/>
        </w:rPr>
        <w:fldChar w:fldCharType="end"/>
      </w:r>
    </w:p>
    <w:p>
      <w:pPr>
        <w:pStyle w:val="2"/>
        <w:spacing w:before="0" w:after="0" w:line="240" w:lineRule="auto"/>
      </w:pPr>
      <w:bookmarkStart w:id="1" w:name="_Toc80020621"/>
      <w:r>
        <w:rPr>
          <w:rFonts w:hint="eastAsia"/>
        </w:rPr>
        <w:t>第一部分 投标邀请函</w:t>
      </w:r>
      <w:bookmarkEnd w:id="1"/>
    </w:p>
    <w:p/>
    <w:p>
      <w:pPr>
        <w:spacing w:line="520" w:lineRule="exact"/>
        <w:rPr>
          <w:rFonts w:hint="eastAsia" w:ascii="宋体" w:hAnsi="宋体" w:cs="宋体"/>
          <w:sz w:val="24"/>
        </w:rPr>
      </w:pPr>
      <w:r>
        <w:rPr>
          <w:rFonts w:hint="eastAsia" w:ascii="宋体" w:hAnsi="宋体" w:cs="宋体"/>
          <w:sz w:val="24"/>
          <w:u w:val="single"/>
        </w:rPr>
        <w:t>各潜在投标人</w:t>
      </w:r>
      <w:r>
        <w:rPr>
          <w:rFonts w:hint="eastAsia" w:ascii="宋体" w:hAnsi="宋体" w:cs="宋体"/>
          <w:sz w:val="24"/>
        </w:rPr>
        <w:t>：</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w:t>
      </w:r>
      <w:r>
        <w:rPr>
          <w:rFonts w:hint="eastAsia" w:ascii="宋体" w:hAnsi="宋体" w:cs="宋体"/>
          <w:sz w:val="24"/>
          <w:lang w:val="en-US" w:eastAsia="zh-CN"/>
        </w:rPr>
        <w:t>广东财经大学</w:t>
      </w:r>
      <w:r>
        <w:rPr>
          <w:rFonts w:hint="eastAsia" w:ascii="宋体" w:hAnsi="宋体" w:eastAsia="宋体" w:cs="宋体"/>
          <w:sz w:val="24"/>
        </w:rPr>
        <w:t>《采购管理实施办法》有关规定，拟通过公开招标方式</w:t>
      </w:r>
      <w:r>
        <w:rPr>
          <w:rFonts w:hint="eastAsia" w:ascii="宋体" w:hAnsi="宋体" w:eastAsia="宋体" w:cs="宋体"/>
          <w:spacing w:val="-6"/>
          <w:sz w:val="24"/>
        </w:rPr>
        <w:t>为佛山校区</w:t>
      </w:r>
      <w:r>
        <w:rPr>
          <w:rFonts w:hint="eastAsia" w:ascii="宋体" w:hAnsi="宋体" w:cs="宋体"/>
          <w:spacing w:val="-6"/>
          <w:sz w:val="24"/>
          <w:lang w:val="en-US" w:eastAsia="zh-CN"/>
        </w:rPr>
        <w:t>床上用品清洗、消毒</w:t>
      </w:r>
      <w:r>
        <w:rPr>
          <w:rFonts w:hint="eastAsia" w:ascii="宋体" w:hAnsi="宋体" w:eastAsia="宋体" w:cs="宋体"/>
          <w:spacing w:val="-6"/>
          <w:sz w:val="24"/>
        </w:rPr>
        <w:t>服务项目</w:t>
      </w:r>
      <w:r>
        <w:rPr>
          <w:rFonts w:hint="eastAsia" w:ascii="宋体" w:hAnsi="宋体" w:cs="宋体"/>
          <w:spacing w:val="-6"/>
          <w:sz w:val="24"/>
          <w:lang w:val="en-US" w:eastAsia="zh-CN"/>
        </w:rPr>
        <w:t>采购服务</w:t>
      </w:r>
      <w:r>
        <w:rPr>
          <w:rFonts w:hint="eastAsia" w:ascii="宋体" w:hAnsi="宋体" w:eastAsia="宋体" w:cs="宋体"/>
          <w:spacing w:val="-6"/>
          <w:sz w:val="24"/>
        </w:rPr>
        <w:t>供应商</w:t>
      </w:r>
      <w:r>
        <w:rPr>
          <w:rFonts w:hint="eastAsia" w:ascii="宋体" w:hAnsi="宋体" w:cs="宋体"/>
          <w:spacing w:val="-6"/>
          <w:sz w:val="24"/>
          <w:lang w:val="en-US" w:eastAsia="zh-CN"/>
        </w:rPr>
        <w:t>1名</w:t>
      </w:r>
      <w:r>
        <w:rPr>
          <w:rFonts w:hint="eastAsia" w:ascii="宋体" w:hAnsi="宋体" w:eastAsia="宋体" w:cs="宋体"/>
          <w:sz w:val="24"/>
        </w:rPr>
        <w:t>。欢迎符合资格条件的供应商前来投标。有关事宜如下：</w:t>
      </w:r>
    </w:p>
    <w:p>
      <w:pPr>
        <w:numPr>
          <w:ilvl w:val="0"/>
          <w:numId w:val="0"/>
        </w:numPr>
        <w:tabs>
          <w:tab w:val="left" w:pos="0"/>
        </w:tabs>
        <w:spacing w:line="520" w:lineRule="exact"/>
        <w:ind w:firstLine="482" w:firstLineChars="200"/>
        <w:jc w:val="left"/>
        <w:rPr>
          <w:rFonts w:hint="eastAsia" w:ascii="宋体" w:hAnsi="宋体" w:eastAsia="宋体" w:cs="宋体"/>
          <w:sz w:val="24"/>
        </w:rPr>
      </w:pPr>
      <w:r>
        <w:rPr>
          <w:rFonts w:hint="eastAsia" w:ascii="宋体" w:hAnsi="宋体" w:cs="宋体"/>
          <w:b/>
          <w:sz w:val="24"/>
          <w:lang w:val="en-US" w:eastAsia="zh-CN"/>
        </w:rPr>
        <w:t>1.1</w:t>
      </w:r>
      <w:r>
        <w:rPr>
          <w:rFonts w:hint="eastAsia" w:ascii="宋体" w:hAnsi="宋体" w:eastAsia="宋体" w:cs="宋体"/>
          <w:b/>
          <w:sz w:val="24"/>
        </w:rPr>
        <w:t>项目名称：</w:t>
      </w:r>
      <w:r>
        <w:rPr>
          <w:rFonts w:hint="eastAsia" w:ascii="宋体" w:hAnsi="宋体" w:cs="宋体"/>
          <w:sz w:val="24"/>
        </w:rPr>
        <w:t>佛山校区</w:t>
      </w:r>
      <w:r>
        <w:rPr>
          <w:rFonts w:hint="eastAsia" w:ascii="宋体" w:hAnsi="宋体" w:cs="宋体"/>
          <w:sz w:val="24"/>
          <w:lang w:val="en-US" w:eastAsia="zh-CN"/>
        </w:rPr>
        <w:t>2024-2025年床上用品清洗、消毒</w:t>
      </w:r>
      <w:r>
        <w:rPr>
          <w:rFonts w:hint="eastAsia" w:ascii="宋体" w:hAnsi="宋体" w:cs="宋体"/>
          <w:sz w:val="24"/>
        </w:rPr>
        <w:t>服务项目</w:t>
      </w:r>
    </w:p>
    <w:p>
      <w:pPr>
        <w:numPr>
          <w:ilvl w:val="0"/>
          <w:numId w:val="0"/>
        </w:numPr>
        <w:tabs>
          <w:tab w:val="left" w:pos="0"/>
        </w:tabs>
        <w:spacing w:line="520" w:lineRule="exact"/>
        <w:ind w:firstLine="482" w:firstLineChars="200"/>
        <w:rPr>
          <w:rFonts w:hint="eastAsia" w:ascii="宋体" w:hAnsi="宋体" w:eastAsia="宋体" w:cs="宋体"/>
          <w:sz w:val="24"/>
        </w:rPr>
      </w:pPr>
      <w:r>
        <w:rPr>
          <w:rFonts w:hint="eastAsia" w:ascii="宋体" w:hAnsi="宋体" w:cs="宋体"/>
          <w:b/>
          <w:sz w:val="24"/>
          <w:lang w:val="en-US" w:eastAsia="zh-CN"/>
        </w:rPr>
        <w:t>1.2</w:t>
      </w:r>
      <w:r>
        <w:rPr>
          <w:rFonts w:hint="eastAsia" w:ascii="宋体" w:hAnsi="宋体" w:eastAsia="宋体" w:cs="宋体"/>
          <w:b/>
          <w:sz w:val="24"/>
        </w:rPr>
        <w:t>投标最高控制价：</w:t>
      </w:r>
      <w:r>
        <w:rPr>
          <w:rFonts w:hint="eastAsia" w:ascii="宋体" w:hAnsi="宋体" w:cs="宋体"/>
          <w:sz w:val="24"/>
          <w:lang w:val="en-US" w:eastAsia="zh-CN"/>
        </w:rPr>
        <w:t>99000</w:t>
      </w:r>
      <w:r>
        <w:rPr>
          <w:rFonts w:hint="eastAsia" w:ascii="宋体" w:hAnsi="宋体" w:eastAsia="宋体" w:cs="宋体"/>
          <w:sz w:val="24"/>
        </w:rPr>
        <w:t>元</w:t>
      </w:r>
    </w:p>
    <w:p>
      <w:pPr>
        <w:numPr>
          <w:ilvl w:val="0"/>
          <w:numId w:val="0"/>
        </w:numPr>
        <w:tabs>
          <w:tab w:val="left" w:pos="0"/>
        </w:tabs>
        <w:spacing w:line="520" w:lineRule="exact"/>
        <w:ind w:firstLine="482" w:firstLineChars="200"/>
        <w:rPr>
          <w:rFonts w:hint="eastAsia" w:ascii="宋体" w:hAnsi="宋体" w:eastAsia="宋体" w:cs="宋体"/>
          <w:b/>
          <w:bCs/>
          <w:sz w:val="24"/>
        </w:rPr>
      </w:pPr>
      <w:r>
        <w:rPr>
          <w:rFonts w:hint="eastAsia" w:ascii="宋体" w:hAnsi="宋体" w:cs="宋体"/>
          <w:b/>
          <w:bCs/>
          <w:sz w:val="24"/>
          <w:lang w:val="en-US" w:eastAsia="zh-CN"/>
        </w:rPr>
        <w:t>1.3</w:t>
      </w:r>
      <w:r>
        <w:rPr>
          <w:rFonts w:hint="eastAsia" w:ascii="宋体" w:hAnsi="宋体" w:eastAsia="宋体" w:cs="宋体"/>
          <w:b/>
          <w:bCs/>
          <w:sz w:val="24"/>
        </w:rPr>
        <w:t>递交投标文件及投标截止时间</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1.3.1</w:t>
      </w:r>
      <w:r>
        <w:rPr>
          <w:rFonts w:hint="eastAsia" w:ascii="宋体" w:hAnsi="宋体" w:eastAsia="宋体" w:cs="宋体"/>
          <w:b/>
          <w:bCs/>
          <w:sz w:val="24"/>
        </w:rPr>
        <w:t>递交投标文件时间：</w:t>
      </w:r>
      <w:r>
        <w:rPr>
          <w:rFonts w:hint="eastAsia" w:ascii="宋体" w:hAnsi="宋体" w:eastAsia="宋体" w:cs="宋体"/>
          <w:sz w:val="24"/>
        </w:rPr>
        <w:t>202</w:t>
      </w:r>
      <w:r>
        <w:rPr>
          <w:rFonts w:hint="eastAsia" w:ascii="宋体" w:hAnsi="宋体" w:cs="宋体"/>
          <w:sz w:val="24"/>
          <w:lang w:val="en-US" w:eastAsia="zh-CN"/>
        </w:rPr>
        <w:t>4</w:t>
      </w:r>
      <w:r>
        <w:rPr>
          <w:rFonts w:hint="eastAsia" w:ascii="宋体" w:hAnsi="宋体" w:eastAsia="宋体" w:cs="宋体"/>
          <w:sz w:val="24"/>
        </w:rPr>
        <w:t>年</w:t>
      </w:r>
      <w:r>
        <w:rPr>
          <w:rFonts w:hint="eastAsia" w:ascii="宋体" w:hAnsi="宋体" w:cs="宋体"/>
          <w:sz w:val="24"/>
          <w:lang w:val="en-US" w:eastAsia="zh-CN"/>
        </w:rPr>
        <w:t>4</w:t>
      </w:r>
      <w:r>
        <w:rPr>
          <w:rFonts w:hint="eastAsia" w:ascii="宋体" w:hAnsi="宋体" w:eastAsia="宋体" w:cs="宋体"/>
          <w:sz w:val="24"/>
        </w:rPr>
        <w:t>月</w:t>
      </w:r>
      <w:r>
        <w:rPr>
          <w:rFonts w:hint="eastAsia" w:ascii="宋体" w:hAnsi="宋体" w:cs="宋体"/>
          <w:sz w:val="24"/>
          <w:lang w:val="en-US" w:eastAsia="zh-CN"/>
        </w:rPr>
        <w:t>11</w:t>
      </w:r>
      <w:r>
        <w:rPr>
          <w:rFonts w:hint="eastAsia" w:ascii="宋体" w:hAnsi="宋体" w:eastAsia="宋体" w:cs="宋体"/>
          <w:sz w:val="24"/>
        </w:rPr>
        <w:t>日上午</w:t>
      </w:r>
      <w:r>
        <w:rPr>
          <w:rFonts w:hint="eastAsia" w:ascii="宋体" w:hAnsi="宋体" w:cs="宋体"/>
          <w:sz w:val="24"/>
          <w:lang w:val="en-US" w:eastAsia="zh-CN"/>
        </w:rPr>
        <w:t>9-11</w:t>
      </w:r>
      <w:r>
        <w:rPr>
          <w:rFonts w:hint="eastAsia" w:ascii="宋体" w:hAnsi="宋体" w:eastAsia="宋体" w:cs="宋体"/>
          <w:sz w:val="24"/>
        </w:rPr>
        <w:t xml:space="preserve">点前 </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1.3.2</w:t>
      </w:r>
      <w:r>
        <w:rPr>
          <w:rFonts w:hint="eastAsia" w:ascii="宋体" w:hAnsi="宋体" w:eastAsia="宋体" w:cs="宋体"/>
          <w:b/>
          <w:bCs/>
          <w:sz w:val="24"/>
        </w:rPr>
        <w:t>投标截止时间：</w:t>
      </w:r>
      <w:r>
        <w:rPr>
          <w:rFonts w:hint="eastAsia" w:ascii="宋体" w:hAnsi="宋体" w:eastAsia="宋体" w:cs="宋体"/>
          <w:sz w:val="24"/>
        </w:rPr>
        <w:t>202</w:t>
      </w:r>
      <w:r>
        <w:rPr>
          <w:rFonts w:hint="eastAsia" w:ascii="宋体" w:hAnsi="宋体" w:cs="宋体"/>
          <w:sz w:val="24"/>
          <w:lang w:val="en-US" w:eastAsia="zh-CN"/>
        </w:rPr>
        <w:t>4</w:t>
      </w:r>
      <w:r>
        <w:rPr>
          <w:rFonts w:hint="eastAsia" w:ascii="宋体" w:hAnsi="宋体" w:eastAsia="宋体" w:cs="宋体"/>
          <w:sz w:val="24"/>
        </w:rPr>
        <w:t>年</w:t>
      </w:r>
      <w:r>
        <w:rPr>
          <w:rFonts w:hint="eastAsia" w:ascii="宋体" w:hAnsi="宋体" w:cs="宋体"/>
          <w:sz w:val="24"/>
          <w:lang w:val="en-US" w:eastAsia="zh-CN"/>
        </w:rPr>
        <w:t>4</w:t>
      </w:r>
      <w:r>
        <w:rPr>
          <w:rFonts w:hint="eastAsia" w:ascii="宋体" w:hAnsi="宋体" w:eastAsia="宋体" w:cs="宋体"/>
          <w:sz w:val="24"/>
        </w:rPr>
        <w:t>月</w:t>
      </w:r>
      <w:r>
        <w:rPr>
          <w:rFonts w:hint="eastAsia" w:ascii="宋体" w:hAnsi="宋体" w:cs="宋体"/>
          <w:sz w:val="24"/>
          <w:lang w:val="en-US" w:eastAsia="zh-CN"/>
        </w:rPr>
        <w:t>11</w:t>
      </w:r>
      <w:r>
        <w:rPr>
          <w:rFonts w:hint="eastAsia" w:ascii="宋体" w:hAnsi="宋体" w:eastAsia="宋体" w:cs="宋体"/>
          <w:sz w:val="24"/>
        </w:rPr>
        <w:t>日上午</w:t>
      </w:r>
      <w:r>
        <w:rPr>
          <w:rFonts w:hint="eastAsia" w:ascii="宋体" w:hAnsi="宋体" w:cs="宋体"/>
          <w:sz w:val="24"/>
          <w:lang w:val="en-US" w:eastAsia="zh-CN"/>
        </w:rPr>
        <w:t>11</w:t>
      </w:r>
      <w:r>
        <w:rPr>
          <w:rFonts w:hint="eastAsia" w:ascii="宋体" w:hAnsi="宋体" w:eastAsia="宋体" w:cs="宋体"/>
          <w:sz w:val="24"/>
        </w:rPr>
        <w:t>点</w:t>
      </w:r>
    </w:p>
    <w:p>
      <w:pPr>
        <w:numPr>
          <w:ilvl w:val="0"/>
          <w:numId w:val="0"/>
        </w:numPr>
        <w:tabs>
          <w:tab w:val="left" w:pos="0"/>
        </w:tabs>
        <w:spacing w:line="520" w:lineRule="exact"/>
        <w:ind w:firstLine="482" w:firstLineChars="200"/>
        <w:rPr>
          <w:rFonts w:hint="eastAsia" w:ascii="宋体" w:hAnsi="宋体" w:eastAsia="宋体" w:cs="宋体"/>
          <w:sz w:val="24"/>
        </w:rPr>
      </w:pPr>
      <w:r>
        <w:rPr>
          <w:rFonts w:hint="eastAsia" w:ascii="宋体" w:hAnsi="宋体" w:cs="宋体"/>
          <w:b/>
          <w:bCs/>
          <w:sz w:val="24"/>
          <w:lang w:val="en-US" w:eastAsia="zh-CN"/>
        </w:rPr>
        <w:t>1.4</w:t>
      </w:r>
      <w:r>
        <w:rPr>
          <w:rFonts w:hint="eastAsia" w:ascii="宋体" w:hAnsi="宋体" w:eastAsia="宋体" w:cs="宋体"/>
          <w:b/>
          <w:bCs/>
          <w:sz w:val="24"/>
        </w:rPr>
        <w:t>信息发布媒体</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凡与本项目相关的澄清、变更、以及中标公示、成交结果等信息均发布在广东财经大学</w:t>
      </w:r>
      <w:r>
        <w:rPr>
          <w:rFonts w:hint="eastAsia" w:ascii="宋体" w:hAnsi="宋体" w:cs="宋体"/>
          <w:sz w:val="24"/>
          <w:lang w:val="en-US" w:eastAsia="zh-CN"/>
        </w:rPr>
        <w:t>佛山校区</w:t>
      </w:r>
      <w:r>
        <w:rPr>
          <w:rFonts w:hint="eastAsia" w:ascii="宋体" w:hAnsi="宋体" w:eastAsia="宋体" w:cs="宋体"/>
          <w:spacing w:val="-12"/>
          <w:sz w:val="24"/>
        </w:rPr>
        <w:t>网站</w:t>
      </w:r>
      <w:r>
        <w:rPr>
          <w:rFonts w:hint="eastAsia" w:ascii="宋体" w:hAnsi="宋体" w:eastAsia="宋体" w:cs="宋体"/>
          <w:sz w:val="24"/>
        </w:rPr>
        <w:t>和学校公告栏。如有不一致，以发布在广东财经大学</w:t>
      </w:r>
      <w:r>
        <w:rPr>
          <w:rFonts w:hint="eastAsia" w:ascii="宋体" w:hAnsi="宋体" w:cs="宋体"/>
          <w:sz w:val="24"/>
          <w:lang w:val="en-US" w:eastAsia="zh-CN"/>
        </w:rPr>
        <w:t>佛山校区</w:t>
      </w:r>
      <w:r>
        <w:rPr>
          <w:rFonts w:hint="eastAsia" w:ascii="宋体" w:hAnsi="宋体" w:eastAsia="宋体" w:cs="宋体"/>
          <w:sz w:val="24"/>
        </w:rPr>
        <w:t>网站的文本为准。</w:t>
      </w:r>
    </w:p>
    <w:p>
      <w:pPr>
        <w:numPr>
          <w:ilvl w:val="0"/>
          <w:numId w:val="0"/>
        </w:numPr>
        <w:tabs>
          <w:tab w:val="left" w:pos="0"/>
        </w:tabs>
        <w:spacing w:line="520" w:lineRule="exact"/>
        <w:ind w:firstLine="482" w:firstLineChars="200"/>
        <w:rPr>
          <w:rFonts w:hint="eastAsia" w:ascii="宋体" w:hAnsi="宋体" w:eastAsia="宋体" w:cs="宋体"/>
          <w:b/>
          <w:bCs/>
          <w:sz w:val="24"/>
        </w:rPr>
      </w:pPr>
      <w:r>
        <w:rPr>
          <w:rFonts w:hint="eastAsia" w:ascii="宋体" w:hAnsi="宋体" w:cs="宋体"/>
          <w:b/>
          <w:bCs/>
          <w:sz w:val="24"/>
          <w:lang w:val="en-US" w:eastAsia="zh-CN"/>
        </w:rPr>
        <w:t>1.5</w:t>
      </w:r>
      <w:r>
        <w:rPr>
          <w:rFonts w:hint="eastAsia" w:ascii="宋体" w:hAnsi="宋体" w:eastAsia="宋体" w:cs="宋体"/>
          <w:b/>
          <w:bCs/>
          <w:sz w:val="24"/>
        </w:rPr>
        <w:t>期望得到的协助与配合</w:t>
      </w:r>
    </w:p>
    <w:p>
      <w:pPr>
        <w:tabs>
          <w:tab w:val="left" w:pos="0"/>
        </w:tabs>
        <w:spacing w:line="520" w:lineRule="exact"/>
        <w:ind w:firstLine="480" w:firstLineChars="200"/>
        <w:rPr>
          <w:rFonts w:hint="eastAsia" w:ascii="宋体" w:hAnsi="宋体" w:eastAsia="宋体" w:cs="宋体"/>
          <w:sz w:val="24"/>
        </w:rPr>
      </w:pPr>
      <w:r>
        <w:rPr>
          <w:rFonts w:hint="eastAsia" w:ascii="宋体" w:hAnsi="宋体" w:eastAsia="宋体" w:cs="宋体"/>
          <w:sz w:val="24"/>
        </w:rPr>
        <w:t>为了提高招标采购效率，节约社会交易成本及时间，希望报名并确定参与招标，而后又决定不参加本次招标的投标人，请在投标截止时间3天前按下述联系方式书面告知我们</w:t>
      </w:r>
      <w:r>
        <w:rPr>
          <w:rFonts w:hint="eastAsia" w:ascii="宋体" w:hAnsi="宋体" w:eastAsia="宋体" w:cs="宋体"/>
          <w:sz w:val="23"/>
          <w:szCs w:val="23"/>
        </w:rPr>
        <w:t>。</w:t>
      </w:r>
      <w:r>
        <w:rPr>
          <w:rFonts w:hint="eastAsia" w:ascii="宋体" w:hAnsi="宋体" w:eastAsia="宋体" w:cs="宋体"/>
          <w:sz w:val="24"/>
        </w:rPr>
        <w:t>对您的支持与配合，谨表谢意。</w:t>
      </w:r>
    </w:p>
    <w:p>
      <w:pPr>
        <w:numPr>
          <w:ilvl w:val="0"/>
          <w:numId w:val="0"/>
        </w:numPr>
        <w:tabs>
          <w:tab w:val="left" w:pos="0"/>
        </w:tabs>
        <w:spacing w:line="520" w:lineRule="exact"/>
        <w:ind w:firstLine="482" w:firstLineChars="200"/>
        <w:rPr>
          <w:rFonts w:hint="eastAsia" w:ascii="宋体" w:hAnsi="宋体" w:eastAsia="宋体" w:cs="宋体"/>
          <w:b/>
          <w:bCs/>
          <w:sz w:val="24"/>
        </w:rPr>
      </w:pPr>
      <w:r>
        <w:rPr>
          <w:rFonts w:hint="eastAsia" w:ascii="宋体" w:hAnsi="宋体" w:cs="宋体"/>
          <w:b/>
          <w:bCs/>
          <w:sz w:val="24"/>
          <w:lang w:val="en-US" w:eastAsia="zh-CN"/>
        </w:rPr>
        <w:t>1.6</w:t>
      </w:r>
      <w:r>
        <w:rPr>
          <w:rFonts w:hint="eastAsia" w:ascii="宋体" w:hAnsi="宋体" w:eastAsia="宋体" w:cs="宋体"/>
          <w:b/>
          <w:bCs/>
          <w:sz w:val="24"/>
        </w:rPr>
        <w:t>招标人及联系方式</w:t>
      </w:r>
    </w:p>
    <w:tbl>
      <w:tblPr>
        <w:tblStyle w:val="31"/>
        <w:tblW w:w="8460" w:type="dxa"/>
        <w:jc w:val="center"/>
        <w:tblLayout w:type="fixed"/>
        <w:tblCellMar>
          <w:top w:w="0" w:type="dxa"/>
          <w:left w:w="108" w:type="dxa"/>
          <w:bottom w:w="0" w:type="dxa"/>
          <w:right w:w="108" w:type="dxa"/>
        </w:tblCellMar>
      </w:tblPr>
      <w:tblGrid>
        <w:gridCol w:w="562"/>
        <w:gridCol w:w="1598"/>
        <w:gridCol w:w="2261"/>
        <w:gridCol w:w="1564"/>
        <w:gridCol w:w="2475"/>
      </w:tblGrid>
      <w:tr>
        <w:tblPrEx>
          <w:tblCellMar>
            <w:top w:w="0" w:type="dxa"/>
            <w:left w:w="108" w:type="dxa"/>
            <w:bottom w:w="0" w:type="dxa"/>
            <w:right w:w="108" w:type="dxa"/>
          </w:tblCellMar>
        </w:tblPrEx>
        <w:trPr>
          <w:jc w:val="center"/>
        </w:trPr>
        <w:tc>
          <w:tcPr>
            <w:tcW w:w="562" w:type="dxa"/>
          </w:tcPr>
          <w:p>
            <w:pPr>
              <w:spacing w:line="520" w:lineRule="exact"/>
              <w:jc w:val="distribute"/>
              <w:rPr>
                <w:rFonts w:hint="eastAsia" w:ascii="宋体" w:hAnsi="宋体" w:eastAsia="宋体" w:cs="宋体"/>
                <w:sz w:val="23"/>
                <w:szCs w:val="23"/>
              </w:rPr>
            </w:pPr>
          </w:p>
        </w:tc>
        <w:tc>
          <w:tcPr>
            <w:tcW w:w="1598" w:type="dxa"/>
          </w:tcPr>
          <w:p>
            <w:pPr>
              <w:spacing w:line="520" w:lineRule="exact"/>
              <w:jc w:val="distribute"/>
              <w:rPr>
                <w:rFonts w:hint="eastAsia" w:ascii="宋体" w:hAnsi="宋体" w:eastAsia="宋体" w:cs="宋体"/>
                <w:sz w:val="24"/>
              </w:rPr>
            </w:pPr>
            <w:r>
              <w:rPr>
                <w:rFonts w:hint="eastAsia" w:ascii="宋体" w:hAnsi="宋体" w:eastAsia="宋体" w:cs="宋体"/>
                <w:sz w:val="24"/>
              </w:rPr>
              <w:t>招标人：</w:t>
            </w:r>
          </w:p>
        </w:tc>
        <w:tc>
          <w:tcPr>
            <w:tcW w:w="2261" w:type="dxa"/>
          </w:tcPr>
          <w:p>
            <w:pPr>
              <w:spacing w:line="520" w:lineRule="exact"/>
              <w:rPr>
                <w:rFonts w:hint="eastAsia" w:ascii="宋体" w:hAnsi="宋体" w:eastAsia="宋体" w:cs="宋体"/>
                <w:sz w:val="24"/>
              </w:rPr>
            </w:pPr>
            <w:r>
              <w:rPr>
                <w:rFonts w:hint="eastAsia" w:ascii="宋体" w:hAnsi="宋体" w:eastAsia="宋体" w:cs="宋体"/>
                <w:sz w:val="24"/>
              </w:rPr>
              <w:t>广东财经大学</w:t>
            </w:r>
          </w:p>
        </w:tc>
        <w:tc>
          <w:tcPr>
            <w:tcW w:w="1564" w:type="dxa"/>
          </w:tcPr>
          <w:p>
            <w:pPr>
              <w:spacing w:line="520" w:lineRule="exact"/>
              <w:jc w:val="distribute"/>
              <w:rPr>
                <w:rFonts w:hint="eastAsia" w:ascii="宋体" w:hAnsi="宋体" w:eastAsia="宋体" w:cs="宋体"/>
                <w:sz w:val="24"/>
              </w:rPr>
            </w:pPr>
            <w:r>
              <w:rPr>
                <w:rFonts w:hint="eastAsia" w:ascii="宋体" w:hAnsi="宋体" w:eastAsia="宋体" w:cs="宋体"/>
                <w:sz w:val="24"/>
              </w:rPr>
              <w:t>联系人：</w:t>
            </w:r>
          </w:p>
        </w:tc>
        <w:tc>
          <w:tcPr>
            <w:tcW w:w="2475" w:type="dxa"/>
          </w:tcPr>
          <w:p>
            <w:pPr>
              <w:spacing w:line="520" w:lineRule="exact"/>
              <w:rPr>
                <w:rFonts w:hint="eastAsia" w:ascii="宋体" w:hAnsi="宋体" w:eastAsia="宋体" w:cs="宋体"/>
                <w:sz w:val="24"/>
              </w:rPr>
            </w:pPr>
            <w:r>
              <w:rPr>
                <w:rFonts w:hint="eastAsia" w:ascii="宋体" w:hAnsi="宋体" w:cs="宋体"/>
                <w:sz w:val="24"/>
                <w:lang w:val="en-US" w:eastAsia="zh-CN"/>
              </w:rPr>
              <w:t>郭</w:t>
            </w:r>
            <w:r>
              <w:rPr>
                <w:rFonts w:hint="eastAsia" w:ascii="宋体" w:hAnsi="宋体" w:eastAsia="宋体" w:cs="宋体"/>
                <w:sz w:val="24"/>
              </w:rPr>
              <w:t>老师</w:t>
            </w:r>
          </w:p>
        </w:tc>
      </w:tr>
      <w:tr>
        <w:tblPrEx>
          <w:tblCellMar>
            <w:top w:w="0" w:type="dxa"/>
            <w:left w:w="108" w:type="dxa"/>
            <w:bottom w:w="0" w:type="dxa"/>
            <w:right w:w="108" w:type="dxa"/>
          </w:tblCellMar>
        </w:tblPrEx>
        <w:trPr>
          <w:jc w:val="center"/>
        </w:trPr>
        <w:tc>
          <w:tcPr>
            <w:tcW w:w="562" w:type="dxa"/>
          </w:tcPr>
          <w:p>
            <w:pPr>
              <w:spacing w:line="520" w:lineRule="exact"/>
              <w:jc w:val="distribute"/>
              <w:rPr>
                <w:rFonts w:hint="eastAsia" w:ascii="宋体" w:hAnsi="宋体" w:eastAsia="宋体" w:cs="宋体"/>
                <w:sz w:val="23"/>
                <w:szCs w:val="23"/>
              </w:rPr>
            </w:pPr>
          </w:p>
        </w:tc>
        <w:tc>
          <w:tcPr>
            <w:tcW w:w="1598" w:type="dxa"/>
          </w:tcPr>
          <w:p>
            <w:pPr>
              <w:spacing w:line="520" w:lineRule="exact"/>
              <w:jc w:val="distribute"/>
              <w:rPr>
                <w:rFonts w:hint="eastAsia" w:ascii="宋体" w:hAnsi="宋体" w:eastAsia="宋体" w:cs="宋体"/>
                <w:sz w:val="24"/>
              </w:rPr>
            </w:pPr>
            <w:r>
              <w:rPr>
                <w:rFonts w:hint="eastAsia" w:ascii="宋体" w:hAnsi="宋体" w:eastAsia="宋体" w:cs="宋体"/>
                <w:sz w:val="24"/>
              </w:rPr>
              <w:t>联系电话：</w:t>
            </w:r>
          </w:p>
        </w:tc>
        <w:tc>
          <w:tcPr>
            <w:tcW w:w="2261" w:type="dxa"/>
          </w:tcPr>
          <w:p>
            <w:pPr>
              <w:spacing w:line="520" w:lineRule="exact"/>
              <w:rPr>
                <w:rFonts w:hint="eastAsia" w:ascii="宋体" w:hAnsi="宋体" w:eastAsia="宋体" w:cs="宋体"/>
                <w:sz w:val="24"/>
              </w:rPr>
            </w:pPr>
            <w:r>
              <w:rPr>
                <w:rFonts w:hint="eastAsia" w:ascii="宋体" w:hAnsi="宋体" w:cs="宋体"/>
                <w:sz w:val="24"/>
                <w:lang w:val="en-US" w:eastAsia="zh-CN"/>
              </w:rPr>
              <w:t>0757</w:t>
            </w:r>
            <w:r>
              <w:rPr>
                <w:rFonts w:hint="eastAsia" w:ascii="宋体" w:hAnsi="宋体" w:eastAsia="宋体" w:cs="宋体"/>
                <w:sz w:val="24"/>
              </w:rPr>
              <w:t>-</w:t>
            </w:r>
            <w:r>
              <w:rPr>
                <w:rFonts w:hint="eastAsia" w:ascii="宋体" w:hAnsi="宋体" w:cs="宋体"/>
                <w:sz w:val="24"/>
                <w:lang w:val="en-US" w:eastAsia="zh-CN"/>
              </w:rPr>
              <w:t>87828235</w:t>
            </w:r>
            <w:r>
              <w:rPr>
                <w:rFonts w:hint="eastAsia" w:ascii="宋体" w:hAnsi="宋体" w:eastAsia="宋体" w:cs="宋体"/>
                <w:sz w:val="24"/>
              </w:rPr>
              <w:t xml:space="preserve">     </w:t>
            </w:r>
          </w:p>
        </w:tc>
        <w:tc>
          <w:tcPr>
            <w:tcW w:w="1564" w:type="dxa"/>
          </w:tcPr>
          <w:p>
            <w:pPr>
              <w:spacing w:line="520" w:lineRule="exact"/>
              <w:jc w:val="distribute"/>
              <w:rPr>
                <w:rFonts w:hint="eastAsia" w:ascii="宋体" w:hAnsi="宋体" w:eastAsia="宋体" w:cs="宋体"/>
                <w:sz w:val="23"/>
                <w:szCs w:val="23"/>
              </w:rPr>
            </w:pPr>
          </w:p>
        </w:tc>
        <w:tc>
          <w:tcPr>
            <w:tcW w:w="2475" w:type="dxa"/>
          </w:tcPr>
          <w:p>
            <w:pPr>
              <w:spacing w:line="520" w:lineRule="exact"/>
              <w:rPr>
                <w:rFonts w:hint="default" w:ascii="宋体" w:hAnsi="宋体" w:eastAsia="宋体" w:cs="宋体"/>
                <w:sz w:val="23"/>
                <w:szCs w:val="23"/>
                <w:lang w:val="en-US" w:eastAsia="zh-CN"/>
              </w:rPr>
            </w:pPr>
            <w:r>
              <w:rPr>
                <w:rFonts w:hint="eastAsia" w:ascii="宋体" w:hAnsi="宋体" w:cs="宋体"/>
                <w:sz w:val="23"/>
                <w:szCs w:val="23"/>
                <w:lang w:val="en-US" w:eastAsia="zh-CN"/>
              </w:rPr>
              <w:t>13760975112</w:t>
            </w:r>
          </w:p>
        </w:tc>
      </w:tr>
      <w:tr>
        <w:tblPrEx>
          <w:tblCellMar>
            <w:top w:w="0" w:type="dxa"/>
            <w:left w:w="108" w:type="dxa"/>
            <w:bottom w:w="0" w:type="dxa"/>
            <w:right w:w="108" w:type="dxa"/>
          </w:tblCellMar>
        </w:tblPrEx>
        <w:trPr>
          <w:trHeight w:val="80" w:hRule="atLeast"/>
          <w:jc w:val="center"/>
        </w:trPr>
        <w:tc>
          <w:tcPr>
            <w:tcW w:w="562" w:type="dxa"/>
          </w:tcPr>
          <w:p>
            <w:pPr>
              <w:spacing w:line="520" w:lineRule="exact"/>
              <w:jc w:val="distribute"/>
              <w:rPr>
                <w:rFonts w:hint="eastAsia" w:ascii="宋体" w:hAnsi="宋体" w:eastAsia="宋体" w:cs="宋体"/>
                <w:sz w:val="23"/>
                <w:szCs w:val="23"/>
              </w:rPr>
            </w:pPr>
          </w:p>
        </w:tc>
        <w:tc>
          <w:tcPr>
            <w:tcW w:w="1598" w:type="dxa"/>
          </w:tcPr>
          <w:p>
            <w:pPr>
              <w:spacing w:line="520" w:lineRule="exact"/>
              <w:jc w:val="distribute"/>
              <w:rPr>
                <w:rFonts w:hint="eastAsia" w:ascii="宋体" w:hAnsi="宋体" w:eastAsia="宋体" w:cs="宋体"/>
                <w:sz w:val="24"/>
              </w:rPr>
            </w:pPr>
            <w:r>
              <w:rPr>
                <w:rFonts w:hint="eastAsia" w:ascii="宋体" w:hAnsi="宋体" w:eastAsia="宋体" w:cs="宋体"/>
                <w:sz w:val="24"/>
                <w:lang w:val="zh-CN"/>
              </w:rPr>
              <w:t>联系地址：</w:t>
            </w:r>
          </w:p>
        </w:tc>
        <w:tc>
          <w:tcPr>
            <w:tcW w:w="6300" w:type="dxa"/>
            <w:gridSpan w:val="3"/>
          </w:tcPr>
          <w:p>
            <w:pPr>
              <w:spacing w:line="520" w:lineRule="exact"/>
              <w:jc w:val="left"/>
              <w:rPr>
                <w:rFonts w:hint="eastAsia" w:ascii="宋体" w:hAnsi="宋体" w:eastAsia="宋体" w:cs="宋体"/>
                <w:sz w:val="24"/>
                <w:lang w:val="zh-CN"/>
              </w:rPr>
            </w:pPr>
            <w:r>
              <w:rPr>
                <w:rFonts w:hint="eastAsia" w:ascii="宋体" w:hAnsi="宋体" w:eastAsia="宋体" w:cs="宋体"/>
                <w:sz w:val="24"/>
              </w:rPr>
              <w:t>广东财经大学</w:t>
            </w:r>
            <w:r>
              <w:rPr>
                <w:rFonts w:hint="eastAsia" w:ascii="宋体" w:hAnsi="宋体" w:cs="宋体"/>
                <w:sz w:val="24"/>
                <w:lang w:val="en-US" w:eastAsia="zh-CN"/>
              </w:rPr>
              <w:t>佛山校区</w:t>
            </w:r>
            <w:r>
              <w:rPr>
                <w:rFonts w:hint="eastAsia" w:ascii="宋体" w:hAnsi="宋体" w:eastAsia="宋体" w:cs="宋体"/>
                <w:sz w:val="24"/>
              </w:rPr>
              <w:t>（</w:t>
            </w:r>
            <w:r>
              <w:rPr>
                <w:rFonts w:hint="eastAsia" w:ascii="宋体" w:hAnsi="宋体" w:cs="宋体"/>
                <w:sz w:val="24"/>
                <w:lang w:val="en-US" w:eastAsia="zh-CN"/>
              </w:rPr>
              <w:t>佛山市三水区云东海街道学海路1号厚德楼211室</w:t>
            </w:r>
            <w:r>
              <w:rPr>
                <w:rFonts w:hint="eastAsia" w:ascii="宋体" w:hAnsi="宋体" w:eastAsia="宋体" w:cs="宋体"/>
                <w:sz w:val="24"/>
              </w:rPr>
              <w:t>）</w:t>
            </w:r>
          </w:p>
        </w:tc>
      </w:tr>
    </w:tbl>
    <w:p>
      <w:pPr>
        <w:pStyle w:val="7"/>
        <w:rPr>
          <w:rFonts w:hint="eastAsia" w:ascii="宋体" w:hAnsi="宋体" w:cs="宋体"/>
        </w:rPr>
      </w:pPr>
    </w:p>
    <w:p>
      <w:pPr>
        <w:pStyle w:val="2"/>
        <w:spacing w:before="0" w:after="0" w:line="240" w:lineRule="auto"/>
        <w:jc w:val="both"/>
        <w:rPr>
          <w:rFonts w:hint="eastAsia" w:ascii="宋体" w:hAnsi="宋体" w:cs="宋体"/>
        </w:rPr>
      </w:pPr>
      <w:bookmarkStart w:id="2" w:name="_Toc80020622"/>
      <w:bookmarkStart w:id="3" w:name="_Toc280272729"/>
    </w:p>
    <w:p>
      <w:pPr>
        <w:rPr>
          <w:rFonts w:hint="eastAsia"/>
        </w:rPr>
      </w:pPr>
    </w:p>
    <w:p>
      <w:pPr>
        <w:pStyle w:val="2"/>
        <w:spacing w:before="0" w:after="0" w:line="240" w:lineRule="auto"/>
        <w:rPr>
          <w:rFonts w:hint="eastAsia" w:ascii="宋体" w:hAnsi="宋体" w:cs="宋体"/>
        </w:rPr>
      </w:pPr>
      <w:r>
        <w:rPr>
          <w:rFonts w:hint="eastAsia" w:ascii="宋体" w:hAnsi="宋体" w:cs="宋体"/>
        </w:rPr>
        <w:t>第二部分  项目内容及需求</w:t>
      </w:r>
      <w:bookmarkEnd w:id="2"/>
      <w:bookmarkEnd w:id="3"/>
    </w:p>
    <w:p>
      <w:pPr>
        <w:rPr>
          <w:rFonts w:hint="eastAsia" w:ascii="宋体" w:hAnsi="宋体" w:cs="宋体"/>
        </w:rPr>
      </w:pPr>
    </w:p>
    <w:p>
      <w:pPr>
        <w:pStyle w:val="4"/>
        <w:adjustRightInd w:val="0"/>
        <w:snapToGrid w:val="0"/>
        <w:spacing w:before="0" w:after="0" w:line="360" w:lineRule="auto"/>
        <w:ind w:firstLine="482" w:firstLineChars="200"/>
        <w:rPr>
          <w:rFonts w:hint="eastAsia" w:ascii="宋体" w:hAnsi="宋体" w:eastAsia="宋体" w:cs="宋体"/>
          <w:sz w:val="24"/>
          <w:szCs w:val="24"/>
        </w:rPr>
      </w:pPr>
      <w:bookmarkStart w:id="4" w:name="_Toc479604396"/>
      <w:bookmarkEnd w:id="4"/>
      <w:bookmarkStart w:id="5" w:name="_Toc80020623"/>
      <w:bookmarkStart w:id="6" w:name="OLE_LINK44"/>
      <w:bookmarkStart w:id="7" w:name="_Toc298325850"/>
      <w:r>
        <w:rPr>
          <w:rFonts w:hint="eastAsia" w:ascii="宋体" w:hAnsi="宋体" w:eastAsia="宋体" w:cs="宋体"/>
          <w:sz w:val="24"/>
          <w:szCs w:val="24"/>
        </w:rPr>
        <w:t>2.1 项目概况</w:t>
      </w:r>
      <w:bookmarkEnd w:id="5"/>
    </w:p>
    <w:p>
      <w:pPr>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2" w:firstLineChars="200"/>
        <w:textAlignment w:val="auto"/>
        <w:rPr>
          <w:rFonts w:hint="eastAsia" w:ascii="宋体" w:hAnsi="宋体" w:cs="宋体"/>
          <w:color w:val="000000"/>
          <w:sz w:val="24"/>
          <w:szCs w:val="24"/>
          <w:highlight w:val="none"/>
          <w:lang w:val="en-US" w:eastAsia="zh-CN"/>
        </w:rPr>
      </w:pPr>
      <w:r>
        <w:rPr>
          <w:rFonts w:hint="eastAsia" w:ascii="宋体" w:hAnsi="宋体" w:cs="宋体"/>
          <w:b/>
          <w:bCs/>
          <w:sz w:val="24"/>
          <w:lang w:val="en-US" w:eastAsia="zh-CN"/>
        </w:rPr>
        <w:t>2.1.1</w:t>
      </w:r>
      <w:r>
        <w:rPr>
          <w:rFonts w:hint="eastAsia" w:ascii="宋体" w:hAnsi="宋体" w:eastAsia="宋体" w:cs="宋体"/>
          <w:b/>
          <w:bCs/>
          <w:sz w:val="24"/>
        </w:rPr>
        <w:t>预算及报价费用包括：</w:t>
      </w:r>
      <w:r>
        <w:rPr>
          <w:rFonts w:hint="eastAsia" w:ascii="宋体" w:hAnsi="宋体" w:cs="宋体"/>
          <w:color w:val="000000"/>
          <w:sz w:val="24"/>
          <w:szCs w:val="24"/>
          <w:highlight w:val="none"/>
          <w:lang w:val="en-US" w:eastAsia="zh-CN"/>
        </w:rPr>
        <w:t>本项目采用全包方式，报价应包含项目实施所需的所有货物、工程、服务、标准附件、备品备件、专用工具、包装、运输、装卸、人工、安装、调试、培训、保修、保险及其他一切税金和费用。</w:t>
      </w:r>
    </w:p>
    <w:p>
      <w:pPr>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2.1.2本招标文件用户需求书中，凡标有“★”的条款均为实质性内容，投标人须作出实质性响应，负偏离或不满足其中任一项按无效投标处理；凡标有“▲”的条款均为重要内容，负偏离或不满足将扣除相应的评审分值。</w:t>
      </w:r>
    </w:p>
    <w:p>
      <w:pPr>
        <w:numPr>
          <w:ilvl w:val="0"/>
          <w:numId w:val="0"/>
        </w:numPr>
        <w:adjustRightInd w:val="0"/>
        <w:snapToGrid w:val="0"/>
        <w:spacing w:line="360" w:lineRule="auto"/>
        <w:ind w:leftChars="200"/>
        <w:jc w:val="left"/>
        <w:rPr>
          <w:rFonts w:hint="eastAsia" w:ascii="宋体" w:hAnsi="宋体" w:cs="宋体"/>
          <w:b/>
          <w:sz w:val="24"/>
        </w:rPr>
      </w:pPr>
      <w:r>
        <w:rPr>
          <w:rFonts w:hint="eastAsia" w:ascii="宋体" w:hAnsi="宋体" w:cs="宋体"/>
          <w:b/>
          <w:sz w:val="24"/>
          <w:lang w:val="en-US" w:eastAsia="zh-CN"/>
        </w:rPr>
        <w:t>2.1.3</w:t>
      </w:r>
      <w:r>
        <w:rPr>
          <w:rFonts w:hint="eastAsia" w:ascii="宋体" w:hAnsi="宋体" w:cs="宋体"/>
          <w:b/>
          <w:sz w:val="24"/>
        </w:rPr>
        <w:t>项目供应商评选及合同期</w:t>
      </w:r>
    </w:p>
    <w:p>
      <w:pPr>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0" w:firstLineChars="200"/>
        <w:textAlignment w:val="auto"/>
        <w:rPr>
          <w:rFonts w:hint="default" w:ascii="宋体" w:hAnsi="宋体" w:cs="宋体"/>
          <w:color w:val="000000"/>
          <w:sz w:val="24"/>
          <w:szCs w:val="24"/>
          <w:highlight w:val="none"/>
          <w:lang w:val="en-US" w:eastAsia="zh-CN"/>
        </w:rPr>
      </w:pPr>
      <w:r>
        <w:rPr>
          <w:rFonts w:hint="eastAsia" w:ascii="宋体" w:hAnsi="宋体" w:eastAsia="宋体" w:cs="宋体"/>
          <w:bCs/>
          <w:kern w:val="2"/>
          <w:sz w:val="24"/>
          <w:szCs w:val="24"/>
        </w:rPr>
        <w:t>2.1.3.</w:t>
      </w:r>
      <w:r>
        <w:rPr>
          <w:rFonts w:hint="eastAsia" w:ascii="宋体" w:hAnsi="宋体" w:cs="宋体"/>
          <w:bCs/>
          <w:kern w:val="2"/>
          <w:sz w:val="24"/>
          <w:szCs w:val="24"/>
          <w:lang w:val="en-US" w:eastAsia="zh-CN"/>
        </w:rPr>
        <w:t>1</w:t>
      </w:r>
      <w:r>
        <w:rPr>
          <w:rFonts w:hint="eastAsia" w:ascii="宋体" w:hAnsi="宋体" w:eastAsia="宋体" w:cs="宋体"/>
          <w:b/>
          <w:bCs/>
          <w:kern w:val="2"/>
          <w:sz w:val="24"/>
          <w:szCs w:val="24"/>
        </w:rPr>
        <w:t>供应商评选：</w:t>
      </w:r>
      <w:r>
        <w:rPr>
          <w:rFonts w:hint="eastAsia" w:ascii="宋体" w:hAnsi="宋体" w:cs="宋体"/>
          <w:color w:val="000000"/>
          <w:sz w:val="24"/>
          <w:szCs w:val="24"/>
          <w:highlight w:val="none"/>
          <w:lang w:val="en-US" w:eastAsia="zh-CN"/>
        </w:rPr>
        <w:t>评标委员会对有效投标人进行综合评分，并按照综合评分从高到低排序，排名第一的供应商为本项目中标人，排名第二、第三的供应商作为本项目备选供应商。当第一名放弃或不合格时，依次递补。</w:t>
      </w:r>
    </w:p>
    <w:p>
      <w:pPr>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0" w:firstLineChars="200"/>
        <w:textAlignment w:val="auto"/>
        <w:rPr>
          <w:rFonts w:hint="default" w:ascii="宋体" w:hAnsi="宋体" w:cs="宋体"/>
          <w:bCs/>
          <w:kern w:val="2"/>
          <w:sz w:val="24"/>
          <w:szCs w:val="24"/>
          <w:lang w:val="en-US" w:eastAsia="zh-CN"/>
        </w:rPr>
      </w:pPr>
      <w:r>
        <w:rPr>
          <w:rFonts w:hint="eastAsia" w:ascii="宋体" w:hAnsi="宋体" w:eastAsia="宋体" w:cs="宋体"/>
          <w:bCs/>
          <w:kern w:val="2"/>
          <w:sz w:val="24"/>
          <w:szCs w:val="24"/>
        </w:rPr>
        <w:t>2.1.3.</w:t>
      </w:r>
      <w:r>
        <w:rPr>
          <w:rFonts w:hint="eastAsia" w:ascii="宋体" w:hAnsi="宋体" w:eastAsia="宋体" w:cs="宋体"/>
          <w:bCs/>
          <w:kern w:val="2"/>
          <w:sz w:val="24"/>
          <w:szCs w:val="24"/>
          <w:lang w:val="en-US" w:eastAsia="zh-CN"/>
        </w:rPr>
        <w:t>2</w:t>
      </w:r>
      <w:r>
        <w:rPr>
          <w:rFonts w:hint="eastAsia" w:ascii="宋体" w:hAnsi="宋体" w:eastAsia="宋体" w:cs="宋体"/>
          <w:b/>
          <w:bCs/>
          <w:kern w:val="2"/>
          <w:sz w:val="24"/>
          <w:szCs w:val="24"/>
        </w:rPr>
        <w:t>服务</w:t>
      </w:r>
      <w:r>
        <w:rPr>
          <w:rFonts w:hint="eastAsia" w:ascii="宋体" w:hAnsi="宋体" w:eastAsia="宋体" w:cs="宋体"/>
          <w:b/>
          <w:bCs/>
          <w:kern w:val="2"/>
          <w:sz w:val="24"/>
          <w:szCs w:val="24"/>
          <w:lang w:val="en-US" w:eastAsia="zh-CN"/>
        </w:rPr>
        <w:t>期限</w:t>
      </w:r>
      <w:r>
        <w:rPr>
          <w:rFonts w:hint="eastAsia" w:ascii="宋体" w:hAnsi="宋体" w:eastAsia="宋体" w:cs="宋体"/>
          <w:b/>
          <w:bCs/>
          <w:szCs w:val="24"/>
        </w:rPr>
        <w:t>：</w:t>
      </w:r>
      <w:r>
        <w:rPr>
          <w:rFonts w:hint="eastAsia" w:ascii="宋体" w:hAnsi="宋体" w:cs="宋体"/>
          <w:bCs/>
          <w:kern w:val="2"/>
          <w:sz w:val="24"/>
          <w:szCs w:val="24"/>
          <w:lang w:val="en-US" w:eastAsia="zh-CN"/>
        </w:rPr>
        <w:t>自合同正式签订之日起2年，若达到9.9万元最高预算，则项目也自动终止。</w:t>
      </w:r>
    </w:p>
    <w:p>
      <w:pPr>
        <w:pStyle w:val="7"/>
        <w:spacing w:line="360" w:lineRule="auto"/>
        <w:rPr>
          <w:rFonts w:hint="eastAsia" w:ascii="宋体" w:hAnsi="宋体" w:eastAsia="宋体" w:cs="宋体"/>
          <w:b/>
          <w:bCs w:val="0"/>
          <w:kern w:val="2"/>
          <w:sz w:val="24"/>
          <w:szCs w:val="24"/>
        </w:rPr>
      </w:pPr>
      <w:bookmarkStart w:id="8" w:name="_Toc80020624"/>
      <w:r>
        <w:rPr>
          <w:rFonts w:hint="eastAsia" w:ascii="宋体" w:hAnsi="宋体" w:eastAsia="宋体" w:cs="宋体"/>
          <w:b/>
          <w:bCs w:val="0"/>
          <w:kern w:val="2"/>
          <w:sz w:val="24"/>
          <w:szCs w:val="24"/>
        </w:rPr>
        <w:t>2.2 服务内容及要求</w:t>
      </w:r>
      <w:bookmarkEnd w:id="8"/>
    </w:p>
    <w:p>
      <w:pPr>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bCs/>
          <w:kern w:val="2"/>
          <w:sz w:val="24"/>
          <w:szCs w:val="24"/>
          <w:lang w:eastAsia="zh-CN"/>
        </w:rPr>
      </w:pPr>
      <w:r>
        <w:rPr>
          <w:rFonts w:hint="eastAsia" w:ascii="宋体" w:hAnsi="宋体" w:eastAsia="宋体" w:cs="宋体"/>
          <w:bCs/>
          <w:kern w:val="2"/>
          <w:sz w:val="24"/>
          <w:szCs w:val="24"/>
        </w:rPr>
        <w:t>2.2.1中标人负责</w:t>
      </w:r>
      <w:r>
        <w:rPr>
          <w:rFonts w:hint="eastAsia" w:ascii="宋体" w:hAnsi="宋体" w:eastAsia="宋体" w:cs="宋体"/>
          <w:bCs/>
          <w:kern w:val="2"/>
          <w:sz w:val="24"/>
          <w:szCs w:val="24"/>
          <w:lang w:val="en-US" w:eastAsia="zh-CN"/>
        </w:rPr>
        <w:t>佛山</w:t>
      </w:r>
      <w:r>
        <w:rPr>
          <w:rFonts w:hint="eastAsia" w:ascii="宋体" w:hAnsi="宋体" w:eastAsia="宋体" w:cs="宋体"/>
          <w:bCs/>
          <w:kern w:val="2"/>
          <w:sz w:val="24"/>
          <w:szCs w:val="24"/>
        </w:rPr>
        <w:t>校区</w:t>
      </w:r>
      <w:r>
        <w:rPr>
          <w:rFonts w:hint="eastAsia" w:ascii="宋体" w:hAnsi="宋体" w:eastAsia="宋体" w:cs="宋体"/>
          <w:bCs/>
          <w:kern w:val="2"/>
          <w:sz w:val="24"/>
          <w:szCs w:val="24"/>
          <w:lang w:val="en-US" w:eastAsia="zh-CN"/>
        </w:rPr>
        <w:t>教师公寓、税务学院学员宿舍、同心楼客房床上用品清洗、消毒服务。</w:t>
      </w:r>
    </w:p>
    <w:p>
      <w:pPr>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2.2.2具体</w:t>
      </w:r>
      <w:r>
        <w:rPr>
          <w:rFonts w:hint="eastAsia" w:ascii="宋体" w:hAnsi="宋体" w:eastAsia="宋体" w:cs="宋体"/>
          <w:bCs/>
          <w:kern w:val="2"/>
          <w:sz w:val="24"/>
          <w:szCs w:val="24"/>
          <w:lang w:val="en-US" w:eastAsia="zh-CN"/>
        </w:rPr>
        <w:t>服务</w:t>
      </w:r>
      <w:r>
        <w:rPr>
          <w:rFonts w:hint="eastAsia" w:ascii="宋体" w:hAnsi="宋体" w:eastAsia="宋体" w:cs="宋体"/>
          <w:bCs/>
          <w:kern w:val="2"/>
          <w:sz w:val="24"/>
          <w:szCs w:val="24"/>
        </w:rPr>
        <w:t>项目清单如下表</w:t>
      </w:r>
      <w:r>
        <w:rPr>
          <w:rFonts w:hint="eastAsia" w:ascii="宋体" w:hAnsi="宋体" w:cs="宋体"/>
          <w:bCs/>
          <w:kern w:val="2"/>
          <w:sz w:val="24"/>
          <w:szCs w:val="24"/>
          <w:lang w:eastAsia="zh-CN"/>
        </w:rPr>
        <w:t>（</w:t>
      </w:r>
      <w:r>
        <w:rPr>
          <w:rFonts w:hint="eastAsia" w:ascii="宋体" w:hAnsi="宋体" w:cs="宋体"/>
          <w:bCs/>
          <w:kern w:val="2"/>
          <w:sz w:val="24"/>
          <w:szCs w:val="24"/>
          <w:lang w:val="en-US" w:eastAsia="zh-CN"/>
        </w:rPr>
        <w:t>包括但</w:t>
      </w:r>
      <w:bookmarkStart w:id="55" w:name="_GoBack"/>
      <w:bookmarkEnd w:id="55"/>
      <w:r>
        <w:rPr>
          <w:rFonts w:hint="eastAsia" w:ascii="宋体" w:hAnsi="宋体" w:cs="宋体"/>
          <w:bCs/>
          <w:kern w:val="2"/>
          <w:sz w:val="24"/>
          <w:szCs w:val="24"/>
          <w:lang w:val="en-US" w:eastAsia="zh-CN"/>
        </w:rPr>
        <w:t>不限于此</w:t>
      </w:r>
      <w:r>
        <w:rPr>
          <w:rFonts w:hint="eastAsia" w:ascii="宋体" w:hAnsi="宋体" w:cs="宋体"/>
          <w:bCs/>
          <w:kern w:val="2"/>
          <w:sz w:val="24"/>
          <w:szCs w:val="24"/>
          <w:lang w:eastAsia="zh-CN"/>
        </w:rPr>
        <w:t>）</w:t>
      </w:r>
      <w:r>
        <w:rPr>
          <w:rFonts w:hint="eastAsia" w:ascii="宋体" w:hAnsi="宋体" w:eastAsia="宋体" w:cs="宋体"/>
          <w:bCs/>
          <w:kern w:val="2"/>
          <w:sz w:val="24"/>
          <w:szCs w:val="24"/>
        </w:rPr>
        <w:t>：</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9"/>
        <w:gridCol w:w="1470"/>
        <w:gridCol w:w="1680"/>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9" w:type="dxa"/>
          </w:tcPr>
          <w:p>
            <w:pPr>
              <w:spacing w:line="360" w:lineRule="auto"/>
              <w:ind w:firstLine="420" w:firstLineChars="200"/>
              <w:jc w:val="left"/>
              <w:rPr>
                <w:rFonts w:ascii="宋体" w:hAnsi="宋体" w:cs="宋体"/>
                <w:szCs w:val="21"/>
              </w:rPr>
            </w:pPr>
            <w:r>
              <w:rPr>
                <w:rFonts w:hint="eastAsia" w:ascii="宋体" w:hAnsi="宋体" w:cs="宋体"/>
                <w:szCs w:val="21"/>
              </w:rPr>
              <w:t>项目名称</w:t>
            </w:r>
          </w:p>
        </w:tc>
        <w:tc>
          <w:tcPr>
            <w:tcW w:w="1470" w:type="dxa"/>
          </w:tcPr>
          <w:p>
            <w:pPr>
              <w:spacing w:line="360" w:lineRule="auto"/>
              <w:ind w:firstLine="210" w:firstLineChars="100"/>
              <w:jc w:val="left"/>
              <w:rPr>
                <w:rFonts w:ascii="宋体" w:hAnsi="宋体" w:cs="宋体"/>
                <w:szCs w:val="21"/>
              </w:rPr>
            </w:pPr>
            <w:r>
              <w:rPr>
                <w:rFonts w:hint="eastAsia" w:ascii="宋体" w:hAnsi="宋体" w:cs="宋体"/>
                <w:szCs w:val="21"/>
              </w:rPr>
              <w:t>服务内容</w:t>
            </w:r>
          </w:p>
        </w:tc>
        <w:tc>
          <w:tcPr>
            <w:tcW w:w="1680" w:type="dxa"/>
          </w:tcPr>
          <w:p>
            <w:pPr>
              <w:spacing w:line="360" w:lineRule="auto"/>
              <w:jc w:val="center"/>
              <w:rPr>
                <w:rFonts w:hint="eastAsia" w:ascii="宋体" w:hAnsi="宋体" w:eastAsia="宋体" w:cs="宋体"/>
                <w:szCs w:val="21"/>
                <w:lang w:eastAsia="zh-CN"/>
              </w:rPr>
            </w:pPr>
            <w:r>
              <w:rPr>
                <w:rFonts w:hint="eastAsia" w:ascii="宋体" w:hAnsi="宋体" w:cs="宋体"/>
                <w:szCs w:val="21"/>
              </w:rPr>
              <w:t>数量</w:t>
            </w:r>
            <w:r>
              <w:rPr>
                <w:rFonts w:hint="eastAsia" w:ascii="宋体" w:hAnsi="宋体" w:cs="宋体"/>
                <w:szCs w:val="21"/>
                <w:lang w:eastAsia="zh-CN"/>
              </w:rPr>
              <w:t>（</w:t>
            </w:r>
            <w:r>
              <w:rPr>
                <w:rFonts w:hint="eastAsia" w:ascii="宋体" w:hAnsi="宋体" w:cs="宋体"/>
                <w:szCs w:val="21"/>
                <w:lang w:val="en-US" w:eastAsia="zh-CN"/>
              </w:rPr>
              <w:t>预估</w:t>
            </w:r>
            <w:r>
              <w:rPr>
                <w:rFonts w:hint="eastAsia" w:ascii="宋体" w:hAnsi="宋体" w:cs="宋体"/>
                <w:szCs w:val="21"/>
                <w:lang w:eastAsia="zh-CN"/>
              </w:rPr>
              <w:t>）</w:t>
            </w:r>
          </w:p>
        </w:tc>
        <w:tc>
          <w:tcPr>
            <w:tcW w:w="1983" w:type="dxa"/>
          </w:tcPr>
          <w:p>
            <w:pPr>
              <w:spacing w:line="360" w:lineRule="auto"/>
              <w:ind w:firstLine="420" w:firstLineChars="200"/>
              <w:jc w:val="left"/>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9" w:type="dxa"/>
          </w:tcPr>
          <w:p>
            <w:pPr>
              <w:spacing w:line="360" w:lineRule="auto"/>
              <w:jc w:val="left"/>
              <w:rPr>
                <w:rFonts w:ascii="宋体" w:hAnsi="宋体" w:cs="宋体"/>
                <w:szCs w:val="21"/>
              </w:rPr>
            </w:pPr>
            <w:r>
              <w:rPr>
                <w:rFonts w:hint="eastAsia" w:ascii="宋体" w:hAnsi="宋体" w:cs="宋体"/>
                <w:szCs w:val="21"/>
              </w:rPr>
              <w:t>被芯、枕芯</w:t>
            </w:r>
          </w:p>
        </w:tc>
        <w:tc>
          <w:tcPr>
            <w:tcW w:w="1470" w:type="dxa"/>
          </w:tcPr>
          <w:p>
            <w:pPr>
              <w:spacing w:line="360" w:lineRule="auto"/>
              <w:ind w:firstLine="420" w:firstLineChars="200"/>
              <w:jc w:val="left"/>
              <w:rPr>
                <w:rFonts w:ascii="宋体" w:hAnsi="宋体" w:cs="宋体"/>
                <w:szCs w:val="21"/>
              </w:rPr>
            </w:pPr>
            <w:r>
              <w:rPr>
                <w:rFonts w:hint="eastAsia" w:ascii="宋体" w:hAnsi="宋体" w:cs="宋体"/>
                <w:szCs w:val="21"/>
              </w:rPr>
              <w:t>消毒</w:t>
            </w:r>
          </w:p>
        </w:tc>
        <w:tc>
          <w:tcPr>
            <w:tcW w:w="1680" w:type="dxa"/>
            <w:vAlign w:val="top"/>
          </w:tcPr>
          <w:p>
            <w:pPr>
              <w:spacing w:line="360" w:lineRule="auto"/>
              <w:rPr>
                <w:rFonts w:ascii="宋体" w:hAnsi="宋体" w:cs="宋体"/>
                <w:szCs w:val="21"/>
              </w:rPr>
            </w:pPr>
            <w:r>
              <w:rPr>
                <w:rFonts w:hint="eastAsia" w:ascii="宋体" w:hAnsi="宋体" w:cs="宋体"/>
                <w:szCs w:val="21"/>
                <w:lang w:val="en-US" w:eastAsia="zh-CN"/>
              </w:rPr>
              <w:t>1000</w:t>
            </w:r>
            <w:r>
              <w:rPr>
                <w:rFonts w:hint="eastAsia" w:ascii="宋体" w:hAnsi="宋体" w:cs="宋体"/>
                <w:szCs w:val="21"/>
              </w:rPr>
              <w:t>套/年</w:t>
            </w:r>
          </w:p>
        </w:tc>
        <w:tc>
          <w:tcPr>
            <w:tcW w:w="1983" w:type="dxa"/>
          </w:tcPr>
          <w:p>
            <w:pPr>
              <w:spacing w:line="360" w:lineRule="auto"/>
              <w:ind w:firstLine="420" w:firstLineChars="20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9" w:type="dxa"/>
          </w:tcPr>
          <w:p>
            <w:pPr>
              <w:spacing w:line="360" w:lineRule="auto"/>
              <w:jc w:val="left"/>
              <w:rPr>
                <w:rFonts w:ascii="宋体" w:hAnsi="宋体" w:cs="宋体"/>
                <w:szCs w:val="21"/>
              </w:rPr>
            </w:pPr>
            <w:r>
              <w:rPr>
                <w:rFonts w:hint="eastAsia" w:ascii="宋体" w:hAnsi="宋体" w:cs="宋体"/>
                <w:szCs w:val="21"/>
              </w:rPr>
              <w:t>床单、被套、枕套等</w:t>
            </w:r>
          </w:p>
        </w:tc>
        <w:tc>
          <w:tcPr>
            <w:tcW w:w="1470" w:type="dxa"/>
          </w:tcPr>
          <w:p>
            <w:pPr>
              <w:spacing w:line="360" w:lineRule="auto"/>
              <w:ind w:firstLine="420" w:firstLineChars="200"/>
              <w:jc w:val="left"/>
              <w:rPr>
                <w:rFonts w:ascii="宋体" w:hAnsi="宋体" w:cs="宋体"/>
                <w:szCs w:val="21"/>
              </w:rPr>
            </w:pPr>
            <w:r>
              <w:rPr>
                <w:rFonts w:hint="eastAsia" w:ascii="宋体" w:hAnsi="宋体" w:cs="宋体"/>
                <w:szCs w:val="21"/>
              </w:rPr>
              <w:t>清洗</w:t>
            </w:r>
          </w:p>
        </w:tc>
        <w:tc>
          <w:tcPr>
            <w:tcW w:w="1680" w:type="dxa"/>
            <w:vAlign w:val="top"/>
          </w:tcPr>
          <w:p>
            <w:pPr>
              <w:spacing w:line="360" w:lineRule="auto"/>
              <w:rPr>
                <w:rFonts w:ascii="宋体" w:hAnsi="宋体" w:cs="宋体"/>
                <w:szCs w:val="21"/>
              </w:rPr>
            </w:pPr>
            <w:r>
              <w:rPr>
                <w:rFonts w:hint="eastAsia" w:ascii="宋体" w:hAnsi="宋体" w:cs="宋体"/>
                <w:szCs w:val="21"/>
              </w:rPr>
              <w:t>1000套/年</w:t>
            </w:r>
          </w:p>
        </w:tc>
        <w:tc>
          <w:tcPr>
            <w:tcW w:w="1983" w:type="dxa"/>
          </w:tcPr>
          <w:p>
            <w:pPr>
              <w:spacing w:line="36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9" w:type="dxa"/>
          </w:tcPr>
          <w:p>
            <w:pPr>
              <w:spacing w:line="360" w:lineRule="auto"/>
              <w:jc w:val="left"/>
              <w:rPr>
                <w:rFonts w:ascii="宋体" w:hAnsi="宋体" w:cs="宋体"/>
                <w:szCs w:val="21"/>
              </w:rPr>
            </w:pPr>
            <w:r>
              <w:rPr>
                <w:rFonts w:hint="eastAsia" w:ascii="宋体" w:hAnsi="宋体" w:cs="宋体"/>
                <w:szCs w:val="21"/>
              </w:rPr>
              <w:t>床单、被套、枕套、浴巾、中巾等</w:t>
            </w:r>
          </w:p>
        </w:tc>
        <w:tc>
          <w:tcPr>
            <w:tcW w:w="1470" w:type="dxa"/>
          </w:tcPr>
          <w:p>
            <w:pPr>
              <w:spacing w:line="360" w:lineRule="auto"/>
              <w:ind w:firstLine="420" w:firstLineChars="200"/>
              <w:jc w:val="left"/>
              <w:rPr>
                <w:rFonts w:ascii="宋体" w:hAnsi="宋体" w:cs="宋体"/>
                <w:szCs w:val="21"/>
              </w:rPr>
            </w:pPr>
            <w:r>
              <w:rPr>
                <w:rFonts w:hint="eastAsia" w:ascii="宋体" w:hAnsi="宋体" w:cs="宋体"/>
                <w:szCs w:val="21"/>
              </w:rPr>
              <w:t>清洗</w:t>
            </w:r>
          </w:p>
        </w:tc>
        <w:tc>
          <w:tcPr>
            <w:tcW w:w="1680" w:type="dxa"/>
            <w:vAlign w:val="top"/>
          </w:tcPr>
          <w:p>
            <w:pPr>
              <w:spacing w:line="360" w:lineRule="auto"/>
              <w:rPr>
                <w:rFonts w:ascii="宋体" w:hAnsi="宋体" w:cs="宋体"/>
                <w:szCs w:val="21"/>
              </w:rPr>
            </w:pPr>
            <w:r>
              <w:rPr>
                <w:rFonts w:hint="eastAsia" w:ascii="宋体" w:hAnsi="宋体" w:cs="宋体"/>
                <w:szCs w:val="21"/>
                <w:lang w:val="en-US" w:eastAsia="zh-CN"/>
              </w:rPr>
              <w:t>5000</w:t>
            </w:r>
            <w:r>
              <w:rPr>
                <w:rFonts w:hint="eastAsia" w:ascii="宋体" w:hAnsi="宋体" w:cs="宋体"/>
                <w:szCs w:val="21"/>
              </w:rPr>
              <w:t>套/年</w:t>
            </w:r>
          </w:p>
        </w:tc>
        <w:tc>
          <w:tcPr>
            <w:tcW w:w="1983" w:type="dxa"/>
          </w:tcPr>
          <w:p>
            <w:pPr>
              <w:spacing w:line="360" w:lineRule="auto"/>
              <w:jc w:val="left"/>
              <w:rPr>
                <w:rFonts w:ascii="宋体" w:hAnsi="宋体" w:cs="宋体"/>
                <w:szCs w:val="21"/>
              </w:rPr>
            </w:pPr>
            <w:r>
              <w:rPr>
                <w:rFonts w:hint="eastAsia" w:ascii="宋体" w:hAnsi="宋体" w:cs="宋体"/>
                <w:szCs w:val="21"/>
              </w:rPr>
              <w:t>根据培训业务增减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9" w:type="dxa"/>
          </w:tcPr>
          <w:p>
            <w:pPr>
              <w:spacing w:line="360" w:lineRule="auto"/>
              <w:jc w:val="left"/>
              <w:rPr>
                <w:rFonts w:hint="eastAsia" w:ascii="宋体" w:hAnsi="宋体" w:cs="宋体" w:eastAsiaTheme="minorEastAsia"/>
                <w:szCs w:val="21"/>
                <w:lang w:val="en-US" w:eastAsia="zh-CN"/>
              </w:rPr>
            </w:pPr>
            <w:r>
              <w:rPr>
                <w:rFonts w:hint="eastAsia" w:ascii="宋体" w:hAnsi="宋体" w:cs="宋体"/>
                <w:szCs w:val="21"/>
                <w:lang w:val="en-US" w:eastAsia="zh-CN"/>
              </w:rPr>
              <w:t>蚊帐</w:t>
            </w:r>
          </w:p>
        </w:tc>
        <w:tc>
          <w:tcPr>
            <w:tcW w:w="1470" w:type="dxa"/>
          </w:tcPr>
          <w:p>
            <w:pPr>
              <w:spacing w:line="360" w:lineRule="auto"/>
              <w:ind w:firstLine="420" w:firstLineChars="200"/>
              <w:jc w:val="left"/>
              <w:rPr>
                <w:rFonts w:hint="eastAsia" w:ascii="宋体" w:hAnsi="宋体" w:cs="宋体"/>
                <w:szCs w:val="21"/>
              </w:rPr>
            </w:pPr>
            <w:r>
              <w:rPr>
                <w:rFonts w:hint="eastAsia" w:ascii="宋体" w:hAnsi="宋体" w:cs="宋体"/>
                <w:szCs w:val="21"/>
              </w:rPr>
              <w:t>清洗</w:t>
            </w:r>
          </w:p>
        </w:tc>
        <w:tc>
          <w:tcPr>
            <w:tcW w:w="1680" w:type="dxa"/>
            <w:vAlign w:val="top"/>
          </w:tcPr>
          <w:p>
            <w:pPr>
              <w:spacing w:line="360" w:lineRule="auto"/>
              <w:rPr>
                <w:rFonts w:hint="eastAsia" w:ascii="宋体" w:hAnsi="宋体" w:cs="宋体"/>
                <w:szCs w:val="21"/>
                <w:lang w:val="en-US" w:eastAsia="zh-CN"/>
              </w:rPr>
            </w:pPr>
            <w:r>
              <w:rPr>
                <w:rFonts w:hint="eastAsia" w:ascii="宋体" w:hAnsi="宋体" w:cs="宋体"/>
                <w:szCs w:val="21"/>
                <w:lang w:val="en-US" w:eastAsia="zh-CN"/>
              </w:rPr>
              <w:t>500件</w:t>
            </w:r>
            <w:r>
              <w:rPr>
                <w:rFonts w:hint="eastAsia" w:ascii="宋体" w:hAnsi="宋体" w:cs="宋体"/>
                <w:szCs w:val="21"/>
              </w:rPr>
              <w:t>/年</w:t>
            </w:r>
          </w:p>
        </w:tc>
        <w:tc>
          <w:tcPr>
            <w:tcW w:w="1983" w:type="dxa"/>
          </w:tcPr>
          <w:p>
            <w:pPr>
              <w:spacing w:line="360" w:lineRule="auto"/>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9" w:type="dxa"/>
          </w:tcPr>
          <w:p>
            <w:pPr>
              <w:spacing w:line="360" w:lineRule="auto"/>
              <w:jc w:val="left"/>
              <w:rPr>
                <w:rFonts w:hint="default" w:ascii="宋体" w:hAnsi="宋体" w:cs="宋体"/>
                <w:szCs w:val="21"/>
                <w:lang w:val="en-US" w:eastAsia="zh-CN"/>
              </w:rPr>
            </w:pPr>
            <w:r>
              <w:rPr>
                <w:rFonts w:hint="eastAsia" w:ascii="宋体" w:hAnsi="宋体" w:cs="宋体"/>
                <w:szCs w:val="21"/>
                <w:lang w:val="en-US" w:eastAsia="zh-CN"/>
              </w:rPr>
              <w:t>窗帘</w:t>
            </w:r>
          </w:p>
        </w:tc>
        <w:tc>
          <w:tcPr>
            <w:tcW w:w="1470" w:type="dxa"/>
          </w:tcPr>
          <w:p>
            <w:pPr>
              <w:spacing w:line="360" w:lineRule="auto"/>
              <w:ind w:firstLine="420" w:firstLineChars="200"/>
              <w:jc w:val="left"/>
              <w:rPr>
                <w:rFonts w:hint="eastAsia" w:ascii="宋体" w:hAnsi="宋体" w:cs="宋体"/>
                <w:szCs w:val="21"/>
              </w:rPr>
            </w:pPr>
            <w:r>
              <w:rPr>
                <w:rFonts w:hint="eastAsia" w:ascii="宋体" w:hAnsi="宋体" w:cs="宋体"/>
                <w:szCs w:val="21"/>
              </w:rPr>
              <w:t>清洗</w:t>
            </w:r>
          </w:p>
        </w:tc>
        <w:tc>
          <w:tcPr>
            <w:tcW w:w="1680" w:type="dxa"/>
            <w:vAlign w:val="top"/>
          </w:tcPr>
          <w:p>
            <w:pPr>
              <w:spacing w:line="360" w:lineRule="auto"/>
              <w:rPr>
                <w:rFonts w:hint="eastAsia" w:ascii="宋体" w:hAnsi="宋体" w:cs="宋体"/>
                <w:szCs w:val="21"/>
                <w:lang w:val="en-US" w:eastAsia="zh-CN"/>
              </w:rPr>
            </w:pPr>
            <w:r>
              <w:rPr>
                <w:rFonts w:hint="eastAsia" w:ascii="宋体" w:hAnsi="宋体" w:cs="宋体"/>
                <w:szCs w:val="21"/>
                <w:lang w:val="en-US" w:eastAsia="zh-CN"/>
              </w:rPr>
              <w:t>450件</w:t>
            </w:r>
            <w:r>
              <w:rPr>
                <w:rFonts w:hint="eastAsia" w:ascii="宋体" w:hAnsi="宋体" w:cs="宋体"/>
                <w:szCs w:val="21"/>
              </w:rPr>
              <w:t>/年</w:t>
            </w:r>
          </w:p>
        </w:tc>
        <w:tc>
          <w:tcPr>
            <w:tcW w:w="1983" w:type="dxa"/>
          </w:tcPr>
          <w:p>
            <w:pPr>
              <w:spacing w:line="360" w:lineRule="auto"/>
              <w:jc w:val="left"/>
              <w:rPr>
                <w:rFonts w:hint="eastAsia" w:ascii="宋体" w:hAnsi="宋体" w:cs="宋体"/>
                <w:szCs w:val="21"/>
              </w:rPr>
            </w:pPr>
          </w:p>
        </w:tc>
      </w:tr>
    </w:tbl>
    <w:p>
      <w:pPr>
        <w:keepNext w:val="0"/>
        <w:keepLines w:val="0"/>
        <w:widowControl/>
        <w:suppressLineNumbers w:val="0"/>
        <w:jc w:val="both"/>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注：</w:t>
      </w:r>
      <w:r>
        <w:rPr>
          <w:rFonts w:hint="eastAsia" w:ascii="宋体" w:hAnsi="宋体" w:eastAsia="宋体" w:cs="宋体"/>
          <w:i w:val="0"/>
          <w:iCs w:val="0"/>
          <w:color w:val="000000"/>
          <w:kern w:val="0"/>
          <w:sz w:val="21"/>
          <w:szCs w:val="21"/>
          <w:u w:val="none"/>
          <w:lang w:val="en-US" w:eastAsia="zh-CN" w:bidi="ar"/>
        </w:rPr>
        <w:t>具体品牌、规格等，以现场实际情况为准</w:t>
      </w:r>
      <w:r>
        <w:rPr>
          <w:rFonts w:hint="eastAsia" w:ascii="宋体" w:hAnsi="宋体" w:cs="宋体"/>
          <w:i w:val="0"/>
          <w:iCs w:val="0"/>
          <w:color w:val="000000"/>
          <w:kern w:val="0"/>
          <w:sz w:val="21"/>
          <w:szCs w:val="21"/>
          <w:u w:val="none"/>
          <w:lang w:val="en-US" w:eastAsia="zh-CN" w:bidi="ar"/>
        </w:rPr>
        <w:t>。</w:t>
      </w:r>
    </w:p>
    <w:p>
      <w:pPr>
        <w:pStyle w:val="41"/>
        <w:rPr>
          <w:rFonts w:hint="eastAsia"/>
          <w:lang w:val="en-US" w:eastAsia="zh-CN"/>
        </w:rPr>
      </w:pPr>
    </w:p>
    <w:p>
      <w:pPr>
        <w:adjustRightInd w:val="0"/>
        <w:snapToGrid w:val="0"/>
        <w:spacing w:line="360" w:lineRule="auto"/>
        <w:ind w:firstLine="482" w:firstLineChars="200"/>
        <w:jc w:val="left"/>
        <w:rPr>
          <w:rFonts w:hint="eastAsia" w:ascii="宋体" w:hAnsi="宋体" w:cs="宋体"/>
          <w:b/>
          <w:bCs/>
          <w:sz w:val="24"/>
        </w:rPr>
      </w:pPr>
      <w:r>
        <w:rPr>
          <w:rFonts w:hint="eastAsia" w:ascii="宋体" w:hAnsi="宋体" w:cs="宋体"/>
          <w:b/>
          <w:bCs/>
          <w:sz w:val="24"/>
        </w:rPr>
        <w:t>2.2.3</w:t>
      </w:r>
      <w:r>
        <w:rPr>
          <w:rFonts w:hint="eastAsia" w:ascii="宋体" w:hAnsi="宋体" w:cs="宋体"/>
          <w:b/>
          <w:bCs/>
          <w:sz w:val="24"/>
          <w:lang w:val="en-US" w:eastAsia="zh-CN"/>
        </w:rPr>
        <w:t>技术</w:t>
      </w:r>
      <w:r>
        <w:rPr>
          <w:rFonts w:hint="eastAsia" w:ascii="宋体" w:hAnsi="宋体" w:cs="宋体"/>
          <w:b/>
          <w:bCs/>
          <w:sz w:val="24"/>
        </w:rPr>
        <w:t>服务要求</w:t>
      </w:r>
    </w:p>
    <w:p>
      <w:pPr>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0" w:firstLineChars="200"/>
        <w:textAlignment w:val="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en-US" w:eastAsia="zh-CN"/>
        </w:rPr>
        <w:t>2.2.3.</w:t>
      </w:r>
      <w:r>
        <w:rPr>
          <w:rFonts w:hint="eastAsia" w:ascii="宋体" w:hAnsi="宋体" w:cs="宋体"/>
          <w:color w:val="000000"/>
          <w:sz w:val="24"/>
          <w:szCs w:val="24"/>
          <w:highlight w:val="none"/>
          <w:lang w:val="zh-CN"/>
        </w:rPr>
        <w:t>1采购</w:t>
      </w:r>
      <w:r>
        <w:rPr>
          <w:rFonts w:hint="eastAsia" w:ascii="宋体" w:hAnsi="宋体" w:cs="宋体"/>
          <w:color w:val="000000"/>
          <w:sz w:val="24"/>
          <w:szCs w:val="24"/>
          <w:highlight w:val="none"/>
          <w:lang w:val="en-US" w:eastAsia="zh-CN"/>
        </w:rPr>
        <w:t>人定期或者不定期</w:t>
      </w:r>
      <w:r>
        <w:rPr>
          <w:rFonts w:hint="eastAsia" w:ascii="宋体" w:hAnsi="宋体" w:cs="宋体"/>
          <w:color w:val="000000"/>
          <w:sz w:val="24"/>
          <w:szCs w:val="24"/>
          <w:highlight w:val="none"/>
          <w:lang w:val="zh-CN"/>
        </w:rPr>
        <w:t>将脏布草数量清点给</w:t>
      </w:r>
      <w:r>
        <w:rPr>
          <w:rFonts w:hint="eastAsia" w:ascii="宋体" w:hAnsi="宋体" w:cs="宋体"/>
          <w:color w:val="000000"/>
          <w:sz w:val="24"/>
          <w:szCs w:val="24"/>
          <w:highlight w:val="none"/>
          <w:lang w:val="en-US" w:eastAsia="zh-CN"/>
        </w:rPr>
        <w:t>中标人</w:t>
      </w: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lang w:val="en-US" w:eastAsia="zh-CN"/>
        </w:rPr>
        <w:t>中标人</w:t>
      </w:r>
      <w:r>
        <w:rPr>
          <w:rFonts w:hint="eastAsia" w:ascii="宋体" w:hAnsi="宋体" w:cs="宋体"/>
          <w:color w:val="000000"/>
          <w:sz w:val="24"/>
          <w:szCs w:val="24"/>
          <w:highlight w:val="none"/>
          <w:lang w:val="zh-CN"/>
        </w:rPr>
        <w:t>必须保质、保量、及时地送交给采购方。</w:t>
      </w:r>
    </w:p>
    <w:p>
      <w:pPr>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0" w:firstLineChars="200"/>
        <w:textAlignment w:val="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2.</w:t>
      </w:r>
      <w:r>
        <w:rPr>
          <w:rFonts w:hint="eastAsia" w:ascii="宋体" w:hAnsi="宋体" w:cs="宋体"/>
          <w:color w:val="000000"/>
          <w:sz w:val="24"/>
          <w:szCs w:val="24"/>
          <w:highlight w:val="none"/>
          <w:lang w:val="en-US" w:eastAsia="zh-CN"/>
        </w:rPr>
        <w:t>2.3.2</w:t>
      </w:r>
      <w:r>
        <w:rPr>
          <w:rFonts w:hint="eastAsia" w:ascii="宋体" w:hAnsi="宋体" w:cs="宋体"/>
          <w:color w:val="000000"/>
          <w:sz w:val="24"/>
          <w:szCs w:val="24"/>
          <w:highlight w:val="none"/>
          <w:lang w:val="zh-CN"/>
        </w:rPr>
        <w:t>采用国家规定的环保洗涤剂，清洗干净、高温消毒。</w:t>
      </w:r>
    </w:p>
    <w:p>
      <w:pPr>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0" w:firstLineChars="200"/>
        <w:textAlignment w:val="auto"/>
        <w:rPr>
          <w:rFonts w:ascii="宋体" w:hAnsi="宋体" w:eastAsia="宋体" w:cs="宋体"/>
          <w:sz w:val="24"/>
          <w:szCs w:val="24"/>
        </w:rPr>
      </w:pPr>
      <w:r>
        <w:rPr>
          <w:rFonts w:hint="eastAsia" w:ascii="宋体" w:hAnsi="宋体" w:cs="宋体"/>
          <w:color w:val="000000"/>
          <w:sz w:val="24"/>
          <w:szCs w:val="24"/>
          <w:highlight w:val="none"/>
          <w:lang w:val="en-US" w:eastAsia="zh-CN"/>
        </w:rPr>
        <w:t>2.2.</w:t>
      </w:r>
      <w:r>
        <w:rPr>
          <w:rFonts w:hint="eastAsia" w:ascii="宋体" w:hAnsi="宋体" w:cs="宋体"/>
          <w:color w:val="000000"/>
          <w:sz w:val="24"/>
          <w:szCs w:val="24"/>
          <w:highlight w:val="none"/>
          <w:lang w:val="zh-CN"/>
        </w:rPr>
        <w:t>3.</w:t>
      </w:r>
      <w:r>
        <w:rPr>
          <w:rFonts w:hint="eastAsia" w:ascii="宋体" w:hAnsi="宋体" w:cs="宋体"/>
          <w:color w:val="000000"/>
          <w:sz w:val="24"/>
          <w:szCs w:val="24"/>
          <w:highlight w:val="none"/>
          <w:lang w:val="en-US" w:eastAsia="zh-CN"/>
        </w:rPr>
        <w:t>3</w:t>
      </w:r>
      <w:r>
        <w:rPr>
          <w:rFonts w:ascii="宋体" w:hAnsi="宋体" w:eastAsia="宋体" w:cs="宋体"/>
          <w:sz w:val="24"/>
          <w:szCs w:val="24"/>
        </w:rPr>
        <w:t>洗涤后的被服外观洁净、无皱褶，无污迹，无异味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r>
        <w:rPr>
          <w:rFonts w:ascii="宋体" w:hAnsi="宋体" w:eastAsia="宋体" w:cs="宋体"/>
          <w:sz w:val="24"/>
          <w:szCs w:val="24"/>
        </w:rPr>
        <w:t>串色</w:t>
      </w:r>
      <w:r>
        <w:rPr>
          <w:rFonts w:hint="eastAsia" w:ascii="宋体" w:hAnsi="宋体" w:eastAsia="宋体" w:cs="宋体"/>
          <w:sz w:val="24"/>
          <w:szCs w:val="24"/>
          <w:lang w:eastAsia="zh-CN"/>
        </w:rPr>
        <w:t>、</w:t>
      </w:r>
      <w:r>
        <w:rPr>
          <w:rFonts w:hint="eastAsia" w:ascii="宋体" w:hAnsi="宋体" w:cs="宋体"/>
          <w:color w:val="000000"/>
          <w:sz w:val="24"/>
          <w:szCs w:val="24"/>
          <w:highlight w:val="none"/>
          <w:lang w:val="zh-CN"/>
        </w:rPr>
        <w:t>脱色及颜色发灰等现象</w:t>
      </w:r>
      <w:r>
        <w:rPr>
          <w:rFonts w:ascii="宋体" w:hAnsi="宋体" w:eastAsia="宋体" w:cs="宋体"/>
          <w:sz w:val="24"/>
          <w:szCs w:val="24"/>
        </w:rPr>
        <w:t>，有光泽感，清晰透亮。</w:t>
      </w:r>
    </w:p>
    <w:p>
      <w:pPr>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0" w:firstLineChars="200"/>
        <w:textAlignment w:val="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en-US" w:eastAsia="zh-CN"/>
        </w:rPr>
        <w:t>2.2.</w:t>
      </w:r>
      <w:r>
        <w:rPr>
          <w:rFonts w:hint="eastAsia" w:ascii="宋体" w:hAnsi="宋体" w:cs="宋体"/>
          <w:color w:val="000000"/>
          <w:sz w:val="24"/>
          <w:szCs w:val="24"/>
          <w:highlight w:val="none"/>
          <w:lang w:val="zh-CN"/>
        </w:rPr>
        <w:t>3.</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lang w:val="zh-CN"/>
        </w:rPr>
        <w:t>无因洗涤原因造成的织物发硬、起毛、划伤、破损。</w:t>
      </w:r>
    </w:p>
    <w:p>
      <w:pPr>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000000"/>
          <w:sz w:val="24"/>
          <w:szCs w:val="24"/>
          <w:highlight w:val="none"/>
          <w:lang w:val="zh-CN" w:eastAsia="zh-CN"/>
        </w:rPr>
      </w:pPr>
      <w:r>
        <w:rPr>
          <w:rFonts w:hint="eastAsia" w:ascii="宋体" w:hAnsi="宋体" w:cs="宋体"/>
          <w:color w:val="000000"/>
          <w:sz w:val="24"/>
          <w:szCs w:val="24"/>
          <w:highlight w:val="none"/>
          <w:lang w:val="en-US" w:eastAsia="zh-CN"/>
        </w:rPr>
        <w:t>2.2.</w:t>
      </w:r>
      <w:r>
        <w:rPr>
          <w:rFonts w:hint="eastAsia" w:ascii="宋体" w:hAnsi="宋体" w:cs="宋体"/>
          <w:color w:val="000000"/>
          <w:sz w:val="24"/>
          <w:szCs w:val="24"/>
          <w:highlight w:val="none"/>
          <w:lang w:val="zh-CN"/>
        </w:rPr>
        <w:t>3.</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lang w:val="zh-CN"/>
        </w:rPr>
        <w:t>熨烫平整、挺括、</w:t>
      </w:r>
      <w:r>
        <w:rPr>
          <w:rFonts w:ascii="宋体" w:hAnsi="宋体" w:eastAsia="宋体" w:cs="宋体"/>
          <w:sz w:val="24"/>
          <w:szCs w:val="24"/>
        </w:rPr>
        <w:t>无双重痕迹和不规则熨痕</w:t>
      </w:r>
      <w:r>
        <w:rPr>
          <w:rFonts w:hint="eastAsia" w:ascii="宋体" w:hAnsi="宋体" w:eastAsia="宋体" w:cs="宋体"/>
          <w:sz w:val="24"/>
          <w:szCs w:val="24"/>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0" w:firstLineChars="200"/>
        <w:textAlignment w:val="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en-US" w:eastAsia="zh-CN"/>
        </w:rPr>
        <w:t>2.2.</w:t>
      </w:r>
      <w:r>
        <w:rPr>
          <w:rFonts w:hint="eastAsia" w:ascii="宋体" w:hAnsi="宋体" w:cs="宋体"/>
          <w:color w:val="000000"/>
          <w:sz w:val="24"/>
          <w:szCs w:val="24"/>
          <w:highlight w:val="none"/>
          <w:lang w:val="zh-CN"/>
        </w:rPr>
        <w:t>3.</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lang w:val="zh-CN"/>
        </w:rPr>
        <w:t>保证每一件洗涤物品符合卫生要求，基本做到PH值7≤PH≤7.5，不含残留氯（毛巾使用无氯漂白机，使毛巾更显亮）。</w:t>
      </w:r>
    </w:p>
    <w:p>
      <w:pPr>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0" w:firstLineChars="200"/>
        <w:textAlignment w:val="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en-US" w:eastAsia="zh-CN"/>
        </w:rPr>
        <w:t>2.2.</w:t>
      </w:r>
      <w:r>
        <w:rPr>
          <w:rFonts w:hint="eastAsia" w:ascii="宋体" w:hAnsi="宋体" w:cs="宋体"/>
          <w:color w:val="000000"/>
          <w:sz w:val="24"/>
          <w:szCs w:val="24"/>
          <w:highlight w:val="none"/>
          <w:lang w:val="zh-CN"/>
        </w:rPr>
        <w:t>3.</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lang w:val="zh-CN"/>
        </w:rPr>
        <w:t>被套、床单、枕套中线对折，</w:t>
      </w:r>
      <w:r>
        <w:rPr>
          <w:rFonts w:ascii="宋体" w:hAnsi="宋体" w:eastAsia="宋体" w:cs="宋体"/>
          <w:sz w:val="24"/>
          <w:szCs w:val="24"/>
        </w:rPr>
        <w:t>折叠后</w:t>
      </w:r>
      <w:r>
        <w:rPr>
          <w:rFonts w:hint="eastAsia" w:ascii="宋体" w:hAnsi="宋体" w:eastAsia="宋体" w:cs="宋体"/>
          <w:sz w:val="24"/>
          <w:szCs w:val="24"/>
          <w:lang w:val="en-US" w:eastAsia="zh-CN"/>
        </w:rPr>
        <w:t>外观</w:t>
      </w:r>
      <w:r>
        <w:rPr>
          <w:rFonts w:ascii="宋体" w:hAnsi="宋体" w:eastAsia="宋体" w:cs="宋体"/>
          <w:sz w:val="24"/>
          <w:szCs w:val="24"/>
        </w:rPr>
        <w:t>平整、无穿孔、无粘附物</w:t>
      </w:r>
      <w:r>
        <w:rPr>
          <w:rFonts w:hint="eastAsia" w:ascii="宋体" w:hAnsi="宋体" w:eastAsia="宋体" w:cs="宋体"/>
          <w:sz w:val="24"/>
          <w:szCs w:val="24"/>
          <w:lang w:eastAsia="zh-CN"/>
        </w:rPr>
        <w:t>；</w:t>
      </w:r>
      <w:r>
        <w:rPr>
          <w:rFonts w:hint="eastAsia" w:ascii="宋体" w:hAnsi="宋体" w:cs="宋体"/>
          <w:color w:val="000000"/>
          <w:sz w:val="24"/>
          <w:szCs w:val="24"/>
          <w:highlight w:val="none"/>
          <w:lang w:val="en-US" w:eastAsia="zh-CN"/>
        </w:rPr>
        <w:t>面巾、中巾</w:t>
      </w:r>
      <w:r>
        <w:rPr>
          <w:rFonts w:hint="eastAsia" w:ascii="宋体" w:hAnsi="宋体" w:cs="宋体"/>
          <w:color w:val="000000"/>
          <w:sz w:val="24"/>
          <w:szCs w:val="24"/>
          <w:highlight w:val="none"/>
          <w:lang w:val="zh-CN"/>
        </w:rPr>
        <w:t>均做到整数捆扎，等数打包。</w:t>
      </w:r>
    </w:p>
    <w:p>
      <w:pPr>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000000"/>
          <w:sz w:val="24"/>
          <w:szCs w:val="24"/>
          <w:highlight w:val="none"/>
          <w:lang w:val="zh-CN" w:eastAsia="zh-CN"/>
        </w:rPr>
      </w:pPr>
      <w:r>
        <w:rPr>
          <w:rFonts w:hint="eastAsia" w:ascii="宋体" w:hAnsi="宋体" w:cs="宋体"/>
          <w:color w:val="000000"/>
          <w:sz w:val="24"/>
          <w:szCs w:val="24"/>
          <w:highlight w:val="none"/>
          <w:lang w:val="en-US" w:eastAsia="zh-CN"/>
        </w:rPr>
        <w:t>2.2.</w:t>
      </w:r>
      <w:r>
        <w:rPr>
          <w:rFonts w:hint="eastAsia" w:ascii="宋体" w:hAnsi="宋体" w:cs="宋体"/>
          <w:color w:val="000000"/>
          <w:sz w:val="24"/>
          <w:szCs w:val="24"/>
          <w:highlight w:val="none"/>
          <w:lang w:val="zh-CN"/>
        </w:rPr>
        <w:t>3.</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lang w:val="zh-CN"/>
        </w:rPr>
        <w:t>运输中使用专业布草袋防止污染；</w:t>
      </w:r>
      <w:r>
        <w:rPr>
          <w:rFonts w:hint="eastAsia" w:ascii="宋体" w:hAnsi="宋体" w:cs="宋体"/>
          <w:color w:val="000000"/>
          <w:sz w:val="24"/>
          <w:szCs w:val="24"/>
          <w:highlight w:val="none"/>
          <w:lang w:val="en-US" w:eastAsia="zh-CN"/>
        </w:rPr>
        <w:t>已消毒的</w:t>
      </w:r>
      <w:r>
        <w:rPr>
          <w:rFonts w:hint="eastAsia" w:ascii="宋体" w:hAnsi="宋体" w:cs="宋体"/>
          <w:sz w:val="24"/>
        </w:rPr>
        <w:t>被芯、枕芯</w:t>
      </w:r>
      <w:r>
        <w:rPr>
          <w:rFonts w:hint="eastAsia" w:ascii="宋体" w:hAnsi="宋体" w:cs="宋体"/>
          <w:sz w:val="24"/>
          <w:lang w:val="en-US" w:eastAsia="zh-CN"/>
        </w:rPr>
        <w:t>需</w:t>
      </w:r>
      <w:r>
        <w:rPr>
          <w:rFonts w:hint="eastAsia" w:ascii="宋体" w:hAnsi="宋体" w:cs="宋体"/>
          <w:sz w:val="24"/>
        </w:rPr>
        <w:t>独立封装</w:t>
      </w:r>
      <w:r>
        <w:rPr>
          <w:rFonts w:hint="eastAsia" w:ascii="宋体" w:hAnsi="宋体" w:cs="宋体"/>
          <w:sz w:val="24"/>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2.2.</w:t>
      </w:r>
      <w:r>
        <w:rPr>
          <w:rFonts w:hint="eastAsia" w:ascii="宋体" w:hAnsi="宋体" w:cs="宋体"/>
          <w:color w:val="000000"/>
          <w:sz w:val="24"/>
          <w:szCs w:val="24"/>
          <w:highlight w:val="none"/>
          <w:lang w:val="zh-CN"/>
        </w:rPr>
        <w:t>3.</w:t>
      </w: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lang w:val="zh-CN"/>
        </w:rPr>
        <w:t>投标人应做好本项目组织方案、洗涤方案、人员及设备配备、运输方案、交接方案及应急处理措施，方案需满足本项目服务要求，便于</w:t>
      </w:r>
      <w:r>
        <w:rPr>
          <w:rFonts w:hint="eastAsia" w:ascii="宋体" w:hAnsi="宋体" w:cs="宋体"/>
          <w:color w:val="000000"/>
          <w:sz w:val="24"/>
          <w:szCs w:val="24"/>
          <w:highlight w:val="none"/>
          <w:lang w:val="en-US" w:eastAsia="zh-CN"/>
        </w:rPr>
        <w:t>采购人</w:t>
      </w:r>
      <w:r>
        <w:rPr>
          <w:rFonts w:hint="eastAsia" w:ascii="宋体" w:hAnsi="宋体" w:cs="宋体"/>
          <w:color w:val="000000"/>
          <w:sz w:val="24"/>
          <w:szCs w:val="24"/>
          <w:highlight w:val="none"/>
          <w:lang w:val="zh-CN"/>
        </w:rPr>
        <w:t>管理。</w:t>
      </w:r>
    </w:p>
    <w:p>
      <w:pPr>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0" w:firstLineChars="200"/>
        <w:textAlignment w:val="auto"/>
        <w:rPr>
          <w:rFonts w:ascii="宋体" w:hAnsi="宋体" w:eastAsia="宋体" w:cs="宋体"/>
          <w:sz w:val="24"/>
          <w:szCs w:val="24"/>
        </w:rPr>
      </w:pPr>
      <w:r>
        <w:rPr>
          <w:rFonts w:hint="eastAsia" w:ascii="宋体" w:hAnsi="宋体" w:cs="宋体"/>
          <w:color w:val="000000"/>
          <w:sz w:val="24"/>
          <w:szCs w:val="24"/>
          <w:highlight w:val="none"/>
          <w:lang w:val="en-US" w:eastAsia="zh-CN"/>
        </w:rPr>
        <w:t>2.2.</w:t>
      </w:r>
      <w:r>
        <w:rPr>
          <w:rFonts w:hint="eastAsia" w:ascii="宋体" w:hAnsi="宋体" w:cs="宋体"/>
          <w:color w:val="000000"/>
          <w:sz w:val="24"/>
          <w:szCs w:val="24"/>
          <w:highlight w:val="none"/>
          <w:lang w:val="zh-CN"/>
        </w:rPr>
        <w:t>3.</w:t>
      </w:r>
      <w:r>
        <w:rPr>
          <w:rFonts w:hint="eastAsia" w:ascii="宋体" w:hAnsi="宋体" w:cs="宋体"/>
          <w:color w:val="000000"/>
          <w:sz w:val="24"/>
          <w:szCs w:val="24"/>
          <w:highlight w:val="none"/>
          <w:lang w:val="en-US" w:eastAsia="zh-CN"/>
        </w:rPr>
        <w:t>10</w:t>
      </w:r>
      <w:r>
        <w:rPr>
          <w:rFonts w:ascii="宋体" w:hAnsi="宋体" w:eastAsia="宋体" w:cs="宋体"/>
          <w:sz w:val="24"/>
          <w:szCs w:val="24"/>
        </w:rPr>
        <w:t>采购人有权随时对被服洗涤质量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配送服务</w:t>
      </w:r>
      <w:r>
        <w:rPr>
          <w:rFonts w:ascii="宋体" w:hAnsi="宋体" w:eastAsia="宋体" w:cs="宋体"/>
          <w:sz w:val="24"/>
          <w:szCs w:val="24"/>
        </w:rPr>
        <w:t>进行抽查，对存在的问题，中标人在接到采购人通知后，应及时提出整改方案，并纠正存在的问题。</w:t>
      </w:r>
    </w:p>
    <w:p>
      <w:pPr>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0" w:firstLineChars="200"/>
        <w:textAlignment w:val="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2.2.</w:t>
      </w:r>
      <w:r>
        <w:rPr>
          <w:rFonts w:hint="eastAsia" w:ascii="宋体" w:hAnsi="宋体" w:cs="宋体"/>
          <w:color w:val="000000"/>
          <w:sz w:val="24"/>
          <w:szCs w:val="24"/>
          <w:highlight w:val="none"/>
          <w:lang w:val="zh-CN"/>
        </w:rPr>
        <w:t>3.</w:t>
      </w:r>
      <w:r>
        <w:rPr>
          <w:rFonts w:hint="eastAsia" w:ascii="宋体" w:hAnsi="宋体" w:cs="宋体"/>
          <w:color w:val="000000"/>
          <w:sz w:val="24"/>
          <w:szCs w:val="24"/>
          <w:highlight w:val="none"/>
          <w:lang w:val="en-US" w:eastAsia="zh-CN"/>
        </w:rPr>
        <w:t>11</w:t>
      </w:r>
      <w:r>
        <w:rPr>
          <w:rFonts w:hint="default" w:ascii="宋体" w:hAnsi="宋体" w:cs="宋体"/>
          <w:color w:val="000000"/>
          <w:sz w:val="24"/>
          <w:szCs w:val="24"/>
          <w:highlight w:val="none"/>
          <w:lang w:val="en-US" w:eastAsia="zh-CN"/>
        </w:rPr>
        <w:t>技术要求中未特别注明需执行的国家相关标准、行业标准、地方标准或者其他标准、规范，则统一执行最新标准、规范。</w:t>
      </w:r>
    </w:p>
    <w:p>
      <w:pPr>
        <w:pStyle w:val="41"/>
        <w:rPr>
          <w:rFonts w:hint="eastAsia"/>
        </w:rPr>
      </w:pPr>
    </w:p>
    <w:p>
      <w:pPr>
        <w:pStyle w:val="4"/>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ascii="宋体" w:hAnsi="宋体" w:cs="宋体"/>
          <w:sz w:val="24"/>
          <w:szCs w:val="24"/>
        </w:rPr>
      </w:pPr>
      <w:bookmarkStart w:id="9" w:name="_Toc80020625"/>
      <w:r>
        <w:rPr>
          <w:rFonts w:hint="eastAsia" w:ascii="宋体" w:hAnsi="宋体" w:cs="宋体"/>
          <w:sz w:val="24"/>
          <w:szCs w:val="24"/>
        </w:rPr>
        <w:t>2.3 商务要求</w:t>
      </w:r>
      <w:bookmarkEnd w:id="9"/>
    </w:p>
    <w:p>
      <w:pPr>
        <w:pStyle w:val="4"/>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cs="宋体"/>
          <w:sz w:val="24"/>
          <w:szCs w:val="24"/>
        </w:rPr>
      </w:pPr>
      <w:r>
        <w:rPr>
          <w:rFonts w:hint="eastAsia" w:ascii="宋体" w:hAnsi="宋体" w:cs="宋体"/>
          <w:sz w:val="24"/>
          <w:szCs w:val="24"/>
        </w:rPr>
        <w:t>2.3.1服务地点：广东财经大学</w:t>
      </w:r>
      <w:r>
        <w:rPr>
          <w:rFonts w:hint="eastAsia" w:ascii="宋体" w:hAnsi="宋体" w:cs="宋体"/>
          <w:sz w:val="24"/>
          <w:szCs w:val="24"/>
          <w:lang w:val="en-US" w:eastAsia="zh-CN"/>
        </w:rPr>
        <w:t>佛山</w:t>
      </w:r>
      <w:r>
        <w:rPr>
          <w:rFonts w:hint="eastAsia" w:ascii="宋体" w:hAnsi="宋体" w:cs="宋体"/>
          <w:sz w:val="24"/>
          <w:szCs w:val="24"/>
        </w:rPr>
        <w:t>校区</w:t>
      </w:r>
    </w:p>
    <w:p>
      <w:pPr>
        <w:pStyle w:val="4"/>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cs="宋体"/>
          <w:sz w:val="24"/>
          <w:szCs w:val="24"/>
        </w:rPr>
      </w:pPr>
      <w:r>
        <w:rPr>
          <w:rFonts w:hint="eastAsia" w:ascii="宋体" w:hAnsi="宋体" w:cs="宋体"/>
          <w:sz w:val="24"/>
          <w:szCs w:val="24"/>
        </w:rPr>
        <w:t>2.3.2</w:t>
      </w:r>
      <w:r>
        <w:rPr>
          <w:rFonts w:hint="eastAsia" w:ascii="宋体" w:hAnsi="宋体" w:cs="宋体"/>
          <w:sz w:val="24"/>
          <w:szCs w:val="24"/>
          <w:lang w:val="en-US" w:eastAsia="zh-CN"/>
        </w:rPr>
        <w:t>履约保证金</w:t>
      </w:r>
    </w:p>
    <w:p>
      <w:pPr>
        <w:adjustRightInd w:val="0"/>
        <w:snapToGrid w:val="0"/>
        <w:spacing w:line="360" w:lineRule="auto"/>
        <w:ind w:firstLine="480" w:firstLineChars="200"/>
        <w:rPr>
          <w:rFonts w:hint="eastAsia" w:ascii="宋体" w:hAnsi="宋体" w:cs="宋体"/>
          <w:bCs/>
          <w:sz w:val="24"/>
        </w:rPr>
      </w:pPr>
      <w:bookmarkStart w:id="10" w:name="_Toc26268351"/>
      <w:r>
        <w:rPr>
          <w:rFonts w:hint="eastAsia" w:ascii="宋体" w:hAnsi="宋体" w:cs="宋体"/>
          <w:bCs/>
          <w:sz w:val="24"/>
        </w:rPr>
        <w:t>中标人</w:t>
      </w:r>
      <w:r>
        <w:rPr>
          <w:rFonts w:hint="eastAsia" w:ascii="宋体" w:hAnsi="宋体"/>
          <w:color w:val="000000"/>
          <w:sz w:val="24"/>
        </w:rPr>
        <w:t>在签订合同后10个工作日内，以支票或银行汇票的方式向采购人提交履约保证金。履约保证金款额为</w:t>
      </w:r>
      <w:r>
        <w:rPr>
          <w:rFonts w:hint="eastAsia" w:ascii="宋体" w:hAnsi="宋体"/>
          <w:b/>
          <w:bCs/>
          <w:color w:val="000000"/>
          <w:sz w:val="24"/>
          <w:lang w:val="en-US" w:eastAsia="zh-CN"/>
        </w:rPr>
        <w:t>伍仟元整</w:t>
      </w:r>
      <w:r>
        <w:rPr>
          <w:rFonts w:hint="eastAsia" w:ascii="宋体" w:hAnsi="宋体"/>
          <w:color w:val="000000"/>
          <w:sz w:val="24"/>
        </w:rPr>
        <w:t>。若</w:t>
      </w:r>
      <w:r>
        <w:rPr>
          <w:rFonts w:hint="eastAsia" w:ascii="宋体" w:hAnsi="宋体" w:eastAsia="宋体" w:cs="宋体"/>
          <w:color w:val="000000"/>
          <w:sz w:val="24"/>
          <w:szCs w:val="24"/>
          <w:highlight w:val="none"/>
          <w:lang w:val="en-US" w:eastAsia="zh-CN"/>
        </w:rPr>
        <w:t>服务商</w:t>
      </w:r>
      <w:r>
        <w:rPr>
          <w:rFonts w:hint="eastAsia" w:ascii="宋体" w:hAnsi="宋体"/>
          <w:color w:val="000000"/>
          <w:sz w:val="24"/>
        </w:rPr>
        <w:t>在合同期限内无违约行为或致采购人利益受损行为的，则履约保证金在服务期满后一个月内由采购人无息退还。</w:t>
      </w:r>
    </w:p>
    <w:p>
      <w:pPr>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sz w:val="24"/>
        </w:rPr>
      </w:pPr>
      <w:r>
        <w:rPr>
          <w:rFonts w:hint="eastAsia" w:ascii="宋体" w:hAnsi="宋体" w:cs="宋体"/>
          <w:b/>
          <w:sz w:val="24"/>
        </w:rPr>
        <w:t>2.3.3付款方式</w:t>
      </w:r>
    </w:p>
    <w:bookmarkEnd w:id="10"/>
    <w:p>
      <w:pPr>
        <w:adjustRightInd w:val="0"/>
        <w:snapToGrid w:val="0"/>
        <w:spacing w:line="360" w:lineRule="auto"/>
        <w:ind w:firstLine="482" w:firstLineChars="200"/>
        <w:jc w:val="left"/>
        <w:rPr>
          <w:rFonts w:hint="eastAsia" w:ascii="宋体" w:hAnsi="宋体"/>
          <w:color w:val="000000"/>
          <w:sz w:val="24"/>
        </w:rPr>
      </w:pPr>
      <w:r>
        <w:rPr>
          <w:rFonts w:hint="eastAsia" w:ascii="宋体" w:hAnsi="宋体"/>
          <w:b/>
          <w:bCs/>
          <w:color w:val="000000"/>
          <w:sz w:val="24"/>
        </w:rPr>
        <w:t>每月按实结算并支付一次</w:t>
      </w:r>
      <w:r>
        <w:rPr>
          <w:rFonts w:hint="eastAsia" w:ascii="宋体" w:hAnsi="宋体"/>
          <w:color w:val="000000"/>
          <w:sz w:val="24"/>
        </w:rPr>
        <w:t>，本月费用清单</w:t>
      </w:r>
      <w:r>
        <w:rPr>
          <w:rFonts w:hint="eastAsia" w:ascii="宋体" w:hAnsi="宋体" w:cs="宋体"/>
          <w:bCs/>
          <w:sz w:val="24"/>
        </w:rPr>
        <w:t>中标人</w:t>
      </w:r>
      <w:r>
        <w:rPr>
          <w:rFonts w:hint="eastAsia" w:ascii="宋体" w:hAnsi="宋体"/>
          <w:color w:val="000000"/>
          <w:sz w:val="24"/>
        </w:rPr>
        <w:t>必须在下一个月的10日前交给采购人，采购人走完报账程序后一次性付清每月</w:t>
      </w:r>
      <w:r>
        <w:rPr>
          <w:rFonts w:hint="eastAsia" w:ascii="宋体" w:hAnsi="宋体"/>
          <w:color w:val="000000"/>
          <w:sz w:val="24"/>
          <w:lang w:val="en-US" w:eastAsia="zh-CN"/>
        </w:rPr>
        <w:t>清洗</w:t>
      </w:r>
      <w:r>
        <w:rPr>
          <w:rFonts w:hint="eastAsia" w:ascii="宋体" w:hAnsi="宋体"/>
          <w:color w:val="000000"/>
          <w:sz w:val="24"/>
        </w:rPr>
        <w:t>费用。如遇节假日或学校寒暑假期，支付时间相应顺延，具体以学校财务部门办理时限为准。付款方式：银行网转。</w:t>
      </w:r>
    </w:p>
    <w:p>
      <w:pPr>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sz w:val="24"/>
          <w:lang w:val="en-US" w:eastAsia="zh-CN"/>
        </w:rPr>
      </w:pPr>
      <w:r>
        <w:rPr>
          <w:rFonts w:hint="eastAsia" w:ascii="宋体" w:hAnsi="宋体" w:cs="宋体"/>
          <w:b/>
          <w:sz w:val="24"/>
          <w:lang w:val="en-US" w:eastAsia="zh-CN"/>
        </w:rPr>
        <w:t>2.3.4售后服务要求</w:t>
      </w:r>
    </w:p>
    <w:p>
      <w:pPr>
        <w:adjustRightInd w:val="0"/>
        <w:snapToGrid w:val="0"/>
        <w:spacing w:line="360" w:lineRule="auto"/>
        <w:ind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2.3.4.1</w:t>
      </w:r>
      <w:r>
        <w:rPr>
          <w:rFonts w:hint="eastAsia" w:ascii="宋体" w:hAnsi="宋体"/>
          <w:color w:val="000000"/>
          <w:sz w:val="24"/>
        </w:rPr>
        <w:t>中标人</w:t>
      </w:r>
      <w:r>
        <w:rPr>
          <w:rFonts w:hint="eastAsia" w:ascii="宋体" w:hAnsi="宋体"/>
          <w:color w:val="000000"/>
          <w:sz w:val="24"/>
          <w:lang w:val="en-US" w:eastAsia="zh-CN"/>
        </w:rPr>
        <w:t>必须具有固定场所、配备与经营规模相适应并符合国家有关规定的专用洗涤、保管、污染防治等设施设备。</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lang w:val="en-US" w:eastAsia="zh-CN"/>
        </w:rPr>
        <w:t>2.3.4.2</w:t>
      </w:r>
      <w:r>
        <w:rPr>
          <w:rFonts w:hint="eastAsia" w:ascii="宋体" w:hAnsi="宋体"/>
          <w:color w:val="000000"/>
          <w:sz w:val="24"/>
        </w:rPr>
        <w:t>中标人需配备专门的运送车辆和专业配送人员，不得频繁变更。不得将配送业务转包或分包给第三方。</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lang w:val="en-US" w:eastAsia="zh-CN"/>
        </w:rPr>
        <w:t>2.3.4.3</w:t>
      </w:r>
      <w:r>
        <w:rPr>
          <w:rFonts w:hint="eastAsia" w:ascii="宋体" w:hAnsi="宋体"/>
          <w:color w:val="000000"/>
          <w:sz w:val="24"/>
        </w:rPr>
        <w:t>中标人派遣到校的工作人员，必须是与中标人已签订了《劳动合同》的企业在册人员；服务人员在校工作期间必须佩带工作证；中标人须向学校提交以上服务人员资料复印件备案（身份证、健康证、劳动合同等）。</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lang w:val="en-US" w:eastAsia="zh-CN"/>
        </w:rPr>
        <w:t>2.3.4.4</w:t>
      </w:r>
      <w:r>
        <w:rPr>
          <w:rFonts w:hint="eastAsia" w:ascii="宋体" w:hAnsi="宋体"/>
          <w:color w:val="000000"/>
          <w:sz w:val="24"/>
        </w:rPr>
        <w:t>在合同期内，采购人有可能更换、减少或少量新增床单、被套、枕芯等，新增的部分仍然属于本项目服务范围内，中标人不得拒绝提供服务。</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lang w:val="en-US" w:eastAsia="zh-CN"/>
        </w:rPr>
        <w:t>2.3.4.5</w:t>
      </w:r>
      <w:r>
        <w:rPr>
          <w:rFonts w:hint="eastAsia" w:ascii="宋体" w:hAnsi="宋体"/>
          <w:color w:val="000000"/>
          <w:sz w:val="24"/>
        </w:rPr>
        <w:t>中标人应为本项目做好日常清洗消毒档案记录管理，并装订成册，待合同期结束后完整移交给采购人。</w:t>
      </w:r>
    </w:p>
    <w:p>
      <w:pPr>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sz w:val="24"/>
          <w:lang w:val="en-US" w:eastAsia="zh-CN"/>
        </w:rPr>
      </w:pPr>
      <w:bookmarkStart w:id="11" w:name="_Toc20467"/>
      <w:r>
        <w:rPr>
          <w:rFonts w:hint="eastAsia" w:ascii="宋体" w:hAnsi="宋体" w:cs="宋体"/>
          <w:b/>
          <w:sz w:val="24"/>
          <w:lang w:val="en-US" w:eastAsia="zh-CN"/>
        </w:rPr>
        <w:t>2.3.5违约责任</w:t>
      </w:r>
      <w:bookmarkEnd w:id="11"/>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lang w:val="en-US" w:eastAsia="zh-CN"/>
        </w:rPr>
        <w:t>2.3.5</w:t>
      </w:r>
      <w:r>
        <w:rPr>
          <w:rFonts w:hint="eastAsia" w:ascii="宋体" w:hAnsi="宋体"/>
          <w:color w:val="000000"/>
          <w:sz w:val="24"/>
        </w:rPr>
        <w:t>.1在合同期内，中标人保证床上用品洗消、配送工作正常运行。因中标人运营管理不善而造成采购人损失，应承担全部赔偿责任，采购人有权立即终止合同，并没收全部履约保证金。</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lang w:val="en-US" w:eastAsia="zh-CN"/>
        </w:rPr>
        <w:t>2.3.5.</w:t>
      </w:r>
      <w:r>
        <w:rPr>
          <w:rFonts w:hint="eastAsia" w:ascii="宋体" w:hAnsi="宋体"/>
          <w:color w:val="000000"/>
          <w:sz w:val="24"/>
        </w:rPr>
        <w:t>2中标人的员工出现违法、违纪、违规行为，所造成的一切后果及损失，由中标人承担责任和负责赔偿。后果严重的，采购人有权解除合同，取消中标人的服务资格，并追究相关法律责任。合同期内，中标人如违反下列条款之一的，采购人有权立即终止合同，并没收全部履约保证金。</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（1）送返床上用品有污点、污渍，有异味等。</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（2）配送服务响应时间，三次不能达到合同要求；</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（3）配送床上用品未按要求进行</w:t>
      </w:r>
      <w:r>
        <w:rPr>
          <w:rFonts w:hint="eastAsia" w:ascii="宋体" w:hAnsi="宋体"/>
          <w:color w:val="000000"/>
          <w:sz w:val="24"/>
          <w:lang w:val="en-US" w:eastAsia="zh-CN"/>
        </w:rPr>
        <w:t>包装</w:t>
      </w:r>
      <w:r>
        <w:rPr>
          <w:rFonts w:hint="eastAsia" w:ascii="宋体" w:hAnsi="宋体"/>
          <w:color w:val="000000"/>
          <w:sz w:val="24"/>
        </w:rPr>
        <w:t>，且达到三次的；</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（4）中标人员工出现违法、违纪、违规行为，给采购人造成损失的。</w:t>
      </w:r>
    </w:p>
    <w:p>
      <w:pPr>
        <w:adjustRightInd w:val="0"/>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（5）中标人不得将本服务项目转包给第三方，不允许分包或转包服务责任和服务事宜（含配送服务）。如有违反，采购人有权立即解除合同，中标人赔偿采购人由此受到的一切损失。</w:t>
      </w:r>
    </w:p>
    <w:p>
      <w:pPr>
        <w:adjustRightInd w:val="0"/>
        <w:snapToGrid w:val="0"/>
        <w:spacing w:line="360" w:lineRule="auto"/>
        <w:ind w:firstLine="480" w:firstLineChars="200"/>
        <w:jc w:val="left"/>
        <w:rPr>
          <w:rFonts w:hint="default" w:ascii="宋体" w:hAnsi="宋体" w:eastAsia="宋体"/>
          <w:color w:val="000000"/>
          <w:sz w:val="24"/>
          <w:lang w:val="en-US" w:eastAsia="zh-CN"/>
        </w:rPr>
      </w:pPr>
      <w:r>
        <w:rPr>
          <w:rFonts w:hint="eastAsia" w:ascii="宋体" w:hAnsi="宋体"/>
          <w:color w:val="000000"/>
          <w:sz w:val="24"/>
          <w:lang w:eastAsia="zh-CN"/>
        </w:rPr>
        <w:t>（</w:t>
      </w:r>
      <w:r>
        <w:rPr>
          <w:rFonts w:hint="eastAsia" w:ascii="宋体" w:hAnsi="宋体"/>
          <w:color w:val="000000"/>
          <w:sz w:val="24"/>
          <w:lang w:val="en-US" w:eastAsia="zh-CN"/>
        </w:rPr>
        <w:t>6</w:t>
      </w:r>
      <w:r>
        <w:rPr>
          <w:rFonts w:hint="eastAsia" w:ascii="宋体" w:hAnsi="宋体"/>
          <w:color w:val="000000"/>
          <w:sz w:val="24"/>
          <w:lang w:eastAsia="zh-CN"/>
        </w:rPr>
        <w:t>）</w:t>
      </w:r>
      <w:r>
        <w:rPr>
          <w:rFonts w:hint="eastAsia" w:ascii="宋体" w:hAnsi="宋体"/>
          <w:color w:val="000000"/>
          <w:sz w:val="24"/>
          <w:lang w:val="en-US" w:eastAsia="zh-CN"/>
        </w:rPr>
        <w:t>其他违约责任按照《中华人民共和国民法典》处理。</w:t>
      </w:r>
    </w:p>
    <w:p>
      <w:pPr>
        <w:pStyle w:val="41"/>
        <w:rPr>
          <w:rFonts w:hint="eastAsia" w:ascii="宋体" w:hAnsi="宋体"/>
          <w:color w:val="000000"/>
          <w:sz w:val="24"/>
        </w:rPr>
      </w:pPr>
    </w:p>
    <w:p>
      <w:pPr>
        <w:pStyle w:val="41"/>
        <w:rPr>
          <w:rFonts w:hint="eastAsia" w:ascii="宋体" w:hAnsi="宋体"/>
          <w:color w:val="000000"/>
          <w:sz w:val="24"/>
        </w:rPr>
      </w:pPr>
    </w:p>
    <w:p>
      <w:pPr>
        <w:pStyle w:val="41"/>
        <w:rPr>
          <w:rFonts w:hint="eastAsia" w:ascii="宋体" w:hAnsi="宋体"/>
          <w:color w:val="000000"/>
          <w:sz w:val="24"/>
        </w:rPr>
      </w:pPr>
    </w:p>
    <w:p>
      <w:pPr>
        <w:pStyle w:val="41"/>
        <w:rPr>
          <w:rFonts w:hint="eastAsia" w:ascii="宋体" w:hAnsi="宋体"/>
          <w:color w:val="000000"/>
          <w:sz w:val="24"/>
        </w:rPr>
      </w:pPr>
    </w:p>
    <w:p>
      <w:pPr>
        <w:pStyle w:val="2"/>
        <w:jc w:val="center"/>
        <w:rPr>
          <w:rFonts w:hint="eastAsia" w:ascii="宋体" w:hAnsi="宋体" w:cs="宋体"/>
        </w:rPr>
      </w:pPr>
      <w:bookmarkStart w:id="12" w:name="_Toc20990"/>
      <w:r>
        <w:rPr>
          <w:rFonts w:hint="eastAsia" w:ascii="宋体" w:hAnsi="宋体" w:cs="宋体"/>
        </w:rPr>
        <w:t>第三部分  投标人须知</w:t>
      </w:r>
      <w:bookmarkEnd w:id="12"/>
    </w:p>
    <w:p>
      <w:pPr>
        <w:pStyle w:val="4"/>
        <w:numPr>
          <w:ilvl w:val="0"/>
          <w:numId w:val="4"/>
        </w:numPr>
        <w:rPr>
          <w:rFonts w:hint="eastAsia" w:ascii="宋体" w:hAnsi="宋体" w:cs="宋体"/>
        </w:rPr>
      </w:pPr>
      <w:bookmarkStart w:id="13" w:name="_Toc3261"/>
      <w:bookmarkStart w:id="14" w:name="_Toc298325851"/>
      <w:bookmarkStart w:id="15" w:name="_Toc275435949"/>
      <w:r>
        <w:rPr>
          <w:rFonts w:hint="eastAsia" w:ascii="宋体" w:hAnsi="宋体" w:cs="宋体"/>
        </w:rPr>
        <w:t>说明</w:t>
      </w:r>
      <w:bookmarkEnd w:id="13"/>
      <w:bookmarkEnd w:id="14"/>
      <w:bookmarkEnd w:id="15"/>
    </w:p>
    <w:p>
      <w:pPr>
        <w:numPr>
          <w:ilvl w:val="0"/>
          <w:numId w:val="5"/>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适用范围</w:t>
      </w:r>
    </w:p>
    <w:p>
      <w:pPr>
        <w:spacing w:line="400" w:lineRule="exact"/>
        <w:ind w:firstLine="805" w:firstLineChars="350"/>
        <w:rPr>
          <w:rFonts w:hint="eastAsia" w:ascii="宋体" w:hAnsi="宋体" w:eastAsia="宋体" w:cs="宋体"/>
          <w:color w:val="000000"/>
          <w:sz w:val="23"/>
          <w:szCs w:val="23"/>
        </w:rPr>
      </w:pPr>
      <w:r>
        <w:rPr>
          <w:rFonts w:hint="eastAsia" w:ascii="宋体" w:hAnsi="宋体" w:eastAsia="宋体" w:cs="宋体"/>
          <w:color w:val="000000"/>
          <w:sz w:val="23"/>
          <w:szCs w:val="23"/>
        </w:rPr>
        <w:t>本招标文件仅适用于本次招标中所叙述的报价范围。</w:t>
      </w:r>
    </w:p>
    <w:p>
      <w:pPr>
        <w:spacing w:line="400" w:lineRule="exact"/>
        <w:ind w:firstLine="920" w:firstLineChars="400"/>
        <w:rPr>
          <w:rFonts w:hint="eastAsia" w:ascii="宋体" w:hAnsi="宋体" w:eastAsia="宋体" w:cs="宋体"/>
          <w:color w:val="000000"/>
          <w:sz w:val="23"/>
          <w:szCs w:val="23"/>
        </w:rPr>
      </w:pPr>
      <w:r>
        <w:rPr>
          <w:rFonts w:hint="eastAsia" w:ascii="宋体" w:hAnsi="宋体" w:eastAsia="宋体" w:cs="宋体"/>
          <w:color w:val="000000"/>
          <w:sz w:val="23"/>
          <w:szCs w:val="23"/>
        </w:rPr>
        <w:t>除特别说明外，本招标文件均适用所有子包（如有的话）。</w:t>
      </w:r>
    </w:p>
    <w:p>
      <w:pPr>
        <w:spacing w:line="400" w:lineRule="exact"/>
        <w:ind w:firstLine="839" w:firstLineChars="365"/>
        <w:rPr>
          <w:rFonts w:hint="eastAsia" w:ascii="宋体" w:hAnsi="宋体" w:eastAsia="宋体" w:cs="宋体"/>
          <w:color w:val="000000"/>
          <w:sz w:val="23"/>
          <w:szCs w:val="23"/>
        </w:rPr>
      </w:pPr>
      <w:r>
        <w:rPr>
          <w:rFonts w:hint="eastAsia" w:ascii="宋体" w:hAnsi="宋体" w:eastAsia="宋体" w:cs="宋体"/>
          <w:color w:val="000000"/>
          <w:sz w:val="23"/>
          <w:szCs w:val="23"/>
        </w:rPr>
        <w:t>本招标文件的解释权归广东财经大学所有。</w:t>
      </w:r>
    </w:p>
    <w:p>
      <w:pPr>
        <w:numPr>
          <w:ilvl w:val="0"/>
          <w:numId w:val="5"/>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定义</w:t>
      </w:r>
    </w:p>
    <w:p>
      <w:pPr>
        <w:numPr>
          <w:ilvl w:val="0"/>
          <w:numId w:val="6"/>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“招标人”、“采购人”、“买方”、“甲方”、“学校”、“校方”、“我校”“业主”、“用户”均指广东财经大学，合同的一方当事人。</w:t>
      </w:r>
    </w:p>
    <w:p>
      <w:pPr>
        <w:numPr>
          <w:ilvl w:val="0"/>
          <w:numId w:val="6"/>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“投标人”、“报价人”、“供应商”是指参与本项目竞争的法人。</w:t>
      </w:r>
    </w:p>
    <w:p>
      <w:pPr>
        <w:numPr>
          <w:ilvl w:val="0"/>
          <w:numId w:val="6"/>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“中标人”、“成交人”、“卖方”、“乙方”是指经法定程序确定并授予合同的投标人，合同的一方当事人。</w:t>
      </w:r>
    </w:p>
    <w:p>
      <w:pPr>
        <w:numPr>
          <w:ilvl w:val="0"/>
          <w:numId w:val="6"/>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“货物”是指投标人须向招标人提供</w:t>
      </w:r>
      <w:r>
        <w:rPr>
          <w:rFonts w:hint="eastAsia" w:ascii="宋体" w:hAnsi="宋体" w:eastAsia="宋体" w:cs="宋体"/>
          <w:snapToGrid w:val="0"/>
          <w:color w:val="000000"/>
          <w:kern w:val="0"/>
          <w:sz w:val="23"/>
          <w:szCs w:val="23"/>
        </w:rPr>
        <w:t>符合国家有关标准并满足招标文件规定</w:t>
      </w:r>
      <w:r>
        <w:rPr>
          <w:rFonts w:hint="eastAsia" w:ascii="宋体" w:hAnsi="宋体" w:eastAsia="宋体" w:cs="宋体"/>
          <w:color w:val="000000"/>
          <w:sz w:val="23"/>
          <w:szCs w:val="23"/>
        </w:rPr>
        <w:t>的一切设备、机械、工具、产品及其伴随配件、资料等相关服务。招标文件中没有提及招标货物来源地的，根据国家相关规定均应是本国货物，优先采购节能、环保产品。</w:t>
      </w:r>
    </w:p>
    <w:p>
      <w:pPr>
        <w:numPr>
          <w:ilvl w:val="0"/>
          <w:numId w:val="6"/>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“服务”是指投标人须向招标人履行的职责并提供满足招标文件规定的劳务，如技术协助、支持、培训，安装、调试、管理、维护及其所需工具、手册等其它技术资料和材料。</w:t>
      </w:r>
    </w:p>
    <w:p>
      <w:pPr>
        <w:numPr>
          <w:ilvl w:val="0"/>
          <w:numId w:val="5"/>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合格投标人</w:t>
      </w:r>
    </w:p>
    <w:p>
      <w:pPr>
        <w:spacing w:line="360" w:lineRule="auto"/>
        <w:ind w:left="920" w:hanging="920" w:hangingChars="400"/>
        <w:rPr>
          <w:rFonts w:hint="eastAsia" w:ascii="宋体" w:hAnsi="宋体" w:eastAsia="宋体" w:cs="宋体"/>
          <w:sz w:val="23"/>
          <w:szCs w:val="23"/>
        </w:rPr>
      </w:pPr>
      <w:r>
        <w:rPr>
          <w:rFonts w:hint="eastAsia" w:ascii="宋体" w:hAnsi="宋体" w:eastAsia="宋体" w:cs="宋体"/>
          <w:sz w:val="23"/>
          <w:szCs w:val="23"/>
        </w:rPr>
        <w:t>3.1.3.1必须是在中华人民共和国境内注册的具有独立承担民事责任能力的法人或其他组织（投标时提交企业法人《营业执照》副本或事业单位法人证书或法人登记证书复印件，并加盖投标人公章）；</w:t>
      </w:r>
    </w:p>
    <w:p>
      <w:pPr>
        <w:spacing w:line="360" w:lineRule="auto"/>
        <w:ind w:left="920" w:hanging="920" w:hangingChars="400"/>
        <w:rPr>
          <w:rFonts w:hint="eastAsia" w:ascii="宋体" w:hAnsi="宋体" w:eastAsia="宋体" w:cs="宋体"/>
          <w:sz w:val="23"/>
          <w:szCs w:val="23"/>
        </w:rPr>
      </w:pPr>
      <w:r>
        <w:rPr>
          <w:rFonts w:hint="eastAsia" w:ascii="宋体" w:hAnsi="宋体" w:eastAsia="宋体" w:cs="宋体"/>
          <w:sz w:val="23"/>
          <w:szCs w:val="23"/>
        </w:rPr>
        <w:t>3.1.3.2未被列入“信用中国”网站(</w:t>
      </w:r>
      <w:r>
        <w:rPr>
          <w:rFonts w:hint="eastAsia" w:ascii="宋体" w:hAnsi="宋体" w:cs="宋体"/>
        </w:rPr>
        <w:fldChar w:fldCharType="begin"/>
      </w:r>
      <w:r>
        <w:rPr>
          <w:rFonts w:hint="eastAsia" w:ascii="宋体" w:hAnsi="宋体" w:cs="宋体"/>
        </w:rPr>
        <w:instrText xml:space="preserve"> HYPERLINK "http://www.creditchina.gov.cn)“失信被执行人或重" </w:instrText>
      </w:r>
      <w:r>
        <w:rPr>
          <w:rFonts w:hint="eastAsia" w:ascii="宋体" w:hAnsi="宋体" w:cs="宋体"/>
        </w:rPr>
        <w:fldChar w:fldCharType="separate"/>
      </w:r>
      <w:r>
        <w:rPr>
          <w:rStyle w:val="38"/>
          <w:rFonts w:hint="eastAsia" w:ascii="宋体" w:hAnsi="宋体" w:eastAsia="宋体" w:cs="宋体"/>
          <w:sz w:val="23"/>
          <w:szCs w:val="23"/>
        </w:rPr>
        <w:t>www.creditchina.gov.cn)“失信被执行人或重</w:t>
      </w:r>
      <w:r>
        <w:rPr>
          <w:rStyle w:val="38"/>
          <w:rFonts w:hint="eastAsia" w:ascii="宋体" w:hAnsi="宋体" w:eastAsia="宋体" w:cs="宋体"/>
          <w:sz w:val="23"/>
          <w:szCs w:val="23"/>
        </w:rPr>
        <w:fldChar w:fldCharType="end"/>
      </w:r>
      <w:r>
        <w:rPr>
          <w:rFonts w:hint="eastAsia" w:ascii="宋体" w:hAnsi="宋体" w:eastAsia="宋体" w:cs="宋体"/>
          <w:sz w:val="23"/>
          <w:szCs w:val="23"/>
        </w:rPr>
        <w:t xml:space="preserve"> 大税收违法案件当事人名单或政府采购严重违法失信行为”记录名单；没有处于中国政府采购网(www.ccgp.gov.cn)“政府采购严重违法失信行为信息记录”中的禁止参加政府采购活动期间（提供截图加盖公章）；</w:t>
      </w:r>
    </w:p>
    <w:p>
      <w:pPr>
        <w:spacing w:line="360" w:lineRule="auto"/>
        <w:ind w:left="920" w:hanging="924" w:hangingChars="400"/>
        <w:rPr>
          <w:rFonts w:hint="eastAsia" w:ascii="宋体" w:hAnsi="宋体" w:eastAsia="宋体" w:cs="宋体"/>
          <w:b/>
          <w:bCs/>
          <w:sz w:val="23"/>
          <w:szCs w:val="23"/>
        </w:rPr>
      </w:pPr>
      <w:r>
        <w:rPr>
          <w:rFonts w:hint="eastAsia" w:ascii="宋体" w:hAnsi="宋体" w:eastAsia="宋体" w:cs="宋体"/>
          <w:b/>
          <w:bCs/>
          <w:sz w:val="23"/>
          <w:szCs w:val="23"/>
          <w:lang w:val="en-US" w:eastAsia="zh-CN"/>
        </w:rPr>
        <w:t>★</w:t>
      </w:r>
      <w:r>
        <w:rPr>
          <w:rFonts w:hint="eastAsia" w:ascii="宋体" w:hAnsi="宋体" w:eastAsia="宋体" w:cs="宋体"/>
          <w:b/>
          <w:bCs/>
          <w:sz w:val="23"/>
          <w:szCs w:val="23"/>
        </w:rPr>
        <w:t>3.1.3.</w:t>
      </w:r>
      <w:r>
        <w:rPr>
          <w:rFonts w:hint="eastAsia" w:ascii="宋体" w:hAnsi="宋体" w:cs="宋体"/>
          <w:b/>
          <w:bCs/>
          <w:sz w:val="23"/>
          <w:szCs w:val="23"/>
          <w:lang w:val="en-US" w:eastAsia="zh-CN"/>
        </w:rPr>
        <w:t>3</w:t>
      </w:r>
      <w:r>
        <w:rPr>
          <w:rFonts w:hint="eastAsia" w:ascii="宋体" w:hAnsi="宋体" w:eastAsia="宋体" w:cs="宋体"/>
          <w:b/>
          <w:bCs/>
          <w:sz w:val="23"/>
          <w:szCs w:val="23"/>
        </w:rPr>
        <w:t>投标人需自营床上用品清洗、消毒业务，非第三方承包合作方。投标人在广东具有服务能力和服务经验，拥有独立运作的厂房、流水线，并提供相关证明。</w:t>
      </w:r>
    </w:p>
    <w:p>
      <w:pPr>
        <w:spacing w:line="360" w:lineRule="auto"/>
        <w:rPr>
          <w:rFonts w:hint="eastAsia" w:ascii="宋体" w:hAnsi="宋体" w:eastAsia="宋体" w:cs="宋体"/>
          <w:sz w:val="23"/>
          <w:szCs w:val="23"/>
        </w:rPr>
      </w:pPr>
      <w:r>
        <w:rPr>
          <w:rFonts w:hint="eastAsia" w:ascii="宋体" w:hAnsi="宋体" w:eastAsia="宋体" w:cs="宋体"/>
          <w:sz w:val="23"/>
          <w:szCs w:val="23"/>
        </w:rPr>
        <w:t>3.1.3.</w:t>
      </w:r>
      <w:r>
        <w:rPr>
          <w:rFonts w:hint="eastAsia" w:ascii="宋体" w:hAnsi="宋体" w:cs="宋体"/>
          <w:sz w:val="23"/>
          <w:szCs w:val="23"/>
          <w:lang w:val="en-US" w:eastAsia="zh-CN"/>
        </w:rPr>
        <w:t>4</w:t>
      </w:r>
      <w:r>
        <w:rPr>
          <w:rFonts w:hint="eastAsia" w:ascii="宋体" w:hAnsi="宋体" w:eastAsia="宋体" w:cs="宋体"/>
          <w:sz w:val="23"/>
          <w:szCs w:val="23"/>
        </w:rPr>
        <w:t>本项目招标不接受联合体投标。</w:t>
      </w:r>
    </w:p>
    <w:p>
      <w:pPr>
        <w:pStyle w:val="4"/>
        <w:numPr>
          <w:ilvl w:val="0"/>
          <w:numId w:val="7"/>
        </w:numPr>
        <w:tabs>
          <w:tab w:val="left" w:pos="0"/>
        </w:tabs>
        <w:rPr>
          <w:rFonts w:hint="eastAsia" w:ascii="宋体" w:hAnsi="宋体" w:cs="宋体"/>
        </w:rPr>
      </w:pPr>
      <w:bookmarkStart w:id="16" w:name="_Toc275435950"/>
      <w:bookmarkStart w:id="17" w:name="_Toc5163"/>
      <w:bookmarkStart w:id="18" w:name="_Toc324769693"/>
      <w:r>
        <w:rPr>
          <w:rFonts w:hint="eastAsia" w:ascii="宋体" w:hAnsi="宋体" w:cs="宋体"/>
        </w:rPr>
        <w:t>招标文件</w:t>
      </w:r>
      <w:bookmarkEnd w:id="16"/>
      <w:bookmarkEnd w:id="17"/>
      <w:bookmarkEnd w:id="18"/>
    </w:p>
    <w:p>
      <w:pPr>
        <w:numPr>
          <w:ilvl w:val="0"/>
          <w:numId w:val="8"/>
        </w:numPr>
        <w:spacing w:line="40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招标文件的构成</w:t>
      </w:r>
    </w:p>
    <w:p>
      <w:pPr>
        <w:numPr>
          <w:ilvl w:val="0"/>
          <w:numId w:val="9"/>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投标邀请函。</w:t>
      </w:r>
    </w:p>
    <w:p>
      <w:pPr>
        <w:numPr>
          <w:ilvl w:val="0"/>
          <w:numId w:val="9"/>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项目内容及需求。</w:t>
      </w:r>
    </w:p>
    <w:p>
      <w:pPr>
        <w:numPr>
          <w:ilvl w:val="0"/>
          <w:numId w:val="9"/>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投标人须知。</w:t>
      </w:r>
    </w:p>
    <w:p>
      <w:pPr>
        <w:numPr>
          <w:ilvl w:val="0"/>
          <w:numId w:val="9"/>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评标办法及标准</w:t>
      </w:r>
    </w:p>
    <w:p>
      <w:pPr>
        <w:numPr>
          <w:ilvl w:val="0"/>
          <w:numId w:val="9"/>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合同格式及主要条款。</w:t>
      </w:r>
    </w:p>
    <w:p>
      <w:pPr>
        <w:numPr>
          <w:ilvl w:val="0"/>
          <w:numId w:val="9"/>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投标文件格式。</w:t>
      </w:r>
    </w:p>
    <w:p>
      <w:pPr>
        <w:numPr>
          <w:ilvl w:val="0"/>
          <w:numId w:val="9"/>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招标文件的澄清、修改及补充等其他文件。</w:t>
      </w:r>
    </w:p>
    <w:p>
      <w:pPr>
        <w:pStyle w:val="4"/>
        <w:numPr>
          <w:ilvl w:val="0"/>
          <w:numId w:val="7"/>
        </w:numPr>
        <w:tabs>
          <w:tab w:val="left" w:pos="0"/>
        </w:tabs>
        <w:rPr>
          <w:rFonts w:hint="eastAsia" w:ascii="宋体" w:hAnsi="宋体" w:cs="宋体"/>
        </w:rPr>
      </w:pPr>
      <w:bookmarkStart w:id="19" w:name="_Toc275435951"/>
      <w:bookmarkStart w:id="20" w:name="_Toc324769694"/>
      <w:bookmarkStart w:id="21" w:name="_Toc13076"/>
      <w:r>
        <w:rPr>
          <w:rFonts w:hint="eastAsia" w:ascii="宋体" w:hAnsi="宋体" w:cs="宋体"/>
        </w:rPr>
        <w:t>投标文件</w:t>
      </w:r>
      <w:bookmarkEnd w:id="19"/>
      <w:bookmarkEnd w:id="20"/>
      <w:bookmarkEnd w:id="21"/>
    </w:p>
    <w:p>
      <w:pPr>
        <w:numPr>
          <w:ilvl w:val="0"/>
          <w:numId w:val="10"/>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投标文件的构成</w:t>
      </w:r>
    </w:p>
    <w:p>
      <w:pPr>
        <w:spacing w:line="400" w:lineRule="exact"/>
        <w:ind w:left="120" w:leftChars="57" w:firstLine="448" w:firstLineChars="195"/>
        <w:rPr>
          <w:rFonts w:hint="eastAsia" w:ascii="宋体" w:hAnsi="宋体" w:eastAsia="宋体" w:cs="宋体"/>
          <w:color w:val="000000"/>
          <w:sz w:val="23"/>
          <w:szCs w:val="23"/>
        </w:rPr>
      </w:pPr>
      <w:r>
        <w:rPr>
          <w:rFonts w:hint="eastAsia" w:ascii="宋体" w:hAnsi="宋体" w:eastAsia="宋体" w:cs="宋体"/>
          <w:color w:val="000000"/>
          <w:sz w:val="23"/>
          <w:szCs w:val="23"/>
        </w:rPr>
        <w:t>投标文件应符合法律法规及招标文件的要求，至少包括下列文件：</w:t>
      </w:r>
    </w:p>
    <w:p>
      <w:pPr>
        <w:tabs>
          <w:tab w:val="left" w:pos="0"/>
        </w:tabs>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3.3.1.1投标函。</w:t>
      </w:r>
    </w:p>
    <w:p>
      <w:pPr>
        <w:tabs>
          <w:tab w:val="left" w:pos="0"/>
        </w:tabs>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3.3.1.2价格文件。</w:t>
      </w:r>
    </w:p>
    <w:p>
      <w:pPr>
        <w:tabs>
          <w:tab w:val="left" w:pos="0"/>
        </w:tabs>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3.3.1.3技术或服务文件。</w:t>
      </w:r>
    </w:p>
    <w:p>
      <w:pPr>
        <w:tabs>
          <w:tab w:val="left" w:pos="0"/>
        </w:tabs>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3.3.1.5承诺书。</w:t>
      </w:r>
    </w:p>
    <w:p>
      <w:pPr>
        <w:widowControl/>
        <w:spacing w:line="360" w:lineRule="auto"/>
        <w:rPr>
          <w:rFonts w:hint="eastAsia" w:ascii="宋体" w:hAnsi="宋体" w:cs="宋体"/>
          <w:sz w:val="23"/>
          <w:szCs w:val="23"/>
        </w:rPr>
      </w:pPr>
      <w:r>
        <w:rPr>
          <w:rFonts w:hint="eastAsia" w:ascii="宋体" w:hAnsi="宋体" w:eastAsia="宋体" w:cs="宋体"/>
          <w:color w:val="000000"/>
          <w:sz w:val="23"/>
          <w:szCs w:val="23"/>
        </w:rPr>
        <w:t>3.3.1.6投标资格文件</w:t>
      </w:r>
      <w:r>
        <w:rPr>
          <w:rFonts w:hint="eastAsia" w:ascii="宋体" w:hAnsi="宋体" w:eastAsia="宋体" w:cs="宋体"/>
          <w:sz w:val="23"/>
          <w:szCs w:val="23"/>
        </w:rPr>
        <w:t>（包括：</w:t>
      </w:r>
      <w:r>
        <w:rPr>
          <w:rFonts w:hint="eastAsia" w:ascii="宋体" w:hAnsi="宋体" w:cs="宋体"/>
          <w:sz w:val="23"/>
          <w:szCs w:val="23"/>
        </w:rPr>
        <w:t>合格投标人资格证明文件、法定代表人证明书、授权委托书、投标人认为有必要提供的其他资质证书、材料）</w:t>
      </w:r>
    </w:p>
    <w:p>
      <w:pPr>
        <w:spacing w:line="400" w:lineRule="exact"/>
        <w:ind w:firstLine="572" w:firstLineChars="249"/>
        <w:rPr>
          <w:rFonts w:hint="eastAsia" w:ascii="宋体" w:hAnsi="宋体" w:eastAsia="宋体" w:cs="宋体"/>
          <w:color w:val="000000"/>
          <w:sz w:val="23"/>
          <w:szCs w:val="23"/>
        </w:rPr>
      </w:pPr>
      <w:r>
        <w:rPr>
          <w:rFonts w:hint="eastAsia" w:ascii="宋体" w:hAnsi="宋体" w:eastAsia="宋体" w:cs="宋体"/>
          <w:color w:val="000000"/>
          <w:sz w:val="23"/>
          <w:szCs w:val="23"/>
        </w:rPr>
        <w:t>以上文件相关格式、内容及要求请见招标文件第六部分。</w:t>
      </w:r>
    </w:p>
    <w:p>
      <w:pPr>
        <w:numPr>
          <w:ilvl w:val="0"/>
          <w:numId w:val="10"/>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投标文件的编制</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920" w:hanging="920" w:hangingChars="400"/>
        <w:textAlignment w:val="auto"/>
        <w:rPr>
          <w:rFonts w:hint="eastAsia" w:ascii="宋体" w:hAnsi="宋体" w:eastAsia="宋体" w:cs="宋体"/>
          <w:color w:val="000000"/>
          <w:sz w:val="23"/>
          <w:szCs w:val="23"/>
        </w:rPr>
      </w:pPr>
      <w:r>
        <w:rPr>
          <w:rFonts w:hint="eastAsia" w:ascii="宋体" w:hAnsi="宋体" w:eastAsia="宋体" w:cs="宋体"/>
          <w:color w:val="000000"/>
          <w:sz w:val="23"/>
          <w:szCs w:val="23"/>
        </w:rPr>
        <w:t>3.3.2.1投标人在获取招标文件后，应当按照招标文件的要求自主编制投标文件，投标文件应当对招标文件提出的实质性要求和条件作出明确的响应。</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920" w:hanging="920" w:hangingChars="400"/>
        <w:textAlignment w:val="auto"/>
        <w:rPr>
          <w:rFonts w:hint="eastAsia" w:ascii="宋体" w:hAnsi="宋体" w:eastAsia="宋体" w:cs="宋体"/>
          <w:color w:val="000000"/>
          <w:sz w:val="23"/>
          <w:szCs w:val="23"/>
        </w:rPr>
      </w:pPr>
      <w:r>
        <w:rPr>
          <w:rFonts w:hint="eastAsia" w:ascii="宋体" w:hAnsi="宋体" w:eastAsia="宋体" w:cs="宋体"/>
          <w:color w:val="000000"/>
          <w:sz w:val="23"/>
          <w:szCs w:val="23"/>
        </w:rPr>
        <w:t>3.3.2.2投标人应采用Office软件的Excel或Word中文版（A4纸）制作投标文件，图片、印刷文件以及招标文件另有规定的除外，并有封面、目录、流水页码。</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920" w:hanging="920" w:hangingChars="400"/>
        <w:textAlignment w:val="auto"/>
        <w:rPr>
          <w:rFonts w:hint="eastAsia" w:ascii="宋体" w:hAnsi="宋体" w:eastAsia="宋体" w:cs="宋体"/>
          <w:color w:val="000000"/>
          <w:sz w:val="23"/>
          <w:szCs w:val="23"/>
        </w:rPr>
      </w:pPr>
      <w:r>
        <w:rPr>
          <w:rFonts w:hint="eastAsia" w:ascii="宋体" w:hAnsi="宋体" w:eastAsia="宋体" w:cs="宋体"/>
          <w:color w:val="000000"/>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920" w:hanging="920" w:hangingChars="400"/>
        <w:textAlignment w:val="auto"/>
        <w:rPr>
          <w:rFonts w:hint="eastAsia" w:ascii="宋体" w:hAnsi="宋体" w:eastAsia="宋体" w:cs="宋体"/>
          <w:color w:val="000000"/>
          <w:sz w:val="23"/>
          <w:szCs w:val="23"/>
        </w:rPr>
      </w:pPr>
      <w:r>
        <w:rPr>
          <w:rFonts w:hint="eastAsia" w:ascii="宋体" w:hAnsi="宋体" w:eastAsia="宋体" w:cs="宋体"/>
          <w:color w:val="000000"/>
          <w:sz w:val="23"/>
          <w:szCs w:val="23"/>
        </w:rPr>
        <w:t>3.3.2.4投标人必须对投标文件所提供的全部资料的真实性承担法律责任，并无条件接受招标人及上级相关监督管理部门等对其中任何资料进行核实的要求。</w:t>
      </w:r>
    </w:p>
    <w:p>
      <w:pPr>
        <w:numPr>
          <w:ilvl w:val="0"/>
          <w:numId w:val="10"/>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投标报价</w:t>
      </w:r>
    </w:p>
    <w:p>
      <w:pPr>
        <w:numPr>
          <w:ilvl w:val="0"/>
          <w:numId w:val="0"/>
        </w:numPr>
        <w:spacing w:line="360" w:lineRule="auto"/>
        <w:rPr>
          <w:rFonts w:hint="eastAsia" w:ascii="宋体" w:hAnsi="宋体" w:eastAsia="宋体" w:cs="宋体"/>
          <w:color w:val="000000"/>
          <w:sz w:val="23"/>
          <w:szCs w:val="23"/>
        </w:rPr>
      </w:pPr>
      <w:r>
        <w:rPr>
          <w:rFonts w:hint="eastAsia" w:ascii="宋体" w:hAnsi="宋体" w:eastAsia="宋体" w:cs="宋体"/>
          <w:color w:val="000000"/>
          <w:sz w:val="23"/>
          <w:szCs w:val="23"/>
        </w:rPr>
        <w:t>3.3.3.1投标人应按照招标文件规定的内容、责任范围进行报价。</w:t>
      </w:r>
    </w:p>
    <w:p>
      <w:pPr>
        <w:pStyle w:val="88"/>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920" w:hanging="920" w:hangingChars="400"/>
        <w:jc w:val="left"/>
        <w:textAlignment w:val="auto"/>
        <w:rPr>
          <w:rFonts w:hint="eastAsia" w:ascii="宋体" w:hAnsi="宋体" w:eastAsia="宋体" w:cs="宋体"/>
          <w:color w:val="000000"/>
          <w:sz w:val="23"/>
          <w:szCs w:val="23"/>
        </w:rPr>
      </w:pPr>
      <w:r>
        <w:rPr>
          <w:rFonts w:hint="eastAsia" w:ascii="宋体" w:hAnsi="宋体" w:eastAsia="宋体" w:cs="宋体"/>
          <w:color w:val="000000"/>
          <w:sz w:val="23"/>
          <w:szCs w:val="23"/>
        </w:rPr>
        <w:t>3.3.3.2</w:t>
      </w:r>
      <w:r>
        <w:rPr>
          <w:rFonts w:hint="eastAsia" w:ascii="宋体" w:hAnsi="宋体" w:eastAsia="宋体" w:cs="宋体"/>
          <w:color w:val="000000"/>
          <w:kern w:val="2"/>
          <w:sz w:val="23"/>
          <w:szCs w:val="23"/>
          <w:lang w:val="zh-CN" w:eastAsia="zh-CN" w:bidi="ar-SA"/>
        </w:rPr>
        <w:t>投标人应按照投标分项报价表确定的</w:t>
      </w:r>
      <w:r>
        <w:rPr>
          <w:rFonts w:hint="eastAsia" w:ascii="宋体" w:hAnsi="宋体" w:eastAsia="宋体" w:cs="宋体"/>
          <w:color w:val="000000"/>
          <w:kern w:val="2"/>
          <w:sz w:val="23"/>
          <w:szCs w:val="23"/>
          <w:lang w:val="en-US" w:eastAsia="zh-CN" w:bidi="ar-SA"/>
        </w:rPr>
        <w:t>每项最高限价的基础上填报相应折扣率</w:t>
      </w:r>
      <w:r>
        <w:rPr>
          <w:rFonts w:hint="eastAsia" w:ascii="宋体" w:hAnsi="宋体" w:eastAsia="宋体" w:cs="宋体"/>
          <w:color w:val="000000"/>
          <w:kern w:val="2"/>
          <w:sz w:val="23"/>
          <w:szCs w:val="23"/>
          <w:lang w:val="zh-CN" w:eastAsia="zh-CN" w:bidi="ar-SA"/>
        </w:rPr>
        <w:t>。投标</w:t>
      </w:r>
      <w:r>
        <w:rPr>
          <w:rFonts w:hint="eastAsia" w:ascii="宋体" w:hAnsi="宋体" w:eastAsia="宋体" w:cs="宋体"/>
          <w:color w:val="000000"/>
          <w:kern w:val="2"/>
          <w:sz w:val="23"/>
          <w:szCs w:val="23"/>
          <w:lang w:val="en-US" w:eastAsia="zh-CN" w:bidi="ar-SA"/>
        </w:rPr>
        <w:t>报价</w:t>
      </w:r>
      <w:r>
        <w:rPr>
          <w:rFonts w:hint="eastAsia" w:ascii="宋体" w:hAnsi="宋体" w:eastAsia="宋体" w:cs="宋体"/>
          <w:color w:val="000000"/>
          <w:kern w:val="2"/>
          <w:sz w:val="23"/>
          <w:szCs w:val="23"/>
          <w:lang w:val="zh-CN" w:eastAsia="zh-CN" w:bidi="ar-SA"/>
        </w:rPr>
        <w:t>中不得包含招标文件要求以外的内容，否则，在评标时不予核减。投标总价中不得缺漏招标文件所要求的内容，否则，其投标将可能被视为无效投标或确定为投标无效。</w:t>
      </w:r>
      <w:r>
        <w:rPr>
          <w:rFonts w:hint="eastAsia" w:ascii="宋体" w:hAnsi="宋体" w:eastAsia="宋体" w:cs="宋体"/>
          <w:color w:val="000000"/>
          <w:kern w:val="2"/>
          <w:sz w:val="23"/>
          <w:szCs w:val="23"/>
          <w:lang w:val="en-US" w:eastAsia="zh-CN" w:bidi="ar-SA"/>
        </w:rPr>
        <w:t>本项目</w:t>
      </w:r>
      <w:r>
        <w:rPr>
          <w:rFonts w:hint="eastAsia" w:ascii="宋体" w:hAnsi="宋体" w:eastAsia="宋体" w:cs="宋体"/>
          <w:color w:val="000000"/>
          <w:kern w:val="2"/>
          <w:sz w:val="23"/>
          <w:szCs w:val="23"/>
          <w:lang w:val="zh-CN" w:eastAsia="zh-CN" w:bidi="ar-SA"/>
        </w:rPr>
        <w:t>最终按实结算。</w:t>
      </w:r>
    </w:p>
    <w:p>
      <w:pPr>
        <w:pStyle w:val="88"/>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920" w:hanging="920" w:hangingChars="400"/>
        <w:jc w:val="left"/>
        <w:textAlignment w:val="auto"/>
        <w:rPr>
          <w:rFonts w:hint="eastAsia" w:ascii="宋体" w:hAnsi="宋体" w:eastAsia="宋体" w:cs="宋体"/>
          <w:color w:val="000000"/>
          <w:kern w:val="2"/>
          <w:sz w:val="23"/>
          <w:szCs w:val="23"/>
          <w:lang w:val="zh-CN" w:eastAsia="zh-CN" w:bidi="ar-SA"/>
        </w:rPr>
      </w:pPr>
      <w:r>
        <w:rPr>
          <w:rFonts w:hint="eastAsia" w:ascii="宋体" w:hAnsi="宋体" w:eastAsia="宋体" w:cs="宋体"/>
          <w:color w:val="000000"/>
          <w:kern w:val="2"/>
          <w:sz w:val="23"/>
          <w:szCs w:val="23"/>
          <w:lang w:val="zh-CN" w:eastAsia="zh-CN" w:bidi="ar-SA"/>
        </w:rPr>
        <w:t>3.3.3.</w:t>
      </w:r>
      <w:r>
        <w:rPr>
          <w:rFonts w:hint="eastAsia" w:ascii="宋体" w:hAnsi="宋体" w:eastAsia="宋体" w:cs="宋体"/>
          <w:color w:val="000000"/>
          <w:kern w:val="2"/>
          <w:sz w:val="23"/>
          <w:szCs w:val="23"/>
          <w:lang w:val="en-US" w:eastAsia="zh-CN" w:bidi="ar-SA"/>
        </w:rPr>
        <w:t>3</w:t>
      </w:r>
      <w:r>
        <w:rPr>
          <w:rFonts w:hint="eastAsia" w:ascii="宋体" w:hAnsi="宋体" w:eastAsia="宋体" w:cs="宋体"/>
          <w:color w:val="000000"/>
          <w:kern w:val="2"/>
          <w:sz w:val="23"/>
          <w:szCs w:val="23"/>
          <w:lang w:val="zh-CN" w:eastAsia="zh-CN" w:bidi="ar-SA"/>
        </w:rPr>
        <w:t>《投标分项报价表》填写时应响应下列要求：不在表内的各分项费用，投标人需经采购人同意后方可提供服务，服务价格由双方议价协商后确定。</w:t>
      </w:r>
    </w:p>
    <w:p>
      <w:pPr>
        <w:pStyle w:val="88"/>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916" w:leftChars="436" w:firstLine="0" w:firstLineChars="0"/>
        <w:jc w:val="left"/>
        <w:textAlignment w:val="auto"/>
        <w:rPr>
          <w:rFonts w:hint="eastAsia" w:ascii="宋体" w:hAnsi="宋体" w:eastAsia="宋体" w:cs="宋体"/>
          <w:color w:val="000000"/>
          <w:kern w:val="2"/>
          <w:sz w:val="23"/>
          <w:szCs w:val="23"/>
          <w:lang w:val="zh-CN" w:eastAsia="zh-CN" w:bidi="ar-SA"/>
        </w:rPr>
      </w:pPr>
      <w:r>
        <w:rPr>
          <w:rFonts w:hint="eastAsia" w:ascii="宋体" w:hAnsi="宋体" w:eastAsia="宋体" w:cs="宋体"/>
          <w:color w:val="000000"/>
          <w:kern w:val="2"/>
          <w:sz w:val="23"/>
          <w:szCs w:val="23"/>
          <w:lang w:val="en-US" w:eastAsia="zh-CN" w:bidi="ar-SA"/>
        </w:rPr>
        <w:t>2）</w:t>
      </w:r>
      <w:r>
        <w:rPr>
          <w:rFonts w:hint="eastAsia" w:ascii="宋体" w:hAnsi="宋体" w:eastAsia="宋体" w:cs="宋体"/>
          <w:color w:val="000000"/>
          <w:kern w:val="2"/>
          <w:sz w:val="23"/>
          <w:szCs w:val="23"/>
          <w:lang w:val="zh-CN" w:eastAsia="zh-CN" w:bidi="ar-SA"/>
        </w:rPr>
        <w:t>对于报价免费的项目必须标明“免费”。</w:t>
      </w:r>
    </w:p>
    <w:p>
      <w:pPr>
        <w:pStyle w:val="88"/>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916" w:leftChars="436" w:firstLine="0" w:firstLineChars="0"/>
        <w:jc w:val="left"/>
        <w:textAlignment w:val="auto"/>
        <w:rPr>
          <w:rFonts w:hint="eastAsia" w:ascii="宋体" w:hAnsi="宋体" w:eastAsia="宋体" w:cs="宋体"/>
          <w:color w:val="000000"/>
          <w:kern w:val="2"/>
          <w:sz w:val="23"/>
          <w:szCs w:val="23"/>
          <w:lang w:val="zh-CN" w:eastAsia="zh-CN" w:bidi="ar-SA"/>
        </w:rPr>
      </w:pPr>
      <w:r>
        <w:rPr>
          <w:rFonts w:hint="eastAsia" w:ascii="宋体" w:hAnsi="宋体" w:eastAsia="宋体" w:cs="宋体"/>
          <w:color w:val="000000"/>
          <w:kern w:val="2"/>
          <w:sz w:val="23"/>
          <w:szCs w:val="23"/>
          <w:lang w:val="en-US" w:eastAsia="zh-CN" w:bidi="ar-SA"/>
        </w:rPr>
        <w:t>3）</w:t>
      </w:r>
      <w:r>
        <w:rPr>
          <w:rFonts w:hint="eastAsia" w:ascii="宋体" w:hAnsi="宋体" w:eastAsia="宋体" w:cs="宋体"/>
          <w:color w:val="000000"/>
          <w:kern w:val="2"/>
          <w:sz w:val="23"/>
          <w:szCs w:val="23"/>
          <w:lang w:val="zh-CN" w:eastAsia="zh-CN" w:bidi="ar-SA"/>
        </w:rPr>
        <w:t>所有根据合同或其它原因应由投标人支付的税款和其它应缴纳的费用都要包括在投标人提交的投标价格中。</w:t>
      </w:r>
    </w:p>
    <w:p>
      <w:pPr>
        <w:numPr>
          <w:ilvl w:val="0"/>
          <w:numId w:val="10"/>
        </w:numPr>
        <w:spacing w:line="400" w:lineRule="exact"/>
        <w:rPr>
          <w:rFonts w:hint="eastAsia" w:ascii="宋体" w:hAnsi="宋体" w:eastAsia="宋体" w:cs="宋体"/>
          <w:b/>
          <w:color w:val="000000"/>
          <w:sz w:val="23"/>
          <w:szCs w:val="23"/>
        </w:rPr>
      </w:pPr>
      <w:r>
        <w:rPr>
          <w:rFonts w:hint="eastAsia" w:ascii="宋体" w:hAnsi="宋体" w:eastAsia="宋体" w:cs="宋体"/>
          <w:b/>
          <w:color w:val="000000"/>
          <w:sz w:val="23"/>
          <w:szCs w:val="23"/>
        </w:rPr>
        <w:t xml:space="preserve">  投标文件的装订与签署</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3.3.4.1投标文件一律用A4纸（图纸、效果图等招标文件有特别说明的除外）打印，每套投标文件应独立装订成册。</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3.3.4.2投标人应准备投标文件</w:t>
      </w:r>
      <w:r>
        <w:rPr>
          <w:rFonts w:hint="eastAsia" w:ascii="宋体" w:hAnsi="宋体" w:eastAsia="宋体" w:cs="宋体"/>
          <w:b/>
          <w:bCs/>
          <w:color w:val="FF0000"/>
          <w:sz w:val="23"/>
          <w:szCs w:val="23"/>
        </w:rPr>
        <w:t>正本1套、副本</w:t>
      </w:r>
      <w:r>
        <w:rPr>
          <w:rFonts w:hint="eastAsia" w:ascii="宋体" w:hAnsi="宋体" w:cs="宋体"/>
          <w:b/>
          <w:bCs/>
          <w:color w:val="FF0000"/>
          <w:sz w:val="23"/>
          <w:szCs w:val="23"/>
          <w:lang w:val="en-US" w:eastAsia="zh-CN"/>
        </w:rPr>
        <w:t>3</w:t>
      </w:r>
      <w:r>
        <w:rPr>
          <w:rFonts w:hint="eastAsia" w:ascii="宋体" w:hAnsi="宋体" w:eastAsia="宋体" w:cs="宋体"/>
          <w:b/>
          <w:bCs/>
          <w:color w:val="FF0000"/>
          <w:sz w:val="23"/>
          <w:szCs w:val="23"/>
        </w:rPr>
        <w:t>套</w:t>
      </w:r>
      <w:r>
        <w:rPr>
          <w:rFonts w:hint="eastAsia" w:ascii="宋体" w:hAnsi="宋体" w:eastAsia="宋体" w:cs="宋体"/>
          <w:color w:val="FF0000"/>
          <w:sz w:val="23"/>
          <w:szCs w:val="23"/>
        </w:rPr>
        <w:t>，</w:t>
      </w:r>
      <w:r>
        <w:rPr>
          <w:rFonts w:hint="eastAsia" w:ascii="宋体" w:hAnsi="宋体" w:eastAsia="宋体" w:cs="宋体"/>
          <w:color w:val="000000"/>
          <w:sz w:val="23"/>
          <w:szCs w:val="23"/>
        </w:rPr>
        <w:t>每套投标文件须清楚地标明“正本”或“副本”。一旦正本和副本不符，以正本为准。</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3.3.4.3投标文件应由投标人的法定代表人或代理人在投标文件上签字。任何行间插字、涂改和增删的，必须由投标文件签字人在旁边签字确认，并加盖投标人公章。</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3.3.4.4因投标文件装订质量或不可抗力事件而造成的一切后果，招标人概不承担责任。</w:t>
      </w:r>
    </w:p>
    <w:p>
      <w:pPr>
        <w:numPr>
          <w:ilvl w:val="0"/>
          <w:numId w:val="10"/>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投标文件的密封</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3.3.5.1投标人应将投标文件正本、副本装入信封或封套中，且在信封或封套上标明“正本”或“副本”字样。</w:t>
      </w:r>
    </w:p>
    <w:p>
      <w:pPr>
        <w:tabs>
          <w:tab w:val="left" w:pos="0"/>
        </w:tabs>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3.3.5.2信封或封套均应按以下要求清晰标记：</w:t>
      </w:r>
    </w:p>
    <w:tbl>
      <w:tblPr>
        <w:tblStyle w:val="31"/>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收 件 人：</w:t>
            </w:r>
          </w:p>
        </w:tc>
        <w:tc>
          <w:tcPr>
            <w:tcW w:w="5940" w:type="dxa"/>
            <w:gridSpan w:val="2"/>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u w:val="single"/>
              </w:rPr>
              <w:t xml:space="preserve">    广东财经大学</w:t>
            </w:r>
            <w:r>
              <w:rPr>
                <w:rFonts w:hint="eastAsia" w:ascii="宋体" w:hAnsi="宋体" w:cs="宋体"/>
                <w:color w:val="000000"/>
                <w:sz w:val="23"/>
                <w:szCs w:val="23"/>
                <w:u w:val="single"/>
                <w:lang w:val="en-US" w:eastAsia="zh-CN"/>
              </w:rPr>
              <w:t>佛山校区管理委员会</w:t>
            </w:r>
            <w:r>
              <w:rPr>
                <w:rFonts w:hint="eastAsia" w:ascii="宋体" w:hAnsi="宋体" w:eastAsia="宋体" w:cs="宋体"/>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 xml:space="preserve">项目名称：                     </w:t>
            </w:r>
          </w:p>
        </w:tc>
        <w:tc>
          <w:tcPr>
            <w:tcW w:w="5940" w:type="dxa"/>
            <w:gridSpan w:val="2"/>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u w:val="single"/>
              </w:rPr>
              <w:t xml:space="preserve">                               </w:t>
            </w:r>
            <w:r>
              <w:rPr>
                <w:rFonts w:hint="eastAsia" w:ascii="宋体" w:hAnsi="宋体" w:eastAsia="宋体" w:cs="宋体"/>
                <w:color w:val="000000"/>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项目编号：</w:t>
            </w:r>
          </w:p>
        </w:tc>
        <w:tc>
          <w:tcPr>
            <w:tcW w:w="5940" w:type="dxa"/>
            <w:gridSpan w:val="2"/>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2"/>
              <w:jc w:val="center"/>
              <w:rPr>
                <w:rFonts w:hint="eastAsia" w:ascii="宋体" w:hAnsi="宋体" w:eastAsia="宋体" w:cs="宋体"/>
                <w:color w:val="000000"/>
                <w:sz w:val="23"/>
                <w:szCs w:val="23"/>
                <w:u w:val="single"/>
              </w:rPr>
            </w:pPr>
            <w:r>
              <w:rPr>
                <w:rFonts w:hint="eastAsia" w:ascii="宋体" w:hAnsi="宋体" w:eastAsia="宋体" w:cs="宋体"/>
                <w:color w:val="000000"/>
                <w:sz w:val="23"/>
                <w:szCs w:val="23"/>
              </w:rPr>
              <w:t>在开标时间（</w:t>
            </w:r>
            <w:r>
              <w:rPr>
                <w:rFonts w:hint="eastAsia" w:ascii="宋体" w:hAnsi="宋体" w:eastAsia="宋体" w:cs="宋体"/>
                <w:color w:val="000000"/>
                <w:sz w:val="23"/>
                <w:szCs w:val="23"/>
                <w:u w:val="single"/>
              </w:rPr>
              <w:t xml:space="preserve">     年   月  日   时）</w:t>
            </w:r>
            <w:r>
              <w:rPr>
                <w:rFonts w:hint="eastAsia" w:ascii="宋体" w:hAnsi="宋体" w:eastAsia="宋体" w:cs="宋体"/>
                <w:color w:val="000000"/>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rPr>
              <w:t>投标代表人姓名：</w:t>
            </w:r>
            <w:r>
              <w:rPr>
                <w:rFonts w:hint="eastAsia" w:ascii="宋体" w:hAnsi="宋体" w:eastAsia="宋体" w:cs="宋体"/>
                <w:color w:val="000000"/>
                <w:sz w:val="23"/>
                <w:szCs w:val="23"/>
                <w:u w:val="single"/>
              </w:rPr>
              <w:t xml:space="preserve">            </w:t>
            </w:r>
            <w:r>
              <w:rPr>
                <w:rFonts w:hint="eastAsia" w:ascii="宋体" w:hAnsi="宋体" w:eastAsia="宋体" w:cs="宋体"/>
                <w:color w:val="000000"/>
                <w:sz w:val="23"/>
                <w:szCs w:val="23"/>
              </w:rPr>
              <w:t xml:space="preserve">     </w:t>
            </w:r>
            <w:r>
              <w:rPr>
                <w:rFonts w:hint="eastAsia" w:ascii="宋体" w:hAnsi="宋体" w:eastAsia="宋体" w:cs="宋体"/>
                <w:color w:val="000000"/>
                <w:sz w:val="23"/>
                <w:szCs w:val="23"/>
                <w:u w:val="single"/>
              </w:rPr>
              <w:t xml:space="preserve">               </w:t>
            </w:r>
          </w:p>
        </w:tc>
        <w:tc>
          <w:tcPr>
            <w:tcW w:w="3768" w:type="dxa"/>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rPr>
              <w:t>联系电话：</w:t>
            </w:r>
            <w:r>
              <w:rPr>
                <w:rFonts w:hint="eastAsia" w:ascii="宋体" w:hAnsi="宋体" w:eastAsia="宋体" w:cs="宋体"/>
                <w:color w:val="000000"/>
                <w:sz w:val="23"/>
                <w:szCs w:val="23"/>
                <w:u w:val="single"/>
              </w:rPr>
              <w:t xml:space="preserve">            </w:t>
            </w:r>
          </w:p>
        </w:tc>
      </w:tr>
    </w:tbl>
    <w:p>
      <w:pPr>
        <w:tabs>
          <w:tab w:val="left" w:pos="0"/>
        </w:tabs>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3.3.5.3信封或封套的封口处加盖供应商公章。</w:t>
      </w:r>
    </w:p>
    <w:p>
      <w:pPr>
        <w:tabs>
          <w:tab w:val="left" w:pos="0"/>
        </w:tabs>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3.3.5.4信封或封套未按上述要求密封和加写标记的，造成投标文件涉密、误投或过早启封，招标人概不负责。</w:t>
      </w:r>
    </w:p>
    <w:p>
      <w:pPr>
        <w:numPr>
          <w:ilvl w:val="0"/>
          <w:numId w:val="10"/>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投标文件的递交</w:t>
      </w:r>
    </w:p>
    <w:p>
      <w:pPr>
        <w:tabs>
          <w:tab w:val="left" w:pos="0"/>
        </w:tabs>
        <w:spacing w:line="400" w:lineRule="exact"/>
        <w:ind w:left="920" w:hanging="920" w:hangingChars="400"/>
        <w:rPr>
          <w:rFonts w:hint="eastAsia" w:ascii="宋体" w:hAnsi="宋体" w:cs="宋体"/>
          <w:color w:val="000000"/>
          <w:sz w:val="23"/>
          <w:szCs w:val="23"/>
        </w:rPr>
      </w:pPr>
      <w:r>
        <w:rPr>
          <w:rFonts w:hint="eastAsia" w:ascii="宋体" w:hAnsi="宋体" w:eastAsia="宋体" w:cs="宋体"/>
          <w:color w:val="000000"/>
          <w:sz w:val="23"/>
          <w:szCs w:val="23"/>
        </w:rPr>
        <w:t>3.3.6.1投标人应当在招标文件要求递</w:t>
      </w:r>
      <w:r>
        <w:rPr>
          <w:rFonts w:hint="eastAsia" w:ascii="宋体" w:hAnsi="宋体" w:cs="宋体"/>
          <w:color w:val="000000"/>
          <w:sz w:val="23"/>
          <w:szCs w:val="23"/>
        </w:rPr>
        <w:t>交投标文件的截止时间（开标时间）前或指定的时间，将投标文件送达指定地点。</w:t>
      </w:r>
    </w:p>
    <w:p>
      <w:pPr>
        <w:tabs>
          <w:tab w:val="left" w:pos="0"/>
        </w:tabs>
        <w:spacing w:line="400" w:lineRule="exact"/>
        <w:ind w:left="3" w:leftChars="-19" w:hanging="43" w:hangingChars="19"/>
        <w:rPr>
          <w:rFonts w:hint="eastAsia" w:ascii="宋体" w:hAnsi="宋体" w:cs="宋体"/>
          <w:color w:val="000000"/>
          <w:sz w:val="23"/>
          <w:szCs w:val="23"/>
        </w:rPr>
      </w:pPr>
      <w:r>
        <w:rPr>
          <w:rFonts w:hint="eastAsia" w:ascii="宋体" w:hAnsi="宋体" w:cs="宋体"/>
          <w:color w:val="000000"/>
          <w:sz w:val="23"/>
          <w:szCs w:val="23"/>
        </w:rPr>
        <w:t>3.3.6.2未密封或在投标截止时间后送达的投标文件，招标人不予接收。</w:t>
      </w:r>
    </w:p>
    <w:p>
      <w:pPr>
        <w:numPr>
          <w:ilvl w:val="0"/>
          <w:numId w:val="10"/>
        </w:numPr>
        <w:spacing w:line="400" w:lineRule="exact"/>
        <w:rPr>
          <w:rFonts w:hint="eastAsia" w:ascii="宋体" w:hAnsi="宋体" w:cs="宋体"/>
          <w:b/>
          <w:color w:val="000000"/>
          <w:sz w:val="24"/>
        </w:rPr>
      </w:pPr>
      <w:r>
        <w:rPr>
          <w:rFonts w:hint="eastAsia" w:ascii="宋体" w:hAnsi="宋体" w:cs="宋体"/>
          <w:b/>
          <w:color w:val="000000"/>
          <w:sz w:val="24"/>
        </w:rPr>
        <w:t xml:space="preserve"> 投标保证金</w:t>
      </w:r>
    </w:p>
    <w:p>
      <w:pPr>
        <w:tabs>
          <w:tab w:val="left" w:pos="0"/>
        </w:tabs>
        <w:spacing w:line="400" w:lineRule="exact"/>
        <w:ind w:left="920" w:hanging="920" w:hangingChars="400"/>
        <w:rPr>
          <w:rFonts w:hint="eastAsia" w:ascii="宋体" w:hAnsi="宋体" w:cs="宋体"/>
          <w:color w:val="000000"/>
          <w:sz w:val="23"/>
          <w:szCs w:val="23"/>
        </w:rPr>
      </w:pPr>
      <w:r>
        <w:rPr>
          <w:rFonts w:hint="eastAsia" w:ascii="宋体" w:hAnsi="宋体" w:cs="宋体"/>
          <w:color w:val="000000"/>
          <w:sz w:val="23"/>
          <w:szCs w:val="23"/>
        </w:rPr>
        <w:t>3.3.7.1</w:t>
      </w:r>
      <w:r>
        <w:rPr>
          <w:rFonts w:hint="eastAsia" w:ascii="宋体" w:hAnsi="宋体" w:cs="宋体"/>
          <w:b/>
          <w:color w:val="000000"/>
          <w:sz w:val="23"/>
          <w:szCs w:val="23"/>
        </w:rPr>
        <w:t>本项目不需要提交投标保证金</w:t>
      </w:r>
      <w:r>
        <w:rPr>
          <w:rFonts w:hint="eastAsia" w:ascii="宋体" w:hAnsi="宋体" w:cs="宋体"/>
          <w:color w:val="000000"/>
          <w:sz w:val="23"/>
          <w:szCs w:val="23"/>
        </w:rPr>
        <w:t>，但</w:t>
      </w:r>
      <w:r>
        <w:rPr>
          <w:rFonts w:hint="eastAsia" w:ascii="宋体" w:hAnsi="宋体" w:cs="宋体"/>
          <w:bCs/>
          <w:color w:val="000000"/>
          <w:sz w:val="23"/>
          <w:szCs w:val="23"/>
        </w:rPr>
        <w:t>因投标人</w:t>
      </w:r>
      <w:r>
        <w:rPr>
          <w:rFonts w:hint="eastAsia" w:ascii="宋体" w:hAnsi="宋体" w:cs="宋体"/>
          <w:color w:val="000000"/>
          <w:sz w:val="23"/>
          <w:szCs w:val="23"/>
        </w:rPr>
        <w:t>出现以下行为之一</w:t>
      </w:r>
      <w:r>
        <w:rPr>
          <w:rFonts w:hint="eastAsia" w:ascii="宋体" w:hAnsi="宋体" w:cs="宋体"/>
          <w:bCs/>
          <w:color w:val="000000"/>
          <w:sz w:val="23"/>
          <w:szCs w:val="23"/>
        </w:rPr>
        <w:t>而造成招标人受到损害、损失的</w:t>
      </w:r>
      <w:r>
        <w:rPr>
          <w:rFonts w:hint="eastAsia" w:ascii="宋体" w:hAnsi="宋体" w:cs="宋体"/>
          <w:color w:val="000000"/>
          <w:sz w:val="23"/>
          <w:szCs w:val="23"/>
        </w:rPr>
        <w:t>投标人必须承担赔偿招标人损失的责任，赔偿金额为本项目采购预算总金额的1%，若造成的损失超过本项目预算金额的1%的，投标人还必须对超过部分予以赔偿。</w:t>
      </w:r>
    </w:p>
    <w:p>
      <w:pPr>
        <w:tabs>
          <w:tab w:val="left" w:pos="0"/>
        </w:tabs>
        <w:spacing w:line="400" w:lineRule="exact"/>
        <w:ind w:left="920" w:hanging="920" w:hangingChars="400"/>
        <w:rPr>
          <w:rFonts w:hint="eastAsia" w:ascii="宋体" w:hAnsi="宋体" w:cs="宋体"/>
          <w:color w:val="000000"/>
          <w:sz w:val="23"/>
          <w:szCs w:val="23"/>
        </w:rPr>
      </w:pPr>
      <w:r>
        <w:rPr>
          <w:rFonts w:hint="eastAsia" w:ascii="宋体" w:hAnsi="宋体" w:cs="宋体"/>
          <w:color w:val="000000"/>
          <w:sz w:val="23"/>
          <w:szCs w:val="23"/>
        </w:rPr>
        <w:t>3.3.7.2投标人在招标文件规定的投标有效期内撤回其投标或投标文件。</w:t>
      </w:r>
    </w:p>
    <w:p>
      <w:pPr>
        <w:tabs>
          <w:tab w:val="left" w:pos="0"/>
        </w:tabs>
        <w:spacing w:line="400" w:lineRule="exact"/>
        <w:ind w:left="920" w:hanging="920" w:hangingChars="400"/>
        <w:rPr>
          <w:rFonts w:hint="eastAsia" w:ascii="宋体" w:hAnsi="宋体" w:cs="宋体"/>
          <w:color w:val="000000"/>
          <w:sz w:val="23"/>
          <w:szCs w:val="23"/>
        </w:rPr>
      </w:pPr>
      <w:r>
        <w:rPr>
          <w:rFonts w:hint="eastAsia" w:ascii="宋体" w:hAnsi="宋体" w:cs="宋体"/>
          <w:color w:val="000000"/>
          <w:sz w:val="23"/>
          <w:szCs w:val="23"/>
        </w:rPr>
        <w:t>3.3.7.3中标人未能按招标文件要求与招标人签订合同。</w:t>
      </w:r>
    </w:p>
    <w:p>
      <w:pPr>
        <w:tabs>
          <w:tab w:val="left" w:pos="0"/>
        </w:tabs>
        <w:spacing w:line="400" w:lineRule="exact"/>
        <w:ind w:left="920" w:hanging="920" w:hangingChars="400"/>
        <w:rPr>
          <w:rFonts w:hint="eastAsia" w:ascii="宋体" w:hAnsi="宋体" w:cs="宋体"/>
          <w:color w:val="000000"/>
          <w:sz w:val="23"/>
          <w:szCs w:val="23"/>
        </w:rPr>
      </w:pPr>
      <w:r>
        <w:rPr>
          <w:rFonts w:hint="eastAsia" w:ascii="宋体" w:hAnsi="宋体" w:cs="宋体"/>
          <w:color w:val="000000"/>
          <w:sz w:val="23"/>
          <w:szCs w:val="23"/>
        </w:rPr>
        <w:t>3.3.7.4 投标人虚假投标或弄虚作假。</w:t>
      </w:r>
    </w:p>
    <w:p>
      <w:pPr>
        <w:numPr>
          <w:ilvl w:val="0"/>
          <w:numId w:val="0"/>
        </w:numPr>
        <w:spacing w:line="400" w:lineRule="exact"/>
        <w:ind w:leftChars="0"/>
        <w:rPr>
          <w:rFonts w:hint="eastAsia" w:ascii="宋体" w:hAnsi="宋体" w:eastAsia="宋体" w:cs="宋体"/>
          <w:b/>
          <w:color w:val="000000"/>
          <w:sz w:val="28"/>
          <w:szCs w:val="28"/>
          <w:lang w:val="en-US" w:eastAsia="zh-CN"/>
        </w:rPr>
      </w:pPr>
    </w:p>
    <w:p>
      <w:pPr>
        <w:numPr>
          <w:ilvl w:val="0"/>
          <w:numId w:val="0"/>
        </w:numPr>
        <w:spacing w:line="400" w:lineRule="exact"/>
        <w:ind w:leftChars="0"/>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3.4</w:t>
      </w:r>
      <w:r>
        <w:rPr>
          <w:rFonts w:hint="eastAsia" w:ascii="宋体" w:hAnsi="宋体" w:cs="宋体"/>
          <w:b/>
          <w:color w:val="000000"/>
          <w:sz w:val="28"/>
          <w:szCs w:val="28"/>
          <w:lang w:val="en-US" w:eastAsia="zh-CN"/>
        </w:rPr>
        <w:t xml:space="preserve"> 合同终止</w:t>
      </w:r>
    </w:p>
    <w:p>
      <w:pPr>
        <w:tabs>
          <w:tab w:val="left" w:pos="0"/>
        </w:tabs>
        <w:spacing w:line="400" w:lineRule="exact"/>
        <w:ind w:left="920" w:hanging="920" w:hangingChars="400"/>
        <w:rPr>
          <w:rFonts w:hint="default" w:ascii="宋体" w:hAnsi="宋体" w:cs="宋体"/>
          <w:color w:val="000000"/>
          <w:sz w:val="23"/>
          <w:szCs w:val="23"/>
          <w:lang w:val="en-US" w:eastAsia="zh-CN"/>
        </w:rPr>
      </w:pPr>
      <w:r>
        <w:rPr>
          <w:rFonts w:hint="eastAsia" w:ascii="宋体" w:hAnsi="宋体" w:cs="宋体"/>
          <w:color w:val="000000"/>
          <w:sz w:val="23"/>
          <w:szCs w:val="23"/>
          <w:lang w:val="en-US" w:eastAsia="zh-CN"/>
        </w:rPr>
        <w:t>3.4.1 本项目服务期限两年，到期合同自然终止。</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690" w:hanging="690" w:hangingChars="300"/>
        <w:textAlignment w:val="auto"/>
        <w:rPr>
          <w:rFonts w:hint="default" w:ascii="宋体" w:hAnsi="宋体" w:cs="宋体"/>
          <w:color w:val="000000"/>
          <w:sz w:val="23"/>
          <w:szCs w:val="23"/>
          <w:lang w:val="en-US" w:eastAsia="zh-CN"/>
        </w:rPr>
      </w:pPr>
      <w:r>
        <w:rPr>
          <w:rFonts w:hint="eastAsia" w:ascii="宋体" w:hAnsi="宋体" w:cs="宋体"/>
          <w:color w:val="000000"/>
          <w:sz w:val="23"/>
          <w:szCs w:val="23"/>
          <w:lang w:val="en-US" w:eastAsia="zh-CN"/>
        </w:rPr>
        <w:t>3.4.2 本项目最高控价9.9万元，按实结算，结算金额达到最高控价，合同即时终止。</w:t>
      </w:r>
    </w:p>
    <w:p>
      <w:pPr>
        <w:pStyle w:val="7"/>
        <w:rPr>
          <w:rFonts w:hint="eastAsia" w:ascii="宋体" w:hAnsi="宋体" w:cs="宋体"/>
          <w:bCs/>
          <w:sz w:val="28"/>
          <w:szCs w:val="28"/>
        </w:rPr>
      </w:pPr>
    </w:p>
    <w:p>
      <w:pPr>
        <w:pStyle w:val="7"/>
        <w:rPr>
          <w:rFonts w:hint="eastAsia" w:ascii="宋体" w:hAnsi="宋体" w:cs="宋体"/>
          <w:bCs/>
          <w:sz w:val="28"/>
          <w:szCs w:val="28"/>
        </w:rPr>
      </w:pPr>
    </w:p>
    <w:p>
      <w:pPr>
        <w:pStyle w:val="7"/>
        <w:rPr>
          <w:rFonts w:hint="eastAsia" w:ascii="宋体" w:hAnsi="宋体" w:cs="宋体"/>
          <w:bCs/>
          <w:sz w:val="28"/>
          <w:szCs w:val="28"/>
        </w:rPr>
      </w:pPr>
    </w:p>
    <w:p>
      <w:pPr>
        <w:pStyle w:val="7"/>
        <w:rPr>
          <w:rFonts w:hint="eastAsia" w:ascii="宋体" w:hAnsi="宋体" w:cs="宋体"/>
          <w:bCs/>
          <w:sz w:val="28"/>
          <w:szCs w:val="28"/>
        </w:rPr>
      </w:pPr>
    </w:p>
    <w:p>
      <w:pPr>
        <w:pStyle w:val="7"/>
        <w:rPr>
          <w:rFonts w:hint="eastAsia" w:ascii="宋体" w:hAnsi="宋体" w:cs="宋体"/>
          <w:bCs/>
          <w:sz w:val="28"/>
          <w:szCs w:val="28"/>
        </w:rPr>
      </w:pPr>
    </w:p>
    <w:p>
      <w:pPr>
        <w:pStyle w:val="7"/>
        <w:ind w:left="0" w:leftChars="0" w:firstLine="0" w:firstLineChars="0"/>
        <w:rPr>
          <w:rFonts w:hint="eastAsia" w:ascii="宋体" w:hAnsi="宋体" w:cs="宋体"/>
          <w:bCs/>
          <w:sz w:val="28"/>
          <w:szCs w:val="28"/>
        </w:rPr>
      </w:pPr>
    </w:p>
    <w:p>
      <w:pPr>
        <w:pStyle w:val="7"/>
        <w:ind w:left="0" w:leftChars="0" w:firstLine="0" w:firstLineChars="0"/>
        <w:rPr>
          <w:rFonts w:hint="eastAsia" w:ascii="宋体" w:hAnsi="宋体" w:cs="宋体"/>
          <w:bCs/>
          <w:sz w:val="28"/>
          <w:szCs w:val="28"/>
        </w:rPr>
      </w:pPr>
    </w:p>
    <w:p>
      <w:pPr>
        <w:pStyle w:val="7"/>
        <w:ind w:left="0" w:leftChars="0" w:firstLine="0" w:firstLineChars="0"/>
        <w:rPr>
          <w:rFonts w:hint="eastAsia" w:ascii="宋体" w:hAnsi="宋体" w:cs="宋体"/>
          <w:bCs/>
          <w:sz w:val="28"/>
          <w:szCs w:val="28"/>
        </w:rPr>
      </w:pPr>
    </w:p>
    <w:bookmarkEnd w:id="6"/>
    <w:bookmarkEnd w:id="7"/>
    <w:p>
      <w:pPr>
        <w:keepNext/>
        <w:keepLines/>
        <w:spacing w:before="340" w:after="330"/>
        <w:jc w:val="center"/>
        <w:outlineLvl w:val="0"/>
        <w:rPr>
          <w:rFonts w:hint="eastAsia" w:ascii="宋体" w:hAnsi="宋体" w:cs="宋体"/>
          <w:b/>
          <w:bCs/>
          <w:color w:val="000000"/>
          <w:kern w:val="44"/>
          <w:sz w:val="23"/>
          <w:szCs w:val="23"/>
        </w:rPr>
      </w:pPr>
      <w:r>
        <w:rPr>
          <w:rFonts w:hint="eastAsia" w:ascii="宋体" w:hAnsi="宋体" w:cs="宋体"/>
          <w:b/>
          <w:bCs/>
          <w:kern w:val="44"/>
          <w:sz w:val="28"/>
          <w:szCs w:val="44"/>
        </w:rPr>
        <w:t>第四部分  评标办法、资格性审查及评标标准</w:t>
      </w:r>
    </w:p>
    <w:p>
      <w:pPr>
        <w:keepNext/>
        <w:keepLines/>
        <w:numPr>
          <w:ilvl w:val="0"/>
          <w:numId w:val="11"/>
        </w:numPr>
        <w:spacing w:before="260" w:after="260" w:line="240" w:lineRule="atLeast"/>
        <w:jc w:val="left"/>
        <w:outlineLvl w:val="1"/>
        <w:rPr>
          <w:rFonts w:hint="eastAsia" w:ascii="宋体" w:hAnsi="宋体" w:cs="宋体"/>
          <w:b/>
          <w:bCs/>
          <w:kern w:val="0"/>
          <w:sz w:val="24"/>
          <w:szCs w:val="32"/>
        </w:rPr>
      </w:pPr>
      <w:bookmarkStart w:id="22" w:name="_Toc279072807"/>
      <w:bookmarkStart w:id="23" w:name="_Toc28444"/>
      <w:bookmarkStart w:id="24" w:name="_Toc298325867"/>
      <w:r>
        <w:rPr>
          <w:rFonts w:hint="eastAsia" w:ascii="宋体" w:hAnsi="宋体" w:cs="宋体"/>
          <w:b/>
          <w:bCs/>
          <w:kern w:val="0"/>
          <w:sz w:val="24"/>
          <w:szCs w:val="32"/>
        </w:rPr>
        <w:t>评标方法</w:t>
      </w:r>
      <w:bookmarkEnd w:id="22"/>
      <w:bookmarkEnd w:id="23"/>
      <w:bookmarkEnd w:id="24"/>
    </w:p>
    <w:p>
      <w:pPr>
        <w:snapToGrid w:val="0"/>
        <w:spacing w:line="360" w:lineRule="auto"/>
        <w:rPr>
          <w:rFonts w:hint="eastAsia" w:ascii="宋体" w:hAnsi="宋体" w:cs="宋体"/>
          <w:color w:val="000000"/>
          <w:sz w:val="24"/>
        </w:rPr>
      </w:pPr>
      <w:r>
        <w:rPr>
          <w:rFonts w:hint="eastAsia" w:ascii="宋体" w:hAnsi="宋体" w:cs="宋体"/>
          <w:color w:val="000000"/>
          <w:sz w:val="24"/>
        </w:rPr>
        <w:t>4.1.1 本次评标采用</w:t>
      </w:r>
      <w:r>
        <w:rPr>
          <w:rFonts w:hint="eastAsia" w:ascii="宋体" w:hAnsi="宋体" w:cs="宋体"/>
          <w:b/>
          <w:bCs/>
          <w:color w:val="000000"/>
          <w:sz w:val="24"/>
          <w:u w:val="single"/>
        </w:rPr>
        <w:t xml:space="preserve">综合评分法 </w:t>
      </w:r>
      <w:r>
        <w:rPr>
          <w:rFonts w:hint="eastAsia" w:ascii="宋体" w:hAnsi="宋体" w:cs="宋体"/>
          <w:b/>
          <w:bCs/>
          <w:color w:val="000000"/>
          <w:sz w:val="24"/>
        </w:rPr>
        <w:t>，</w:t>
      </w:r>
      <w:r>
        <w:rPr>
          <w:rFonts w:hint="eastAsia" w:ascii="宋体" w:hAnsi="宋体" w:cs="宋体"/>
          <w:color w:val="000000"/>
          <w:sz w:val="24"/>
        </w:rPr>
        <w:t>即在最大限度地满足招标文件实质性要求的前提下，按照招标文件中规定的各项因素进行综合评审后，以评标总得分最高的投标人作为中标候选人。</w:t>
      </w:r>
    </w:p>
    <w:p>
      <w:pPr>
        <w:keepNext/>
        <w:keepLines/>
        <w:spacing w:before="260" w:after="260" w:line="240" w:lineRule="atLeast"/>
        <w:jc w:val="left"/>
        <w:outlineLvl w:val="1"/>
        <w:rPr>
          <w:rFonts w:hint="eastAsia" w:ascii="宋体" w:hAnsi="宋体" w:cs="宋体"/>
          <w:b/>
          <w:bCs/>
          <w:kern w:val="0"/>
          <w:sz w:val="24"/>
          <w:szCs w:val="32"/>
        </w:rPr>
      </w:pPr>
      <w:bookmarkStart w:id="25" w:name="_Toc154"/>
      <w:r>
        <w:rPr>
          <w:rFonts w:hint="eastAsia" w:ascii="宋体" w:hAnsi="宋体" w:cs="宋体"/>
          <w:b/>
          <w:bCs/>
          <w:kern w:val="0"/>
          <w:sz w:val="24"/>
          <w:szCs w:val="32"/>
        </w:rPr>
        <w:t>4.2  资格性审查</w:t>
      </w:r>
      <w:bookmarkEnd w:id="25"/>
    </w:p>
    <w:p>
      <w:pPr>
        <w:spacing w:line="360" w:lineRule="auto"/>
        <w:jc w:val="left"/>
        <w:rPr>
          <w:rFonts w:hint="eastAsia" w:ascii="宋体" w:hAnsi="宋体" w:cs="宋体"/>
          <w:color w:val="000000"/>
          <w:sz w:val="24"/>
        </w:rPr>
      </w:pPr>
      <w:r>
        <w:rPr>
          <w:rFonts w:hint="eastAsia" w:ascii="宋体" w:hAnsi="宋体" w:cs="宋体"/>
          <w:color w:val="000000"/>
          <w:sz w:val="24"/>
        </w:rPr>
        <w:t>详见资格性审查表    （附表一）。</w:t>
      </w:r>
    </w:p>
    <w:p>
      <w:pPr>
        <w:keepNext/>
        <w:keepLines/>
        <w:spacing w:before="260" w:after="260" w:line="240" w:lineRule="atLeast"/>
        <w:jc w:val="left"/>
        <w:outlineLvl w:val="1"/>
        <w:rPr>
          <w:rFonts w:hint="eastAsia" w:ascii="宋体" w:hAnsi="宋体" w:cs="宋体"/>
          <w:b/>
          <w:bCs/>
          <w:kern w:val="0"/>
          <w:sz w:val="24"/>
          <w:szCs w:val="32"/>
        </w:rPr>
      </w:pPr>
      <w:bookmarkStart w:id="26" w:name="_Toc20060"/>
      <w:r>
        <w:rPr>
          <w:rFonts w:hint="eastAsia" w:ascii="宋体" w:hAnsi="宋体" w:cs="宋体"/>
          <w:b/>
          <w:bCs/>
          <w:kern w:val="0"/>
          <w:sz w:val="24"/>
          <w:szCs w:val="32"/>
        </w:rPr>
        <w:t>4.3  符合性审查</w:t>
      </w:r>
    </w:p>
    <w:p>
      <w:pPr>
        <w:spacing w:line="360" w:lineRule="auto"/>
        <w:jc w:val="left"/>
        <w:rPr>
          <w:rFonts w:hint="eastAsia" w:ascii="宋体" w:hAnsi="宋体" w:cs="宋体"/>
          <w:color w:val="000000"/>
          <w:sz w:val="24"/>
        </w:rPr>
      </w:pPr>
      <w:r>
        <w:rPr>
          <w:rFonts w:hint="eastAsia" w:ascii="宋体" w:hAnsi="宋体" w:cs="宋体"/>
          <w:color w:val="000000"/>
          <w:sz w:val="24"/>
        </w:rPr>
        <w:t>详见资格性审查表    （附表二）。</w:t>
      </w:r>
    </w:p>
    <w:p>
      <w:pPr>
        <w:keepNext/>
        <w:keepLines/>
        <w:spacing w:before="260" w:after="260" w:line="240" w:lineRule="atLeast"/>
        <w:jc w:val="left"/>
        <w:outlineLvl w:val="1"/>
        <w:rPr>
          <w:rFonts w:hint="eastAsia" w:ascii="宋体" w:hAnsi="宋体" w:cs="宋体"/>
          <w:b/>
          <w:bCs/>
          <w:kern w:val="0"/>
          <w:sz w:val="24"/>
          <w:szCs w:val="32"/>
        </w:rPr>
      </w:pPr>
      <w:r>
        <w:rPr>
          <w:rFonts w:hint="eastAsia" w:ascii="宋体" w:hAnsi="宋体" w:cs="宋体"/>
          <w:b/>
          <w:bCs/>
          <w:kern w:val="0"/>
          <w:sz w:val="24"/>
          <w:szCs w:val="32"/>
        </w:rPr>
        <w:t>4.4  权重分配表</w:t>
      </w:r>
      <w:bookmarkEnd w:id="26"/>
    </w:p>
    <w:p>
      <w:pPr>
        <w:spacing w:line="360" w:lineRule="auto"/>
        <w:jc w:val="left"/>
        <w:rPr>
          <w:rFonts w:hint="eastAsia" w:ascii="宋体" w:hAnsi="宋体" w:cs="宋体"/>
          <w:color w:val="000000"/>
          <w:sz w:val="24"/>
        </w:rPr>
      </w:pPr>
      <w:r>
        <w:rPr>
          <w:rFonts w:hint="eastAsia" w:ascii="宋体" w:hAnsi="宋体" w:cs="宋体"/>
          <w:color w:val="000000"/>
          <w:sz w:val="24"/>
        </w:rPr>
        <w:t>详见权重分配表      （附表三）。</w:t>
      </w:r>
    </w:p>
    <w:p>
      <w:pPr>
        <w:keepNext/>
        <w:keepLines/>
        <w:spacing w:before="260" w:after="260" w:line="240" w:lineRule="atLeast"/>
        <w:jc w:val="left"/>
        <w:outlineLvl w:val="1"/>
        <w:rPr>
          <w:rFonts w:hint="eastAsia" w:ascii="宋体" w:hAnsi="宋体" w:cs="宋体"/>
          <w:b/>
          <w:bCs/>
          <w:kern w:val="0"/>
          <w:sz w:val="24"/>
          <w:szCs w:val="32"/>
        </w:rPr>
      </w:pPr>
      <w:bookmarkStart w:id="27" w:name="_Toc7376"/>
      <w:r>
        <w:rPr>
          <w:rFonts w:hint="eastAsia" w:ascii="宋体" w:hAnsi="宋体" w:cs="宋体"/>
          <w:b/>
          <w:bCs/>
          <w:kern w:val="0"/>
          <w:sz w:val="24"/>
          <w:szCs w:val="32"/>
        </w:rPr>
        <w:t>4.5  评标标准</w:t>
      </w:r>
      <w:bookmarkEnd w:id="27"/>
    </w:p>
    <w:p>
      <w:pPr>
        <w:spacing w:line="360" w:lineRule="auto"/>
        <w:jc w:val="left"/>
        <w:rPr>
          <w:rFonts w:hint="eastAsia" w:ascii="宋体" w:hAnsi="宋体" w:cs="宋体"/>
          <w:color w:val="000000"/>
          <w:sz w:val="24"/>
        </w:rPr>
      </w:pPr>
      <w:r>
        <w:rPr>
          <w:rFonts w:hint="eastAsia" w:ascii="宋体" w:hAnsi="宋体" w:cs="宋体"/>
          <w:color w:val="000000"/>
          <w:sz w:val="24"/>
        </w:rPr>
        <w:t>（1）价格评分标准：详见《价格评分表》  （附表四）。</w:t>
      </w:r>
    </w:p>
    <w:p>
      <w:pPr>
        <w:spacing w:line="360" w:lineRule="auto"/>
        <w:jc w:val="left"/>
        <w:rPr>
          <w:rFonts w:hint="eastAsia" w:ascii="宋体" w:hAnsi="宋体" w:cs="宋体"/>
          <w:color w:val="000000"/>
          <w:sz w:val="24"/>
        </w:rPr>
      </w:pPr>
      <w:r>
        <w:rPr>
          <w:rFonts w:hint="eastAsia" w:ascii="宋体" w:hAnsi="宋体" w:cs="宋体"/>
          <w:color w:val="000000"/>
          <w:sz w:val="24"/>
        </w:rPr>
        <w:t>（2）商务评分标准：详见《商务评分表》  （附表五）。</w:t>
      </w:r>
    </w:p>
    <w:p>
      <w:pPr>
        <w:spacing w:line="360" w:lineRule="auto"/>
        <w:jc w:val="left"/>
        <w:rPr>
          <w:rFonts w:hint="eastAsia" w:ascii="宋体" w:hAnsi="宋体" w:cs="宋体"/>
          <w:color w:val="000000"/>
          <w:sz w:val="24"/>
        </w:rPr>
      </w:pPr>
      <w:r>
        <w:rPr>
          <w:rFonts w:hint="eastAsia" w:ascii="宋体" w:hAnsi="宋体" w:cs="宋体"/>
          <w:color w:val="000000"/>
          <w:sz w:val="24"/>
        </w:rPr>
        <w:t>（3）技术评分标准：详见《技术评分表》  （附表六）。</w:t>
      </w: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pStyle w:val="7"/>
        <w:rPr>
          <w:rFonts w:hint="eastAsia" w:ascii="宋体" w:hAnsi="宋体" w:cs="宋体"/>
        </w:rPr>
      </w:pPr>
    </w:p>
    <w:p>
      <w:pPr>
        <w:pStyle w:val="7"/>
        <w:rPr>
          <w:rFonts w:hint="eastAsia" w:ascii="宋体" w:hAnsi="宋体" w:cs="宋体"/>
        </w:rPr>
      </w:pPr>
    </w:p>
    <w:p>
      <w:pPr>
        <w:pStyle w:val="7"/>
        <w:rPr>
          <w:rFonts w:hint="eastAsia" w:ascii="宋体" w:hAnsi="宋体" w:cs="宋体"/>
        </w:rPr>
      </w:pPr>
    </w:p>
    <w:p>
      <w:pPr>
        <w:pStyle w:val="7"/>
        <w:rPr>
          <w:rFonts w:hint="eastAsia" w:ascii="宋体" w:hAnsi="宋体" w:cs="宋体"/>
        </w:rPr>
      </w:pPr>
    </w:p>
    <w:p>
      <w:pPr>
        <w:pStyle w:val="7"/>
        <w:rPr>
          <w:rFonts w:hint="eastAsia" w:ascii="宋体" w:hAnsi="宋体" w:cs="宋体"/>
        </w:rPr>
      </w:pPr>
    </w:p>
    <w:p>
      <w:pPr>
        <w:snapToGrid w:val="0"/>
        <w:rPr>
          <w:rFonts w:hint="eastAsia" w:ascii="宋体" w:hAnsi="宋体" w:cs="宋体"/>
          <w:b/>
          <w:sz w:val="28"/>
          <w:szCs w:val="28"/>
        </w:rPr>
      </w:pPr>
      <w:r>
        <w:rPr>
          <w:rFonts w:hint="eastAsia" w:ascii="宋体" w:hAnsi="宋体" w:cs="宋体"/>
          <w:b/>
          <w:sz w:val="28"/>
          <w:szCs w:val="28"/>
        </w:rPr>
        <w:t>附表一</w:t>
      </w:r>
    </w:p>
    <w:p>
      <w:pPr>
        <w:snapToGrid w:val="0"/>
        <w:jc w:val="center"/>
        <w:rPr>
          <w:rFonts w:hint="eastAsia" w:ascii="宋体" w:hAnsi="宋体" w:cs="宋体"/>
          <w:b/>
          <w:sz w:val="28"/>
          <w:szCs w:val="28"/>
        </w:rPr>
      </w:pPr>
      <w:r>
        <w:rPr>
          <w:rFonts w:hint="eastAsia" w:ascii="宋体" w:hAnsi="宋体" w:cs="宋体"/>
          <w:b/>
          <w:sz w:val="28"/>
          <w:szCs w:val="28"/>
        </w:rPr>
        <w:t>资格性审查</w:t>
      </w:r>
    </w:p>
    <w:p>
      <w:pPr>
        <w:snapToGrid w:val="0"/>
        <w:rPr>
          <w:rFonts w:hint="eastAsia" w:ascii="宋体" w:hAnsi="宋体" w:cs="宋体"/>
          <w:b/>
          <w:sz w:val="28"/>
          <w:szCs w:val="28"/>
        </w:rPr>
      </w:pPr>
    </w:p>
    <w:p>
      <w:pPr>
        <w:snapToGrid w:val="0"/>
        <w:rPr>
          <w:rFonts w:hint="eastAsia" w:ascii="宋体" w:hAnsi="宋体" w:cs="宋体"/>
          <w:b/>
          <w:sz w:val="28"/>
          <w:szCs w:val="28"/>
        </w:rPr>
      </w:pPr>
    </w:p>
    <w:tbl>
      <w:tblPr>
        <w:tblStyle w:val="32"/>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7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515" w:type="dxa"/>
            <w:vAlign w:val="center"/>
          </w:tcPr>
          <w:p>
            <w:pPr>
              <w:snapToGrid w:val="0"/>
              <w:jc w:val="center"/>
              <w:rPr>
                <w:rFonts w:hint="eastAsia" w:ascii="宋体" w:hAnsi="宋体" w:cs="宋体"/>
                <w:b/>
                <w:sz w:val="24"/>
              </w:rPr>
            </w:pPr>
            <w:r>
              <w:rPr>
                <w:rFonts w:hint="eastAsia" w:ascii="宋体" w:hAnsi="宋体" w:cs="宋体"/>
                <w:b/>
                <w:sz w:val="24"/>
              </w:rPr>
              <w:t>审查项目</w:t>
            </w:r>
          </w:p>
        </w:tc>
        <w:tc>
          <w:tcPr>
            <w:tcW w:w="7551" w:type="dxa"/>
            <w:vAlign w:val="center"/>
          </w:tcPr>
          <w:p>
            <w:pPr>
              <w:snapToGrid w:val="0"/>
              <w:jc w:val="center"/>
              <w:rPr>
                <w:rFonts w:hint="eastAsia" w:ascii="宋体" w:hAnsi="宋体" w:cs="宋体"/>
                <w:b/>
                <w:sz w:val="24"/>
              </w:rPr>
            </w:pPr>
            <w:r>
              <w:rPr>
                <w:rFonts w:hint="eastAsia" w:ascii="宋体" w:hAnsi="宋体" w:cs="宋体"/>
                <w:b/>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15" w:type="dxa"/>
            <w:vMerge w:val="restart"/>
            <w:vAlign w:val="center"/>
          </w:tcPr>
          <w:p>
            <w:pPr>
              <w:snapToGrid w:val="0"/>
              <w:jc w:val="center"/>
              <w:rPr>
                <w:rFonts w:hint="eastAsia" w:ascii="宋体" w:hAnsi="宋体" w:eastAsia="宋体" w:cs="宋体"/>
                <w:b/>
                <w:sz w:val="24"/>
                <w:szCs w:val="24"/>
              </w:rPr>
            </w:pPr>
            <w:r>
              <w:rPr>
                <w:rFonts w:hint="eastAsia" w:ascii="宋体" w:hAnsi="宋体" w:eastAsia="宋体" w:cs="宋体"/>
                <w:bCs/>
                <w:sz w:val="24"/>
              </w:rPr>
              <w:t>资格性审查</w:t>
            </w:r>
          </w:p>
        </w:tc>
        <w:tc>
          <w:tcPr>
            <w:tcW w:w="7551" w:type="dxa"/>
            <w:vAlign w:val="center"/>
          </w:tcPr>
          <w:p>
            <w:pPr>
              <w:snapToGrid w:val="0"/>
              <w:rPr>
                <w:rFonts w:hint="eastAsia" w:ascii="宋体" w:hAnsi="宋体" w:eastAsia="宋体" w:cs="宋体"/>
                <w:b/>
                <w:sz w:val="24"/>
                <w:szCs w:val="24"/>
              </w:rPr>
            </w:pPr>
            <w:r>
              <w:rPr>
                <w:rFonts w:hint="eastAsia" w:ascii="宋体" w:hAnsi="宋体" w:eastAsia="宋体" w:cs="宋体"/>
                <w:sz w:val="24"/>
              </w:rPr>
              <w:t>1.</w:t>
            </w:r>
            <w:r>
              <w:rPr>
                <w:rFonts w:hint="eastAsia" w:ascii="宋体" w:hAnsi="宋体" w:eastAsia="宋体" w:cs="宋体"/>
                <w:bCs/>
                <w:sz w:val="24"/>
                <w:szCs w:val="24"/>
              </w:rPr>
              <w:t>必须是在中华人民共和国境内注册的具有独立承担民事责任能力的法人或其他组织（投标时提交企业法人《营业执照》副本或事业单位法人证书或法人登记证书复印件，并加盖投标人公章）</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b/>
                <w:sz w:val="24"/>
                <w:szCs w:val="24"/>
              </w:rPr>
            </w:pPr>
            <w:r>
              <w:rPr>
                <w:rFonts w:hint="eastAsia" w:ascii="宋体" w:hAnsi="宋体" w:eastAsia="宋体" w:cs="宋体"/>
                <w:sz w:val="24"/>
              </w:rPr>
              <w:t>2.供应商未被列入“信用中国”网站(www.creditchina.gov.cn)“记录失信被 执行人或重大税收违法案件当事人名单或政府采购严重违法失信行为”记录名 单；不处于中国政府采购网(www.ccgp.gov.cn)“政府采购严重违法失信行为信 息记录”中的禁止参加政府采购活动期间。（招标代理机构将于投标截止日当 天在“信用中国”网站（www.creditchina.gov.cn）及中国政府采购网 （http://www.ccgp.gov.cn/）上查询相关信息。如查询结果未发现失信行为， 视为评审时供应商符合本款要求）。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sz w:val="24"/>
              </w:rPr>
            </w:pPr>
            <w:r>
              <w:rPr>
                <w:rFonts w:hint="eastAsia" w:ascii="宋体" w:hAnsi="宋体" w:eastAsia="宋体" w:cs="宋体"/>
                <w:sz w:val="24"/>
              </w:rPr>
              <w:t>3.投标人需自营床上用品清洗、消毒业务，非第三方承包合作方。投标人在广东具有服务能力和服务经验，拥有独立运作的厂房、流水线，并提供相关证明。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sz w:val="24"/>
              </w:rPr>
            </w:pPr>
            <w:r>
              <w:rPr>
                <w:rFonts w:hint="eastAsia" w:ascii="宋体" w:hAnsi="宋体" w:eastAsia="宋体" w:cs="宋体"/>
                <w:sz w:val="24"/>
              </w:rPr>
              <w:t>4.法定代表人证明书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sz w:val="24"/>
              </w:rPr>
            </w:pPr>
            <w:r>
              <w:rPr>
                <w:rFonts w:hint="eastAsia" w:ascii="宋体" w:hAnsi="宋体" w:eastAsia="宋体" w:cs="宋体"/>
                <w:sz w:val="24"/>
              </w:rPr>
              <w:t>5.授权委托书（非法人投标时提供）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sz w:val="24"/>
              </w:rPr>
            </w:pPr>
            <w:r>
              <w:rPr>
                <w:rFonts w:hint="eastAsia" w:ascii="宋体" w:hAnsi="宋体" w:eastAsia="宋体" w:cs="宋体"/>
                <w:sz w:val="24"/>
              </w:rPr>
              <w:t>6.法人身份证原件及复印件1份（法人投标时）</w:t>
            </w:r>
          </w:p>
          <w:p>
            <w:pPr>
              <w:snapToGrid w:val="0"/>
              <w:rPr>
                <w:rFonts w:hint="eastAsia" w:ascii="宋体" w:hAnsi="宋体" w:eastAsia="宋体" w:cs="宋体"/>
                <w:sz w:val="24"/>
              </w:rPr>
            </w:pPr>
            <w:r>
              <w:rPr>
                <w:rFonts w:hint="eastAsia" w:ascii="宋体" w:hAnsi="宋体" w:eastAsia="宋体" w:cs="宋体"/>
                <w:sz w:val="24"/>
              </w:rPr>
              <w:t>或被委托人身份证原件和复印件1份及法人身份证复印件1份（非法人投标时）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b/>
                <w:sz w:val="24"/>
                <w:szCs w:val="24"/>
              </w:rPr>
            </w:pPr>
            <w:r>
              <w:rPr>
                <w:rFonts w:hint="eastAsia" w:ascii="宋体" w:hAnsi="宋体" w:eastAsia="宋体" w:cs="宋体"/>
                <w:sz w:val="24"/>
              </w:rPr>
              <w:t>7.本项目不接受联合体投标。</w:t>
            </w:r>
          </w:p>
        </w:tc>
      </w:tr>
    </w:tbl>
    <w:p>
      <w:pPr>
        <w:snapToGrid w:val="0"/>
        <w:rPr>
          <w:rFonts w:hint="eastAsia" w:ascii="宋体" w:hAnsi="宋体" w:cs="宋体"/>
          <w:b/>
          <w:sz w:val="28"/>
          <w:szCs w:val="28"/>
        </w:rPr>
      </w:pPr>
    </w:p>
    <w:p>
      <w:pPr>
        <w:snapToGrid w:val="0"/>
        <w:rPr>
          <w:rFonts w:hint="eastAsia" w:ascii="宋体" w:hAnsi="宋体" w:cs="宋体"/>
          <w:b/>
          <w:sz w:val="28"/>
          <w:szCs w:val="28"/>
        </w:rPr>
      </w:pPr>
      <w:r>
        <w:rPr>
          <w:rFonts w:ascii="宋体" w:hAnsi="宋体" w:cs="宋体"/>
          <w:sz w:val="24"/>
        </w:rPr>
        <w:t>注：未通过资格性审查的供应商，不进入符合性审查。</w:t>
      </w: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pStyle w:val="7"/>
        <w:rPr>
          <w:rFonts w:hint="eastAsia" w:ascii="宋体" w:hAnsi="宋体" w:cs="宋体"/>
        </w:rPr>
      </w:pPr>
    </w:p>
    <w:p>
      <w:pPr>
        <w:pStyle w:val="7"/>
        <w:rPr>
          <w:rFonts w:hint="eastAsia" w:ascii="宋体" w:hAnsi="宋体" w:cs="宋体"/>
        </w:rPr>
      </w:pPr>
    </w:p>
    <w:p>
      <w:pPr>
        <w:snapToGrid w:val="0"/>
        <w:rPr>
          <w:rFonts w:hint="eastAsia" w:ascii="宋体" w:hAnsi="宋体" w:cs="宋体"/>
          <w:b/>
          <w:sz w:val="28"/>
          <w:szCs w:val="28"/>
        </w:rPr>
      </w:pPr>
    </w:p>
    <w:p>
      <w:pPr>
        <w:snapToGrid w:val="0"/>
        <w:rPr>
          <w:rFonts w:hint="eastAsia" w:ascii="宋体" w:hAnsi="宋体" w:cs="宋体"/>
          <w:b/>
          <w:sz w:val="28"/>
          <w:szCs w:val="28"/>
        </w:rPr>
      </w:pPr>
      <w:r>
        <w:rPr>
          <w:rFonts w:hint="eastAsia" w:ascii="宋体" w:hAnsi="宋体" w:cs="宋体"/>
          <w:b/>
          <w:sz w:val="28"/>
          <w:szCs w:val="28"/>
        </w:rPr>
        <w:t>附表二</w:t>
      </w:r>
    </w:p>
    <w:p>
      <w:pPr>
        <w:pStyle w:val="7"/>
        <w:jc w:val="center"/>
        <w:rPr>
          <w:rFonts w:hint="eastAsia" w:ascii="宋体" w:hAnsi="宋体" w:cs="宋体"/>
        </w:rPr>
      </w:pPr>
      <w:r>
        <w:rPr>
          <w:rFonts w:hint="eastAsia" w:ascii="宋体" w:hAnsi="宋体" w:cs="宋体"/>
          <w:b/>
          <w:sz w:val="28"/>
          <w:szCs w:val="28"/>
        </w:rPr>
        <w:t>符合性审查</w:t>
      </w:r>
    </w:p>
    <w:tbl>
      <w:tblPr>
        <w:tblStyle w:val="32"/>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7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515" w:type="dxa"/>
            <w:vAlign w:val="center"/>
          </w:tcPr>
          <w:p>
            <w:pPr>
              <w:snapToGrid w:val="0"/>
              <w:jc w:val="center"/>
              <w:rPr>
                <w:rFonts w:hint="eastAsia" w:ascii="宋体" w:hAnsi="宋体" w:cs="宋体"/>
                <w:b/>
                <w:sz w:val="24"/>
              </w:rPr>
            </w:pPr>
            <w:r>
              <w:rPr>
                <w:rFonts w:hint="eastAsia" w:ascii="宋体" w:hAnsi="宋体" w:cs="宋体"/>
                <w:b/>
                <w:sz w:val="24"/>
              </w:rPr>
              <w:t>审查项目</w:t>
            </w:r>
          </w:p>
        </w:tc>
        <w:tc>
          <w:tcPr>
            <w:tcW w:w="7551" w:type="dxa"/>
            <w:vAlign w:val="center"/>
          </w:tcPr>
          <w:p>
            <w:pPr>
              <w:snapToGrid w:val="0"/>
              <w:jc w:val="center"/>
              <w:rPr>
                <w:rFonts w:hint="eastAsia" w:ascii="宋体" w:hAnsi="宋体" w:cs="宋体"/>
                <w:b/>
                <w:sz w:val="24"/>
              </w:rPr>
            </w:pPr>
            <w:r>
              <w:rPr>
                <w:rFonts w:hint="eastAsia" w:ascii="宋体" w:hAnsi="宋体" w:cs="宋体"/>
                <w:b/>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515" w:type="dxa"/>
            <w:vMerge w:val="restart"/>
            <w:vAlign w:val="center"/>
          </w:tcPr>
          <w:p>
            <w:pPr>
              <w:snapToGrid w:val="0"/>
              <w:jc w:val="center"/>
              <w:rPr>
                <w:rFonts w:hint="eastAsia" w:ascii="宋体" w:hAnsi="宋体" w:cs="宋体"/>
                <w:b/>
                <w:sz w:val="28"/>
                <w:szCs w:val="28"/>
              </w:rPr>
            </w:pPr>
            <w:r>
              <w:rPr>
                <w:rFonts w:hint="eastAsia" w:ascii="宋体" w:hAnsi="宋体" w:cs="宋体"/>
                <w:b/>
                <w:sz w:val="24"/>
              </w:rPr>
              <w:t>符合性审查</w:t>
            </w:r>
          </w:p>
        </w:tc>
        <w:tc>
          <w:tcPr>
            <w:tcW w:w="7551" w:type="dxa"/>
            <w:vAlign w:val="center"/>
          </w:tcPr>
          <w:p>
            <w:pPr>
              <w:snapToGrid w:val="0"/>
              <w:rPr>
                <w:rFonts w:hint="eastAsia" w:ascii="宋体" w:hAnsi="宋体" w:cs="宋体"/>
                <w:b/>
                <w:sz w:val="24"/>
              </w:rPr>
            </w:pPr>
            <w:r>
              <w:rPr>
                <w:rFonts w:ascii="宋体" w:hAnsi="宋体" w:cs="宋体"/>
                <w:sz w:val="24"/>
              </w:rPr>
              <w:t>1. 投标报价是固定价且是唯一的，未超过本项目的采购预算。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 xml:space="preserve">2. </w:t>
            </w:r>
            <w:r>
              <w:rPr>
                <w:rFonts w:hint="eastAsia" w:ascii="宋体" w:hAnsi="宋体" w:cs="宋体"/>
                <w:color w:val="000000"/>
                <w:sz w:val="24"/>
              </w:rPr>
              <w:t>投标文件按照招标文件规定要求签署和盖章。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3. 法定代表人/负责人资格证明书及授权委托书，按对应格式文件签署、盖章（原件）。</w:t>
            </w:r>
          </w:p>
        </w:tc>
      </w:tr>
      <w:tr>
        <w:tblPrEx>
          <w:tblCellMar>
            <w:top w:w="0" w:type="dxa"/>
            <w:left w:w="108" w:type="dxa"/>
            <w:bottom w:w="0" w:type="dxa"/>
            <w:right w:w="108" w:type="dxa"/>
          </w:tblCellMar>
        </w:tblPrEx>
        <w:trPr>
          <w:trHeight w:val="81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4. 投标文件符合招标文件加注“★”要求的内容。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hint="eastAsia" w:ascii="宋体" w:hAnsi="宋体" w:cs="宋体"/>
                <w:bCs/>
                <w:sz w:val="24"/>
              </w:rPr>
              <w:t>5.满足招标文件中规定的其他实质性要求。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6. 投标文件没有招标人不能接受的附加条件。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7. 如果评标委员会认为供应商的报价明显低于其他通过符合性审查供应商的报价，有可能影响产品质量或者不能诚信履约的，将要求其在评标现场合理的时间内提供书面说明，必要时提交相关证明材料；供应商应能证明其报价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8.不属于法律、法规、规章规定无效投标的其他情形。</w:t>
            </w:r>
          </w:p>
        </w:tc>
      </w:tr>
    </w:tbl>
    <w:p>
      <w:pPr>
        <w:snapToGrid w:val="0"/>
        <w:rPr>
          <w:rFonts w:hint="eastAsia" w:ascii="宋体" w:hAnsi="宋体" w:cs="宋体"/>
          <w:b/>
          <w:sz w:val="28"/>
          <w:szCs w:val="28"/>
        </w:rPr>
      </w:pPr>
    </w:p>
    <w:p>
      <w:pPr>
        <w:snapToGrid w:val="0"/>
        <w:rPr>
          <w:rFonts w:hint="eastAsia" w:ascii="宋体" w:hAnsi="宋体" w:cs="宋体"/>
          <w:b/>
          <w:sz w:val="28"/>
          <w:szCs w:val="28"/>
        </w:rPr>
      </w:pPr>
      <w:r>
        <w:rPr>
          <w:rFonts w:ascii="宋体" w:hAnsi="宋体" w:cs="宋体"/>
          <w:sz w:val="24"/>
        </w:rPr>
        <w:t>注：未通过符合性审查的供应商，不进入服务、商务及价格评审。</w:t>
      </w: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pStyle w:val="7"/>
        <w:rPr>
          <w:rFonts w:hint="eastAsia" w:ascii="宋体" w:hAnsi="宋体" w:cs="宋体"/>
        </w:rPr>
      </w:pPr>
    </w:p>
    <w:p>
      <w:pPr>
        <w:pStyle w:val="7"/>
        <w:rPr>
          <w:rFonts w:hint="eastAsia" w:ascii="宋体" w:hAnsi="宋体" w:cs="宋体"/>
        </w:rPr>
      </w:pPr>
    </w:p>
    <w:p>
      <w:pPr>
        <w:pStyle w:val="7"/>
        <w:rPr>
          <w:rFonts w:hint="eastAsia" w:ascii="宋体" w:hAnsi="宋体" w:cs="宋体"/>
        </w:rPr>
      </w:pPr>
    </w:p>
    <w:p>
      <w:pPr>
        <w:pStyle w:val="7"/>
        <w:rPr>
          <w:rFonts w:hint="eastAsia" w:ascii="宋体" w:hAnsi="宋体" w:cs="宋体"/>
        </w:rPr>
      </w:pPr>
    </w:p>
    <w:p>
      <w:pPr>
        <w:pStyle w:val="7"/>
        <w:rPr>
          <w:rFonts w:hint="eastAsia" w:ascii="宋体" w:hAnsi="宋体" w:cs="宋体"/>
        </w:rPr>
      </w:pPr>
    </w:p>
    <w:p>
      <w:pPr>
        <w:pStyle w:val="7"/>
        <w:rPr>
          <w:rFonts w:hint="eastAsia" w:ascii="宋体" w:hAnsi="宋体" w:cs="宋体"/>
        </w:rPr>
      </w:pPr>
    </w:p>
    <w:p>
      <w:pPr>
        <w:pStyle w:val="7"/>
        <w:rPr>
          <w:rFonts w:hint="eastAsia" w:ascii="宋体" w:hAnsi="宋体" w:cs="宋体"/>
        </w:rPr>
      </w:pPr>
    </w:p>
    <w:p>
      <w:pPr>
        <w:snapToGrid w:val="0"/>
        <w:rPr>
          <w:rFonts w:hint="eastAsia" w:ascii="宋体" w:hAnsi="宋体" w:cs="宋体"/>
          <w:b/>
          <w:sz w:val="28"/>
          <w:szCs w:val="28"/>
        </w:rPr>
      </w:pPr>
      <w:r>
        <w:rPr>
          <w:rFonts w:hint="eastAsia" w:ascii="宋体" w:hAnsi="宋体" w:cs="宋体"/>
          <w:b/>
          <w:sz w:val="28"/>
          <w:szCs w:val="28"/>
        </w:rPr>
        <w:t>附表三</w:t>
      </w:r>
    </w:p>
    <w:p>
      <w:pPr>
        <w:tabs>
          <w:tab w:val="left" w:pos="1030"/>
        </w:tabs>
        <w:jc w:val="center"/>
        <w:rPr>
          <w:rFonts w:hint="eastAsia" w:ascii="宋体" w:hAnsi="宋体" w:cs="宋体"/>
          <w:b/>
          <w:sz w:val="28"/>
          <w:szCs w:val="28"/>
        </w:rPr>
      </w:pPr>
      <w:r>
        <w:rPr>
          <w:rFonts w:hint="eastAsia" w:ascii="宋体" w:hAnsi="宋体" w:cs="宋体"/>
          <w:b/>
          <w:sz w:val="28"/>
          <w:szCs w:val="28"/>
        </w:rPr>
        <w:t>权重分配表</w:t>
      </w:r>
    </w:p>
    <w:tbl>
      <w:tblPr>
        <w:tblStyle w:val="31"/>
        <w:tblW w:w="860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50"/>
        <w:gridCol w:w="2067"/>
        <w:gridCol w:w="2234"/>
        <w:gridCol w:w="21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2150" w:type="dxa"/>
            <w:tcBorders>
              <w:top w:val="single" w:color="auto" w:sz="4" w:space="0"/>
              <w:left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评分项目</w:t>
            </w:r>
          </w:p>
        </w:tc>
        <w:tc>
          <w:tcPr>
            <w:tcW w:w="2067" w:type="dxa"/>
            <w:tcBorders>
              <w:top w:val="single" w:color="auto" w:sz="4" w:space="0"/>
              <w:left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商务评分</w:t>
            </w:r>
          </w:p>
        </w:tc>
        <w:tc>
          <w:tcPr>
            <w:tcW w:w="2234" w:type="dxa"/>
            <w:tcBorders>
              <w:top w:val="single" w:color="auto" w:sz="4" w:space="0"/>
              <w:left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技术评分</w:t>
            </w:r>
          </w:p>
        </w:tc>
        <w:tc>
          <w:tcPr>
            <w:tcW w:w="2151" w:type="dxa"/>
            <w:tcBorders>
              <w:top w:val="single" w:color="auto" w:sz="4" w:space="0"/>
              <w:left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价格评分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2150" w:type="dxa"/>
            <w:vAlign w:val="center"/>
          </w:tcPr>
          <w:p>
            <w:pPr>
              <w:jc w:val="center"/>
              <w:rPr>
                <w:rFonts w:hint="eastAsia" w:ascii="宋体" w:hAnsi="宋体" w:cs="宋体"/>
                <w:sz w:val="24"/>
              </w:rPr>
            </w:pPr>
            <w:r>
              <w:rPr>
                <w:rFonts w:hint="eastAsia" w:ascii="宋体" w:hAnsi="宋体" w:cs="宋体"/>
                <w:sz w:val="24"/>
              </w:rPr>
              <w:t>权重</w:t>
            </w:r>
            <w:r>
              <w:rPr>
                <w:rFonts w:hint="eastAsia" w:ascii="宋体" w:hAnsi="宋体" w:cs="宋体"/>
                <w:b/>
                <w:bCs/>
                <w:sz w:val="24"/>
              </w:rPr>
              <w:t>（%）</w:t>
            </w:r>
          </w:p>
        </w:tc>
        <w:tc>
          <w:tcPr>
            <w:tcW w:w="2067"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40</w:t>
            </w:r>
          </w:p>
        </w:tc>
        <w:tc>
          <w:tcPr>
            <w:tcW w:w="2234"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35</w:t>
            </w:r>
          </w:p>
        </w:tc>
        <w:tc>
          <w:tcPr>
            <w:tcW w:w="2151"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150" w:type="dxa"/>
            <w:vAlign w:val="center"/>
          </w:tcPr>
          <w:p>
            <w:pPr>
              <w:jc w:val="center"/>
              <w:rPr>
                <w:rFonts w:hint="eastAsia" w:ascii="宋体" w:hAnsi="宋体" w:cs="宋体"/>
                <w:sz w:val="24"/>
              </w:rPr>
            </w:pPr>
            <w:r>
              <w:rPr>
                <w:rFonts w:hint="eastAsia" w:ascii="宋体" w:hAnsi="宋体" w:cs="宋体"/>
                <w:sz w:val="24"/>
              </w:rPr>
              <w:t>分值</w:t>
            </w:r>
          </w:p>
        </w:tc>
        <w:tc>
          <w:tcPr>
            <w:tcW w:w="2067"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40</w:t>
            </w:r>
          </w:p>
        </w:tc>
        <w:tc>
          <w:tcPr>
            <w:tcW w:w="2234"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35</w:t>
            </w:r>
          </w:p>
        </w:tc>
        <w:tc>
          <w:tcPr>
            <w:tcW w:w="2151"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25</w:t>
            </w:r>
          </w:p>
        </w:tc>
      </w:tr>
    </w:tbl>
    <w:p>
      <w:pPr>
        <w:snapToGrid w:val="0"/>
        <w:spacing w:line="360" w:lineRule="auto"/>
        <w:rPr>
          <w:rFonts w:hint="eastAsia" w:ascii="宋体" w:hAnsi="宋体" w:cs="宋体"/>
          <w:sz w:val="18"/>
          <w:szCs w:val="18"/>
        </w:rPr>
      </w:pPr>
    </w:p>
    <w:p>
      <w:pPr>
        <w:snapToGrid w:val="0"/>
        <w:spacing w:line="360" w:lineRule="auto"/>
        <w:rPr>
          <w:rFonts w:hint="eastAsia" w:ascii="宋体" w:hAnsi="宋体" w:cs="宋体"/>
          <w:sz w:val="18"/>
          <w:szCs w:val="18"/>
        </w:rPr>
      </w:pPr>
      <w:r>
        <w:rPr>
          <w:rFonts w:hint="eastAsia" w:ascii="宋体" w:hAnsi="宋体" w:cs="宋体"/>
          <w:sz w:val="18"/>
          <w:szCs w:val="18"/>
        </w:rPr>
        <w:br w:type="page"/>
      </w:r>
    </w:p>
    <w:p>
      <w:pPr>
        <w:snapToGrid w:val="0"/>
        <w:rPr>
          <w:rFonts w:hint="eastAsia" w:ascii="宋体" w:hAnsi="宋体" w:cs="宋体"/>
          <w:b/>
          <w:sz w:val="28"/>
          <w:szCs w:val="28"/>
        </w:rPr>
      </w:pPr>
      <w:r>
        <w:rPr>
          <w:rFonts w:hint="eastAsia" w:ascii="宋体" w:hAnsi="宋体" w:cs="宋体"/>
          <w:b/>
          <w:sz w:val="28"/>
          <w:szCs w:val="28"/>
        </w:rPr>
        <w:t>附表四</w:t>
      </w:r>
    </w:p>
    <w:p>
      <w:pPr>
        <w:snapToGrid w:val="0"/>
        <w:jc w:val="center"/>
        <w:rPr>
          <w:rFonts w:hint="eastAsia" w:ascii="宋体" w:hAnsi="宋体" w:cs="宋体"/>
          <w:b/>
          <w:sz w:val="28"/>
          <w:szCs w:val="28"/>
        </w:rPr>
      </w:pPr>
      <w:r>
        <w:rPr>
          <w:rFonts w:hint="eastAsia" w:ascii="宋体" w:hAnsi="宋体" w:cs="宋体"/>
          <w:b/>
          <w:sz w:val="28"/>
          <w:szCs w:val="28"/>
        </w:rPr>
        <w:t>价格评分表</w:t>
      </w:r>
    </w:p>
    <w:p>
      <w:pPr>
        <w:snapToGrid w:val="0"/>
        <w:jc w:val="center"/>
        <w:rPr>
          <w:rFonts w:hint="eastAsia" w:ascii="宋体" w:hAnsi="宋体" w:cs="宋体"/>
          <w:b/>
          <w:sz w:val="28"/>
          <w:szCs w:val="28"/>
        </w:rPr>
      </w:pPr>
    </w:p>
    <w:tbl>
      <w:tblPr>
        <w:tblStyle w:val="31"/>
        <w:tblW w:w="911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126"/>
        <w:gridCol w:w="99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64" w:hRule="atLeast"/>
          <w:jc w:val="center"/>
        </w:trPr>
        <w:tc>
          <w:tcPr>
            <w:tcW w:w="8126" w:type="dxa"/>
            <w:shd w:val="clear" w:color="auto" w:fill="C0C0C0"/>
            <w:vAlign w:val="center"/>
          </w:tcPr>
          <w:p>
            <w:pPr>
              <w:spacing w:line="0" w:lineRule="atLeast"/>
              <w:jc w:val="center"/>
              <w:rPr>
                <w:rFonts w:hint="eastAsia" w:ascii="宋体" w:hAnsi="宋体" w:cs="宋体"/>
                <w:b/>
                <w:sz w:val="28"/>
                <w:szCs w:val="28"/>
              </w:rPr>
            </w:pPr>
            <w:r>
              <w:rPr>
                <w:rFonts w:hint="eastAsia" w:ascii="宋体" w:hAnsi="宋体" w:cs="宋体"/>
                <w:b/>
                <w:sz w:val="28"/>
                <w:szCs w:val="28"/>
              </w:rPr>
              <w:t>评分标准</w:t>
            </w:r>
          </w:p>
        </w:tc>
        <w:tc>
          <w:tcPr>
            <w:tcW w:w="993" w:type="dxa"/>
            <w:shd w:val="clear" w:color="auto" w:fill="C0C0C0"/>
            <w:vAlign w:val="center"/>
          </w:tcPr>
          <w:p>
            <w:pPr>
              <w:spacing w:line="0" w:lineRule="atLeast"/>
              <w:jc w:val="center"/>
              <w:rPr>
                <w:rFonts w:hint="eastAsia" w:ascii="宋体" w:hAnsi="宋体" w:cs="宋体"/>
                <w:b/>
                <w:bCs/>
                <w:sz w:val="28"/>
                <w:szCs w:val="28"/>
              </w:rPr>
            </w:pPr>
            <w:r>
              <w:rPr>
                <w:rFonts w:hint="eastAsia" w:ascii="宋体" w:hAnsi="宋体" w:cs="宋体"/>
                <w:b/>
                <w:bCs/>
                <w:sz w:val="28"/>
                <w:szCs w:val="28"/>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6" w:hRule="atLeast"/>
          <w:jc w:val="center"/>
        </w:trPr>
        <w:tc>
          <w:tcPr>
            <w:tcW w:w="8126" w:type="dxa"/>
            <w:vAlign w:val="center"/>
          </w:tcPr>
          <w:p>
            <w:pPr>
              <w:pStyle w:val="12"/>
              <w:spacing w:line="300" w:lineRule="auto"/>
              <w:ind w:firstLine="0"/>
              <w:rPr>
                <w:rFonts w:hint="eastAsia" w:cs="宋体"/>
                <w:kern w:val="2"/>
                <w:sz w:val="28"/>
                <w:szCs w:val="28"/>
              </w:rPr>
            </w:pPr>
            <w:r>
              <w:rPr>
                <w:rFonts w:hint="eastAsia" w:cs="宋体"/>
                <w:kern w:val="2"/>
                <w:sz w:val="28"/>
                <w:szCs w:val="28"/>
              </w:rPr>
              <w:t>1、价格评审满分为</w:t>
            </w:r>
            <w:r>
              <w:rPr>
                <w:rFonts w:hint="eastAsia" w:cs="宋体"/>
                <w:kern w:val="2"/>
                <w:sz w:val="28"/>
                <w:szCs w:val="28"/>
                <w:lang w:val="en-US" w:eastAsia="zh-CN"/>
              </w:rPr>
              <w:t>25</w:t>
            </w:r>
            <w:r>
              <w:rPr>
                <w:rFonts w:hint="eastAsia" w:cs="宋体"/>
                <w:kern w:val="2"/>
                <w:sz w:val="28"/>
                <w:szCs w:val="28"/>
              </w:rPr>
              <w:t>分，为客观计算得分。</w:t>
            </w:r>
          </w:p>
          <w:p>
            <w:pPr>
              <w:pStyle w:val="12"/>
              <w:spacing w:line="300" w:lineRule="auto"/>
              <w:ind w:firstLine="0"/>
              <w:rPr>
                <w:rFonts w:hint="eastAsia" w:cs="宋体"/>
                <w:kern w:val="2"/>
                <w:sz w:val="28"/>
                <w:szCs w:val="28"/>
              </w:rPr>
            </w:pPr>
            <w:r>
              <w:rPr>
                <w:rFonts w:hint="eastAsia" w:cs="宋体"/>
                <w:kern w:val="2"/>
                <w:sz w:val="28"/>
                <w:szCs w:val="28"/>
              </w:rPr>
              <w:t>2、以所有通过资格性与符合性审查的投标人的投标</w:t>
            </w:r>
            <w:r>
              <w:rPr>
                <w:rFonts w:hint="eastAsia" w:cs="宋体"/>
                <w:kern w:val="2"/>
                <w:sz w:val="28"/>
                <w:szCs w:val="28"/>
                <w:lang w:val="en-US" w:eastAsia="zh-CN"/>
              </w:rPr>
              <w:t>折扣率</w:t>
            </w:r>
            <w:r>
              <w:rPr>
                <w:rFonts w:hint="eastAsia" w:cs="宋体"/>
                <w:kern w:val="2"/>
                <w:sz w:val="28"/>
                <w:szCs w:val="28"/>
              </w:rPr>
              <w:t>作为评审的依据，投标人价格得分评分方法如下：</w:t>
            </w:r>
          </w:p>
          <w:p>
            <w:pPr>
              <w:pStyle w:val="12"/>
              <w:spacing w:line="300" w:lineRule="auto"/>
              <w:ind w:firstLine="630" w:firstLineChars="225"/>
              <w:rPr>
                <w:rFonts w:hint="eastAsia" w:cs="宋体"/>
                <w:kern w:val="2"/>
                <w:sz w:val="28"/>
                <w:szCs w:val="28"/>
              </w:rPr>
            </w:pPr>
            <w:r>
              <w:rPr>
                <w:rFonts w:hint="eastAsia" w:cs="宋体"/>
                <w:kern w:val="2"/>
                <w:sz w:val="28"/>
                <w:szCs w:val="28"/>
              </w:rPr>
              <w:t>评标基准价＝</w:t>
            </w:r>
            <w:r>
              <w:rPr>
                <w:rFonts w:hint="eastAsia" w:cs="宋体"/>
                <w:kern w:val="2"/>
                <w:sz w:val="28"/>
                <w:szCs w:val="28"/>
                <w:lang w:val="en-US" w:eastAsia="zh-CN"/>
              </w:rPr>
              <w:t>折扣率最大的为基准分</w:t>
            </w:r>
            <w:r>
              <w:rPr>
                <w:rFonts w:hint="eastAsia" w:cs="宋体"/>
                <w:sz w:val="28"/>
                <w:szCs w:val="28"/>
              </w:rPr>
              <w:t>；</w:t>
            </w:r>
          </w:p>
          <w:p>
            <w:pPr>
              <w:ind w:firstLine="562" w:firstLineChars="200"/>
              <w:jc w:val="center"/>
              <w:rPr>
                <w:rFonts w:hint="default" w:ascii="宋体" w:hAnsi="宋体" w:eastAsia="宋体" w:cs="宋体"/>
                <w:b/>
                <w:sz w:val="28"/>
                <w:szCs w:val="28"/>
                <w:lang w:val="en-US" w:eastAsia="zh-CN"/>
              </w:rPr>
            </w:pPr>
            <w:r>
              <w:rPr>
                <w:rFonts w:hint="eastAsia" w:ascii="宋体" w:hAnsi="宋体" w:cs="宋体"/>
                <w:b/>
                <w:sz w:val="28"/>
                <w:szCs w:val="28"/>
              </w:rPr>
              <w:t>投标人价格得分＝</w:t>
            </w:r>
            <w:r>
              <w:rPr>
                <w:rFonts w:hint="eastAsia" w:ascii="宋体" w:hAnsi="宋体" w:cs="宋体"/>
                <w:b/>
                <w:sz w:val="28"/>
                <w:szCs w:val="28"/>
                <w:lang w:val="en-US" w:eastAsia="zh-CN"/>
              </w:rPr>
              <w:t>折扣率最大/投标人折扣率*25</w:t>
            </w:r>
          </w:p>
        </w:tc>
        <w:tc>
          <w:tcPr>
            <w:tcW w:w="993" w:type="dxa"/>
            <w:vAlign w:val="center"/>
          </w:tcPr>
          <w:p>
            <w:pPr>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25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1" w:hRule="atLeast"/>
          <w:jc w:val="center"/>
        </w:trPr>
        <w:tc>
          <w:tcPr>
            <w:tcW w:w="8126" w:type="dxa"/>
            <w:vAlign w:val="center"/>
          </w:tcPr>
          <w:p>
            <w:pPr>
              <w:spacing w:line="400" w:lineRule="exact"/>
              <w:jc w:val="center"/>
              <w:rPr>
                <w:rFonts w:hint="eastAsia" w:ascii="宋体" w:hAnsi="宋体" w:cs="宋体"/>
                <w:sz w:val="28"/>
                <w:szCs w:val="28"/>
              </w:rPr>
            </w:pPr>
            <w:r>
              <w:rPr>
                <w:rFonts w:hint="eastAsia" w:ascii="宋体" w:hAnsi="宋体" w:cs="宋体"/>
                <w:b/>
                <w:sz w:val="28"/>
                <w:szCs w:val="28"/>
                <w:lang w:val="zh-CN"/>
              </w:rPr>
              <w:t>小计</w:t>
            </w:r>
          </w:p>
        </w:tc>
        <w:tc>
          <w:tcPr>
            <w:tcW w:w="993" w:type="dxa"/>
            <w:vAlign w:val="center"/>
          </w:tcPr>
          <w:p>
            <w:pPr>
              <w:spacing w:line="400" w:lineRule="exact"/>
              <w:jc w:val="center"/>
              <w:rPr>
                <w:rFonts w:hint="eastAsia" w:ascii="宋体" w:hAnsi="宋体" w:cs="宋体"/>
                <w:b/>
                <w:sz w:val="28"/>
                <w:szCs w:val="28"/>
              </w:rPr>
            </w:pPr>
            <w:r>
              <w:rPr>
                <w:rFonts w:hint="eastAsia" w:ascii="宋体" w:hAnsi="宋体" w:cs="宋体"/>
                <w:b/>
                <w:sz w:val="28"/>
                <w:szCs w:val="28"/>
                <w:lang w:val="en-US" w:eastAsia="zh-CN"/>
              </w:rPr>
              <w:t>25</w:t>
            </w:r>
            <w:r>
              <w:rPr>
                <w:rFonts w:hint="eastAsia" w:ascii="宋体" w:hAnsi="宋体" w:cs="宋体"/>
                <w:b/>
                <w:sz w:val="28"/>
                <w:szCs w:val="28"/>
              </w:rPr>
              <w:t>分</w:t>
            </w:r>
          </w:p>
        </w:tc>
      </w:tr>
    </w:tbl>
    <w:p>
      <w:pPr>
        <w:widowControl/>
        <w:adjustRightInd w:val="0"/>
        <w:snapToGrid w:val="0"/>
        <w:jc w:val="left"/>
        <w:rPr>
          <w:rFonts w:hint="eastAsia" w:ascii="宋体" w:hAnsi="宋体" w:cs="宋体"/>
          <w:szCs w:val="21"/>
        </w:rPr>
      </w:pPr>
      <w:r>
        <w:rPr>
          <w:rFonts w:hint="eastAsia" w:ascii="宋体" w:hAnsi="宋体" w:cs="宋体"/>
          <w:b/>
          <w:sz w:val="28"/>
          <w:szCs w:val="28"/>
        </w:rPr>
        <w:br w:type="page"/>
      </w:r>
      <w:r>
        <w:rPr>
          <w:rFonts w:hint="eastAsia" w:ascii="宋体" w:hAnsi="宋体" w:cs="宋体"/>
          <w:b/>
          <w:sz w:val="28"/>
          <w:szCs w:val="28"/>
        </w:rPr>
        <w:t>附表五</w:t>
      </w:r>
    </w:p>
    <w:p>
      <w:pPr>
        <w:snapToGrid w:val="0"/>
        <w:jc w:val="center"/>
        <w:rPr>
          <w:rFonts w:hint="eastAsia" w:ascii="宋体" w:hAnsi="宋体" w:cs="宋体"/>
          <w:b/>
          <w:sz w:val="28"/>
          <w:szCs w:val="28"/>
        </w:rPr>
      </w:pPr>
      <w:r>
        <w:rPr>
          <w:rFonts w:hint="eastAsia" w:ascii="宋体" w:hAnsi="宋体" w:cs="宋体"/>
          <w:b/>
          <w:sz w:val="28"/>
          <w:szCs w:val="28"/>
        </w:rPr>
        <w:t>商务评分表</w:t>
      </w:r>
    </w:p>
    <w:p>
      <w:pPr>
        <w:ind w:firstLine="420" w:firstLineChars="200"/>
        <w:rPr>
          <w:rFonts w:hint="eastAsia" w:ascii="宋体" w:hAnsi="宋体" w:cs="宋体"/>
        </w:rPr>
      </w:pPr>
    </w:p>
    <w:tbl>
      <w:tblPr>
        <w:tblStyle w:val="31"/>
        <w:tblW w:w="964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1134"/>
        <w:gridCol w:w="7087"/>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10" w:type="dxa"/>
            <w:vAlign w:val="center"/>
          </w:tcPr>
          <w:p>
            <w:pPr>
              <w:adjustRightInd w:val="0"/>
              <w:snapToGrid w:val="0"/>
              <w:jc w:val="center"/>
              <w:rPr>
                <w:rFonts w:hint="eastAsia" w:ascii="宋体" w:hAnsi="宋体" w:cs="宋体"/>
                <w:b/>
                <w:szCs w:val="21"/>
              </w:rPr>
            </w:pPr>
            <w:r>
              <w:rPr>
                <w:rFonts w:hint="eastAsia" w:ascii="宋体" w:hAnsi="宋体" w:cs="宋体"/>
                <w:b/>
                <w:szCs w:val="21"/>
              </w:rPr>
              <w:t>序号</w:t>
            </w:r>
          </w:p>
        </w:tc>
        <w:tc>
          <w:tcPr>
            <w:tcW w:w="1134" w:type="dxa"/>
            <w:vAlign w:val="center"/>
          </w:tcPr>
          <w:p>
            <w:pPr>
              <w:adjustRightInd w:val="0"/>
              <w:snapToGrid w:val="0"/>
              <w:rPr>
                <w:rFonts w:hint="eastAsia" w:ascii="宋体" w:hAnsi="宋体" w:cs="宋体"/>
                <w:b/>
                <w:szCs w:val="21"/>
              </w:rPr>
            </w:pPr>
            <w:r>
              <w:rPr>
                <w:rFonts w:hint="eastAsia" w:ascii="宋体" w:hAnsi="宋体" w:cs="宋体"/>
                <w:b/>
                <w:szCs w:val="21"/>
              </w:rPr>
              <w:t>评分项目</w:t>
            </w:r>
          </w:p>
        </w:tc>
        <w:tc>
          <w:tcPr>
            <w:tcW w:w="7087" w:type="dxa"/>
            <w:vAlign w:val="center"/>
          </w:tcPr>
          <w:p>
            <w:pPr>
              <w:adjustRightInd w:val="0"/>
              <w:snapToGrid w:val="0"/>
              <w:jc w:val="center"/>
              <w:rPr>
                <w:rFonts w:hint="eastAsia" w:ascii="宋体" w:hAnsi="宋体" w:cs="宋体"/>
                <w:b/>
                <w:szCs w:val="21"/>
              </w:rPr>
            </w:pPr>
            <w:r>
              <w:rPr>
                <w:rFonts w:hint="eastAsia" w:ascii="宋体" w:hAnsi="宋体" w:cs="宋体"/>
                <w:b/>
                <w:szCs w:val="21"/>
              </w:rPr>
              <w:t>评分内容</w:t>
            </w:r>
          </w:p>
        </w:tc>
        <w:tc>
          <w:tcPr>
            <w:tcW w:w="709" w:type="dxa"/>
            <w:vAlign w:val="center"/>
          </w:tcPr>
          <w:p>
            <w:pPr>
              <w:autoSpaceDE w:val="0"/>
              <w:autoSpaceDN w:val="0"/>
              <w:adjustRightInd w:val="0"/>
              <w:snapToGrid w:val="0"/>
              <w:jc w:val="center"/>
              <w:rPr>
                <w:rFonts w:ascii="宋体" w:hAnsi="宋体" w:cs="宋体"/>
                <w:b/>
                <w:bCs/>
                <w:szCs w:val="21"/>
              </w:rPr>
            </w:pPr>
            <w:r>
              <w:rPr>
                <w:rFonts w:hint="eastAsia" w:ascii="宋体" w:hAnsi="宋体" w:cs="宋体"/>
                <w:b/>
                <w:bCs/>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710"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1</w:t>
            </w:r>
          </w:p>
        </w:tc>
        <w:tc>
          <w:tcPr>
            <w:tcW w:w="1134"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商务响应情况</w:t>
            </w:r>
          </w:p>
        </w:tc>
        <w:tc>
          <w:tcPr>
            <w:tcW w:w="7087" w:type="dxa"/>
            <w:vAlign w:val="center"/>
          </w:tcPr>
          <w:p>
            <w:pPr>
              <w:spacing w:line="300" w:lineRule="auto"/>
              <w:rPr>
                <w:rFonts w:hint="eastAsia" w:ascii="宋体" w:hAnsi="宋体" w:cs="宋体"/>
                <w:color w:val="000000"/>
                <w:sz w:val="24"/>
              </w:rPr>
            </w:pPr>
            <w:r>
              <w:rPr>
                <w:rFonts w:hint="eastAsia" w:ascii="宋体" w:hAnsi="宋体" w:cs="宋体"/>
                <w:color w:val="000000"/>
                <w:sz w:val="24"/>
              </w:rPr>
              <w:t>投标人对招标文件“2.3商务要求”的响应程度：优于的得6分；完全满足，得4分；每有一项商务条款不满足扣0.5分，扣完为止。（提供商务要求响应表，若商务要求中有要求提供证明材料的，需提供符合要求证明材料，否则视为负偏离。）</w:t>
            </w:r>
          </w:p>
        </w:tc>
        <w:tc>
          <w:tcPr>
            <w:tcW w:w="709" w:type="dxa"/>
            <w:vAlign w:val="center"/>
          </w:tcPr>
          <w:p>
            <w:pPr>
              <w:spacing w:line="300" w:lineRule="auto"/>
              <w:jc w:val="center"/>
              <w:rPr>
                <w:rFonts w:hint="eastAsia" w:ascii="宋体" w:hAnsi="宋体" w:cs="宋体"/>
                <w:color w:val="000000"/>
                <w:szCs w:val="21"/>
                <w:lang w:val="zh-CN"/>
              </w:rPr>
            </w:pPr>
            <w:r>
              <w:rPr>
                <w:rFonts w:hint="eastAsia" w:ascii="宋体" w:hAnsi="宋体" w:cs="宋体"/>
                <w:color w:val="00000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10"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2</w:t>
            </w:r>
          </w:p>
        </w:tc>
        <w:tc>
          <w:tcPr>
            <w:tcW w:w="1134"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同类项目业绩</w:t>
            </w:r>
          </w:p>
        </w:tc>
        <w:tc>
          <w:tcPr>
            <w:tcW w:w="7087" w:type="dxa"/>
            <w:vAlign w:val="center"/>
          </w:tcPr>
          <w:p>
            <w:pPr>
              <w:spacing w:line="300" w:lineRule="auto"/>
              <w:rPr>
                <w:rFonts w:hint="eastAsia" w:ascii="宋体" w:hAnsi="宋体" w:cs="宋体"/>
                <w:color w:val="000000"/>
                <w:sz w:val="24"/>
              </w:rPr>
            </w:pPr>
            <w:r>
              <w:rPr>
                <w:rFonts w:hint="eastAsia" w:ascii="宋体" w:hAnsi="宋体" w:cs="宋体"/>
                <w:color w:val="000000"/>
                <w:sz w:val="24"/>
              </w:rPr>
              <w:t>提供20</w:t>
            </w:r>
            <w:r>
              <w:rPr>
                <w:rFonts w:hint="eastAsia" w:ascii="宋体" w:hAnsi="宋体" w:cs="宋体"/>
                <w:color w:val="000000"/>
                <w:sz w:val="24"/>
                <w:lang w:val="en-US" w:eastAsia="zh-CN"/>
              </w:rPr>
              <w:t>21</w:t>
            </w:r>
            <w:r>
              <w:rPr>
                <w:rFonts w:hint="eastAsia" w:ascii="宋体" w:hAnsi="宋体" w:cs="宋体"/>
                <w:color w:val="000000"/>
                <w:sz w:val="24"/>
              </w:rPr>
              <w:t>年1月1日以来（以合同签订时间为准）承接过类似服务项目的业绩：每个业绩得2分，最多得1</w:t>
            </w:r>
            <w:r>
              <w:rPr>
                <w:rFonts w:hint="eastAsia" w:ascii="宋体" w:hAnsi="宋体" w:cs="宋体"/>
                <w:color w:val="000000"/>
                <w:sz w:val="24"/>
                <w:lang w:val="en-US" w:eastAsia="zh-CN"/>
              </w:rPr>
              <w:t>0</w:t>
            </w:r>
            <w:r>
              <w:rPr>
                <w:rFonts w:hint="eastAsia" w:ascii="宋体" w:hAnsi="宋体" w:cs="宋体"/>
                <w:color w:val="000000"/>
                <w:sz w:val="24"/>
              </w:rPr>
              <w:t>分，不提供不得分。</w:t>
            </w:r>
          </w:p>
          <w:p>
            <w:pPr>
              <w:spacing w:line="300" w:lineRule="auto"/>
              <w:rPr>
                <w:rFonts w:hint="eastAsia" w:ascii="宋体" w:hAnsi="宋体" w:cs="宋体"/>
                <w:color w:val="000000"/>
                <w:szCs w:val="21"/>
              </w:rPr>
            </w:pPr>
            <w:r>
              <w:rPr>
                <w:rFonts w:hint="eastAsia" w:ascii="宋体" w:hAnsi="宋体" w:cs="宋体"/>
                <w:color w:val="000000"/>
                <w:sz w:val="24"/>
              </w:rPr>
              <w:t>（注：投标人须提供每个业绩的合同关键页（关键页包括能够获知甲乙双方名称、合同的内容、数量、标的、签订时间及签字盖章页）复印件，并加盖投标人公章，否则视为无效业绩处理，若难以辨认则也视为无效业绩。）</w:t>
            </w:r>
          </w:p>
        </w:tc>
        <w:tc>
          <w:tcPr>
            <w:tcW w:w="709" w:type="dxa"/>
            <w:vAlign w:val="center"/>
          </w:tcPr>
          <w:p>
            <w:pPr>
              <w:spacing w:line="30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10"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3</w:t>
            </w:r>
          </w:p>
        </w:tc>
        <w:tc>
          <w:tcPr>
            <w:tcW w:w="1134" w:type="dxa"/>
            <w:vAlign w:val="center"/>
          </w:tcPr>
          <w:p>
            <w:pPr>
              <w:spacing w:line="30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管理体系</w:t>
            </w:r>
          </w:p>
        </w:tc>
        <w:tc>
          <w:tcPr>
            <w:tcW w:w="7087" w:type="dxa"/>
            <w:vAlign w:val="center"/>
          </w:tcPr>
          <w:p>
            <w:pPr>
              <w:spacing w:line="300" w:lineRule="auto"/>
              <w:rPr>
                <w:rFonts w:hint="eastAsia" w:ascii="宋体" w:hAnsi="宋体" w:cs="宋体"/>
                <w:color w:val="000000"/>
                <w:sz w:val="24"/>
              </w:rPr>
            </w:pPr>
            <w:r>
              <w:rPr>
                <w:rFonts w:hint="eastAsia" w:ascii="宋体" w:hAnsi="宋体" w:cs="宋体"/>
                <w:color w:val="000000"/>
                <w:sz w:val="24"/>
              </w:rPr>
              <w:t>1.质量管理体系认证证书，得2分；</w:t>
            </w:r>
          </w:p>
          <w:p>
            <w:pPr>
              <w:spacing w:line="300" w:lineRule="auto"/>
              <w:rPr>
                <w:rFonts w:hint="eastAsia" w:ascii="宋体" w:hAnsi="宋体" w:cs="宋体"/>
                <w:color w:val="000000"/>
                <w:sz w:val="24"/>
              </w:rPr>
            </w:pPr>
            <w:r>
              <w:rPr>
                <w:rFonts w:hint="eastAsia" w:ascii="宋体" w:hAnsi="宋体" w:cs="宋体"/>
                <w:color w:val="000000"/>
                <w:sz w:val="24"/>
              </w:rPr>
              <w:t>2.环境管理体系认证证书，得2分；</w:t>
            </w:r>
          </w:p>
          <w:p>
            <w:pPr>
              <w:spacing w:line="300" w:lineRule="auto"/>
              <w:rPr>
                <w:rFonts w:hint="eastAsia" w:ascii="宋体" w:hAnsi="宋体" w:cs="宋体"/>
                <w:color w:val="000000"/>
                <w:sz w:val="24"/>
              </w:rPr>
            </w:pPr>
            <w:r>
              <w:rPr>
                <w:rFonts w:hint="eastAsia" w:ascii="宋体" w:hAnsi="宋体" w:cs="宋体"/>
                <w:color w:val="000000"/>
                <w:sz w:val="24"/>
              </w:rPr>
              <w:t>3.职业健康安全管理体系认证证书，得2分；</w:t>
            </w:r>
          </w:p>
          <w:p>
            <w:pPr>
              <w:spacing w:line="300" w:lineRule="auto"/>
              <w:rPr>
                <w:rFonts w:hint="eastAsia" w:ascii="宋体" w:hAnsi="宋体" w:cs="宋体"/>
                <w:color w:val="000000"/>
                <w:szCs w:val="21"/>
              </w:rPr>
            </w:pPr>
            <w:r>
              <w:rPr>
                <w:rFonts w:hint="eastAsia" w:ascii="宋体" w:hAnsi="宋体" w:cs="宋体"/>
                <w:color w:val="000000"/>
                <w:sz w:val="24"/>
              </w:rPr>
              <w:t>以上3项，每项须提供证书复印件，并须同时提供在“全国认证认可信息公共服务平台”对体系证书的信息查询截图作为评审依据，才能得相应分数。认证已失效或撤销的，或者没有按照要求提供齐全的证明材料的，不得分。</w:t>
            </w:r>
          </w:p>
        </w:tc>
        <w:tc>
          <w:tcPr>
            <w:tcW w:w="709"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710" w:type="dxa"/>
            <w:vAlign w:val="center"/>
          </w:tcPr>
          <w:p>
            <w:pPr>
              <w:jc w:val="center"/>
              <w:rPr>
                <w:rFonts w:hint="eastAsia" w:ascii="宋体" w:hAnsi="宋体" w:cs="宋体"/>
                <w:sz w:val="24"/>
              </w:rPr>
            </w:pPr>
            <w:r>
              <w:rPr>
                <w:rFonts w:hint="eastAsia" w:ascii="宋体" w:hAnsi="宋体" w:cs="宋体"/>
                <w:sz w:val="24"/>
              </w:rPr>
              <w:t>4</w:t>
            </w:r>
          </w:p>
        </w:tc>
        <w:tc>
          <w:tcPr>
            <w:tcW w:w="1134" w:type="dxa"/>
            <w:vAlign w:val="center"/>
          </w:tcPr>
          <w:p>
            <w:pPr>
              <w:jc w:val="center"/>
              <w:rPr>
                <w:rFonts w:hint="eastAsia" w:ascii="宋体" w:hAnsi="宋体" w:cs="宋体"/>
                <w:sz w:val="24"/>
              </w:rPr>
            </w:pPr>
            <w:r>
              <w:rPr>
                <w:rFonts w:hint="eastAsia" w:ascii="宋体" w:hAnsi="宋体"/>
                <w:spacing w:val="-6"/>
                <w:sz w:val="24"/>
                <w:szCs w:val="24"/>
              </w:rPr>
              <w:t>用户评价</w:t>
            </w:r>
          </w:p>
        </w:tc>
        <w:tc>
          <w:tcPr>
            <w:tcW w:w="7087" w:type="dxa"/>
          </w:tcPr>
          <w:p>
            <w:pPr>
              <w:widowControl/>
              <w:spacing w:line="360" w:lineRule="auto"/>
              <w:rPr>
                <w:rFonts w:ascii="宋体" w:hAnsi="宋体"/>
                <w:sz w:val="24"/>
                <w:szCs w:val="24"/>
              </w:rPr>
            </w:pPr>
            <w:r>
              <w:rPr>
                <w:rFonts w:hint="eastAsia" w:ascii="宋体" w:hAnsi="宋体"/>
                <w:sz w:val="24"/>
                <w:szCs w:val="24"/>
              </w:rPr>
              <w:t>根据各投标人提供与同类项目业绩一致的合作单位出具的合作服务评价证明材料，评价情况至少须为“满意”或同等好评的：每提供一项客户评价得</w:t>
            </w:r>
            <w:r>
              <w:rPr>
                <w:rFonts w:ascii="宋体" w:hAnsi="宋体"/>
                <w:sz w:val="24"/>
                <w:szCs w:val="24"/>
              </w:rPr>
              <w:t>2</w:t>
            </w:r>
            <w:r>
              <w:rPr>
                <w:rFonts w:hint="eastAsia" w:ascii="宋体" w:hAnsi="宋体"/>
                <w:sz w:val="24"/>
                <w:szCs w:val="24"/>
              </w:rPr>
              <w:t>分，最高得</w:t>
            </w:r>
            <w:r>
              <w:rPr>
                <w:rFonts w:ascii="宋体" w:hAnsi="宋体"/>
                <w:sz w:val="24"/>
                <w:szCs w:val="24"/>
              </w:rPr>
              <w:t>6</w:t>
            </w:r>
            <w:r>
              <w:rPr>
                <w:rFonts w:hint="eastAsia" w:ascii="宋体" w:hAnsi="宋体"/>
                <w:sz w:val="24"/>
                <w:szCs w:val="24"/>
              </w:rPr>
              <w:t>分（同一家单位只计一次分）。</w:t>
            </w:r>
          </w:p>
          <w:p>
            <w:pPr>
              <w:spacing w:line="300" w:lineRule="auto"/>
              <w:rPr>
                <w:rFonts w:hint="eastAsia" w:ascii="宋体" w:hAnsi="宋体" w:cs="宋体"/>
                <w:sz w:val="24"/>
              </w:rPr>
            </w:pPr>
            <w:r>
              <w:rPr>
                <w:rFonts w:hint="eastAsia" w:ascii="宋体" w:hAnsi="宋体"/>
                <w:sz w:val="24"/>
                <w:szCs w:val="24"/>
              </w:rPr>
              <w:t>注：提供相关的服务评价证明材料复印件并加盖公章，不提供或专家无法认定的均不得分。</w:t>
            </w:r>
          </w:p>
        </w:tc>
        <w:tc>
          <w:tcPr>
            <w:tcW w:w="709" w:type="dxa"/>
            <w:vAlign w:val="center"/>
          </w:tcPr>
          <w:p>
            <w:pPr>
              <w:jc w:val="center"/>
              <w:rPr>
                <w:rFonts w:hint="eastAsia" w:ascii="宋体" w:hAnsi="宋体" w:cs="宋体"/>
                <w:sz w:val="24"/>
              </w:rPr>
            </w:pPr>
            <w:r>
              <w:rPr>
                <w:rFonts w:hint="eastAsia" w:ascii="宋体" w:hAnsi="宋体" w:cs="宋体"/>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710"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1134" w:type="dxa"/>
            <w:vAlign w:val="center"/>
          </w:tcPr>
          <w:p>
            <w:pPr>
              <w:jc w:val="center"/>
              <w:rPr>
                <w:rFonts w:hint="eastAsia" w:ascii="宋体" w:hAnsi="宋体" w:cs="宋体"/>
                <w:color w:val="000000"/>
                <w:szCs w:val="21"/>
              </w:rPr>
            </w:pPr>
            <w:r>
              <w:rPr>
                <w:rFonts w:hint="eastAsia" w:ascii="宋体" w:hAnsi="宋体"/>
                <w:spacing w:val="-6"/>
                <w:sz w:val="24"/>
                <w:szCs w:val="24"/>
              </w:rPr>
              <w:t>投标人响应时间</w:t>
            </w:r>
          </w:p>
        </w:tc>
        <w:tc>
          <w:tcPr>
            <w:tcW w:w="7087" w:type="dxa"/>
          </w:tcPr>
          <w:p>
            <w:pPr>
              <w:widowControl/>
              <w:spacing w:line="360" w:lineRule="auto"/>
              <w:rPr>
                <w:rFonts w:ascii="宋体" w:hAnsi="宋体"/>
                <w:sz w:val="24"/>
                <w:szCs w:val="24"/>
              </w:rPr>
            </w:pPr>
            <w:r>
              <w:rPr>
                <w:rFonts w:hint="eastAsia" w:ascii="宋体" w:hAnsi="宋体"/>
                <w:sz w:val="24"/>
                <w:szCs w:val="24"/>
              </w:rPr>
              <w:t>1.投标人在采购人提出服务要求后迅速响应（给予解答、指导，排除有关问题），</w:t>
            </w:r>
            <w:r>
              <w:rPr>
                <w:rFonts w:hint="eastAsia" w:ascii="宋体" w:hAnsi="宋体"/>
                <w:sz w:val="24"/>
                <w:szCs w:val="24"/>
                <w:lang w:val="en-US" w:eastAsia="zh-CN"/>
              </w:rPr>
              <w:t>60</w:t>
            </w:r>
            <w:r>
              <w:rPr>
                <w:rFonts w:hint="eastAsia" w:ascii="宋体" w:hAnsi="宋体"/>
                <w:sz w:val="24"/>
                <w:szCs w:val="24"/>
              </w:rPr>
              <w:t>分钟内（含</w:t>
            </w:r>
            <w:r>
              <w:rPr>
                <w:rFonts w:hint="eastAsia" w:ascii="宋体" w:hAnsi="宋体"/>
                <w:sz w:val="24"/>
                <w:szCs w:val="24"/>
                <w:lang w:val="en-US" w:eastAsia="zh-CN"/>
              </w:rPr>
              <w:t>6</w:t>
            </w:r>
            <w:r>
              <w:rPr>
                <w:rFonts w:hint="eastAsia" w:ascii="宋体" w:hAnsi="宋体"/>
                <w:sz w:val="24"/>
                <w:szCs w:val="24"/>
              </w:rPr>
              <w:t>0分钟）派服务人员赶到现场提供服务的，得</w:t>
            </w:r>
            <w:r>
              <w:rPr>
                <w:rFonts w:ascii="宋体" w:hAnsi="宋体"/>
                <w:sz w:val="24"/>
                <w:szCs w:val="24"/>
              </w:rPr>
              <w:t>9</w:t>
            </w:r>
            <w:r>
              <w:rPr>
                <w:rFonts w:hint="eastAsia" w:ascii="宋体" w:hAnsi="宋体"/>
                <w:sz w:val="24"/>
                <w:szCs w:val="24"/>
              </w:rPr>
              <w:t>分；</w:t>
            </w:r>
          </w:p>
          <w:p>
            <w:pPr>
              <w:widowControl/>
              <w:spacing w:line="360" w:lineRule="auto"/>
              <w:rPr>
                <w:rFonts w:ascii="宋体" w:hAnsi="宋体"/>
                <w:sz w:val="24"/>
                <w:szCs w:val="24"/>
              </w:rPr>
            </w:pPr>
            <w:r>
              <w:rPr>
                <w:rFonts w:hint="eastAsia" w:ascii="宋体" w:hAnsi="宋体"/>
                <w:sz w:val="24"/>
                <w:szCs w:val="24"/>
              </w:rPr>
              <w:t>2.供应商在采购人提出服务要求后响应（给予解答、指导，排除有关问题），</w:t>
            </w:r>
            <w:r>
              <w:rPr>
                <w:rFonts w:hint="eastAsia" w:ascii="宋体" w:hAnsi="宋体"/>
                <w:sz w:val="24"/>
                <w:szCs w:val="24"/>
                <w:lang w:val="en-US" w:eastAsia="zh-CN"/>
              </w:rPr>
              <w:t>60</w:t>
            </w:r>
            <w:r>
              <w:rPr>
                <w:rFonts w:hint="eastAsia" w:ascii="宋体" w:hAnsi="宋体"/>
                <w:sz w:val="24"/>
                <w:szCs w:val="24"/>
              </w:rPr>
              <w:t>-</w:t>
            </w:r>
            <w:r>
              <w:rPr>
                <w:rFonts w:hint="eastAsia" w:ascii="宋体" w:hAnsi="宋体"/>
                <w:sz w:val="24"/>
                <w:szCs w:val="24"/>
                <w:lang w:val="en-US" w:eastAsia="zh-CN"/>
              </w:rPr>
              <w:t>90</w:t>
            </w:r>
            <w:r>
              <w:rPr>
                <w:rFonts w:hint="eastAsia" w:ascii="宋体" w:hAnsi="宋体"/>
                <w:sz w:val="24"/>
                <w:szCs w:val="24"/>
              </w:rPr>
              <w:t>分钟内（含</w:t>
            </w:r>
            <w:r>
              <w:rPr>
                <w:rFonts w:hint="eastAsia" w:ascii="宋体" w:hAnsi="宋体"/>
                <w:sz w:val="24"/>
                <w:szCs w:val="24"/>
                <w:lang w:val="en-US" w:eastAsia="zh-CN"/>
              </w:rPr>
              <w:t>90</w:t>
            </w:r>
            <w:r>
              <w:rPr>
                <w:rFonts w:hint="eastAsia" w:ascii="宋体" w:hAnsi="宋体"/>
                <w:sz w:val="24"/>
                <w:szCs w:val="24"/>
              </w:rPr>
              <w:t>分钟）派服务人员赶到现场提供服务的，得</w:t>
            </w:r>
            <w:r>
              <w:rPr>
                <w:rFonts w:ascii="宋体" w:hAnsi="宋体"/>
                <w:sz w:val="24"/>
                <w:szCs w:val="24"/>
              </w:rPr>
              <w:t>6</w:t>
            </w:r>
            <w:r>
              <w:rPr>
                <w:rFonts w:hint="eastAsia" w:ascii="宋体" w:hAnsi="宋体"/>
                <w:sz w:val="24"/>
                <w:szCs w:val="24"/>
              </w:rPr>
              <w:t>分；</w:t>
            </w:r>
          </w:p>
          <w:p>
            <w:pPr>
              <w:widowControl/>
              <w:spacing w:line="360" w:lineRule="auto"/>
              <w:rPr>
                <w:rFonts w:ascii="宋体" w:hAnsi="宋体"/>
                <w:sz w:val="24"/>
                <w:szCs w:val="24"/>
              </w:rPr>
            </w:pPr>
            <w:r>
              <w:rPr>
                <w:rFonts w:hint="eastAsia" w:ascii="宋体" w:hAnsi="宋体"/>
                <w:sz w:val="24"/>
                <w:szCs w:val="24"/>
              </w:rPr>
              <w:t>3.供应商在采购人提出服务要求后尽量响应（给予解答、指导，排除有关问题），</w:t>
            </w:r>
            <w:r>
              <w:rPr>
                <w:rFonts w:hint="eastAsia" w:ascii="宋体" w:hAnsi="宋体"/>
                <w:sz w:val="24"/>
                <w:szCs w:val="24"/>
                <w:lang w:val="en-US" w:eastAsia="zh-CN"/>
              </w:rPr>
              <w:t>90</w:t>
            </w:r>
            <w:r>
              <w:rPr>
                <w:rFonts w:hint="eastAsia" w:ascii="宋体" w:hAnsi="宋体"/>
                <w:sz w:val="24"/>
                <w:szCs w:val="24"/>
              </w:rPr>
              <w:t>-</w:t>
            </w:r>
            <w:r>
              <w:rPr>
                <w:rFonts w:hint="eastAsia" w:ascii="宋体" w:hAnsi="宋体"/>
                <w:sz w:val="24"/>
                <w:szCs w:val="24"/>
                <w:lang w:val="en-US" w:eastAsia="zh-CN"/>
              </w:rPr>
              <w:t>120</w:t>
            </w:r>
            <w:r>
              <w:rPr>
                <w:rFonts w:hint="eastAsia" w:ascii="宋体" w:hAnsi="宋体"/>
                <w:sz w:val="24"/>
                <w:szCs w:val="24"/>
              </w:rPr>
              <w:t>分钟内（含</w:t>
            </w:r>
            <w:r>
              <w:rPr>
                <w:rFonts w:hint="eastAsia" w:ascii="宋体" w:hAnsi="宋体"/>
                <w:sz w:val="24"/>
                <w:szCs w:val="24"/>
                <w:lang w:val="en-US" w:eastAsia="zh-CN"/>
              </w:rPr>
              <w:t>120</w:t>
            </w:r>
            <w:r>
              <w:rPr>
                <w:rFonts w:hint="eastAsia" w:ascii="宋体" w:hAnsi="宋体"/>
                <w:sz w:val="24"/>
                <w:szCs w:val="24"/>
              </w:rPr>
              <w:t>分钟）派服务人员赶到现场提供服务的，得</w:t>
            </w:r>
            <w:r>
              <w:rPr>
                <w:rFonts w:ascii="宋体" w:hAnsi="宋体"/>
                <w:sz w:val="24"/>
                <w:szCs w:val="24"/>
              </w:rPr>
              <w:t>3</w:t>
            </w:r>
            <w:r>
              <w:rPr>
                <w:rFonts w:hint="eastAsia" w:ascii="宋体" w:hAnsi="宋体"/>
                <w:sz w:val="24"/>
                <w:szCs w:val="24"/>
              </w:rPr>
              <w:t>分。</w:t>
            </w:r>
          </w:p>
          <w:p>
            <w:pPr>
              <w:widowControl/>
              <w:spacing w:line="360" w:lineRule="auto"/>
              <w:rPr>
                <w:rFonts w:ascii="宋体" w:hAnsi="宋体"/>
                <w:sz w:val="24"/>
                <w:szCs w:val="24"/>
              </w:rPr>
            </w:pPr>
            <w:r>
              <w:rPr>
                <w:rFonts w:hint="eastAsia" w:ascii="宋体" w:hAnsi="宋体"/>
                <w:sz w:val="24"/>
                <w:szCs w:val="24"/>
              </w:rPr>
              <w:t>4.无或其它不得分。</w:t>
            </w:r>
          </w:p>
          <w:p>
            <w:pPr>
              <w:numPr>
                <w:ilvl w:val="0"/>
                <w:numId w:val="12"/>
              </w:numPr>
              <w:spacing w:line="300" w:lineRule="auto"/>
              <w:ind w:left="0" w:leftChars="0" w:firstLine="0" w:firstLineChars="0"/>
              <w:rPr>
                <w:rFonts w:hint="eastAsia" w:ascii="宋体" w:hAnsi="宋体" w:cs="宋体"/>
                <w:color w:val="000000"/>
                <w:sz w:val="24"/>
              </w:rPr>
            </w:pPr>
            <w:r>
              <w:rPr>
                <w:rFonts w:hint="eastAsia" w:ascii="宋体" w:hAnsi="宋体"/>
                <w:sz w:val="24"/>
                <w:szCs w:val="24"/>
              </w:rPr>
              <w:t>注：提供承诺函原件并加盖投标人公章。</w:t>
            </w:r>
          </w:p>
        </w:tc>
        <w:tc>
          <w:tcPr>
            <w:tcW w:w="709"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10" w:type="dxa"/>
            <w:vAlign w:val="center"/>
          </w:tcPr>
          <w:p>
            <w:pPr>
              <w:jc w:val="center"/>
              <w:rPr>
                <w:rFonts w:hint="eastAsia" w:ascii="宋体" w:hAnsi="宋体" w:eastAsia="宋体" w:cs="宋体"/>
                <w:sz w:val="24"/>
                <w:lang w:val="en-US" w:eastAsia="zh-CN"/>
              </w:rPr>
            </w:pPr>
            <w:r>
              <w:rPr>
                <w:rFonts w:hint="eastAsia" w:ascii="宋体" w:hAnsi="宋体" w:cs="宋体"/>
                <w:color w:val="000000"/>
                <w:sz w:val="24"/>
                <w:lang w:val="en-US" w:eastAsia="zh-CN"/>
              </w:rPr>
              <w:t>6</w:t>
            </w:r>
          </w:p>
        </w:tc>
        <w:tc>
          <w:tcPr>
            <w:tcW w:w="1134" w:type="dxa"/>
            <w:vAlign w:val="center"/>
          </w:tcPr>
          <w:p>
            <w:pPr>
              <w:jc w:val="center"/>
              <w:rPr>
                <w:rFonts w:hint="eastAsia" w:ascii="宋体" w:hAnsi="宋体" w:cs="宋体"/>
                <w:sz w:val="24"/>
              </w:rPr>
            </w:pPr>
            <w:r>
              <w:rPr>
                <w:rFonts w:hint="eastAsia" w:ascii="宋体" w:hAnsi="宋体" w:cs="宋体"/>
                <w:color w:val="000000"/>
                <w:szCs w:val="21"/>
                <w:lang w:val="en-US" w:eastAsia="zh-CN"/>
              </w:rPr>
              <w:t>响应</w:t>
            </w:r>
            <w:r>
              <w:rPr>
                <w:rFonts w:hint="default" w:ascii="宋体" w:hAnsi="宋体" w:cs="宋体"/>
                <w:color w:val="000000"/>
                <w:szCs w:val="21"/>
                <w:lang w:val="en-US" w:eastAsia="zh-CN"/>
              </w:rPr>
              <w:t>文件制作</w:t>
            </w:r>
          </w:p>
        </w:tc>
        <w:tc>
          <w:tcPr>
            <w:tcW w:w="7087" w:type="dxa"/>
          </w:tcPr>
          <w:p>
            <w:pPr>
              <w:spacing w:line="300" w:lineRule="auto"/>
              <w:rPr>
                <w:rFonts w:hint="eastAsia" w:ascii="宋体" w:hAnsi="宋体" w:cs="宋体"/>
                <w:color w:val="000000"/>
                <w:sz w:val="24"/>
              </w:rPr>
            </w:pPr>
            <w:r>
              <w:rPr>
                <w:rFonts w:hint="eastAsia" w:ascii="宋体" w:hAnsi="宋体" w:cs="宋体"/>
                <w:color w:val="000000"/>
                <w:sz w:val="24"/>
                <w:lang w:val="en-US" w:eastAsia="zh-CN"/>
              </w:rPr>
              <w:t>响应</w:t>
            </w:r>
            <w:r>
              <w:rPr>
                <w:rFonts w:hint="default" w:ascii="宋体" w:hAnsi="宋体" w:cs="宋体"/>
                <w:color w:val="000000"/>
                <w:sz w:val="24"/>
                <w:lang w:val="en-US" w:eastAsia="zh-CN"/>
              </w:rPr>
              <w:t>文件编制完整，格式规范、装订整齐、符合</w:t>
            </w:r>
            <w:r>
              <w:rPr>
                <w:rFonts w:hint="eastAsia" w:ascii="宋体" w:hAnsi="宋体" w:cs="宋体"/>
                <w:color w:val="000000"/>
                <w:sz w:val="24"/>
                <w:lang w:val="en-US" w:eastAsia="zh-CN"/>
              </w:rPr>
              <w:t>招标</w:t>
            </w:r>
            <w:r>
              <w:rPr>
                <w:rFonts w:hint="default" w:ascii="宋体" w:hAnsi="宋体" w:cs="宋体"/>
                <w:color w:val="000000"/>
                <w:sz w:val="24"/>
                <w:lang w:val="en-US" w:eastAsia="zh-CN"/>
              </w:rPr>
              <w:t>文件要求的，得</w:t>
            </w:r>
            <w:r>
              <w:rPr>
                <w:rFonts w:hint="eastAsia" w:ascii="宋体" w:hAnsi="宋体" w:cs="宋体"/>
                <w:color w:val="000000"/>
                <w:sz w:val="24"/>
                <w:lang w:val="en-US" w:eastAsia="zh-CN"/>
              </w:rPr>
              <w:t>3</w:t>
            </w:r>
            <w:r>
              <w:rPr>
                <w:rFonts w:hint="default" w:ascii="宋体" w:hAnsi="宋体" w:cs="宋体"/>
                <w:color w:val="000000"/>
                <w:sz w:val="24"/>
                <w:lang w:val="en-US" w:eastAsia="zh-CN"/>
              </w:rPr>
              <w:t>分；</w:t>
            </w:r>
            <w:r>
              <w:rPr>
                <w:rFonts w:hint="eastAsia" w:ascii="宋体" w:hAnsi="宋体" w:cs="宋体"/>
                <w:color w:val="000000"/>
                <w:sz w:val="24"/>
                <w:lang w:val="en-US" w:eastAsia="zh-CN"/>
              </w:rPr>
              <w:t>响应</w:t>
            </w:r>
            <w:r>
              <w:rPr>
                <w:rFonts w:hint="default" w:ascii="宋体" w:hAnsi="宋体" w:cs="宋体"/>
                <w:color w:val="000000"/>
                <w:sz w:val="24"/>
                <w:lang w:val="en-US" w:eastAsia="zh-CN"/>
              </w:rPr>
              <w:t>文件有关内容前后矛盾、与</w:t>
            </w:r>
            <w:r>
              <w:rPr>
                <w:rFonts w:hint="eastAsia" w:ascii="宋体" w:hAnsi="宋体" w:cs="宋体"/>
                <w:color w:val="000000"/>
                <w:sz w:val="24"/>
                <w:lang w:val="en-US" w:eastAsia="zh-CN"/>
              </w:rPr>
              <w:t>招标</w:t>
            </w:r>
            <w:r>
              <w:rPr>
                <w:rFonts w:hint="default" w:ascii="宋体" w:hAnsi="宋体" w:cs="宋体"/>
                <w:color w:val="000000"/>
                <w:sz w:val="24"/>
                <w:lang w:val="en-US" w:eastAsia="zh-CN"/>
              </w:rPr>
              <w:t>文件要求不一致等，评标委员会允许且需要通过询标等程序进行澄清的，该项不得分；</w:t>
            </w:r>
            <w:r>
              <w:rPr>
                <w:rFonts w:hint="eastAsia" w:ascii="宋体" w:hAnsi="宋体" w:cs="宋体"/>
                <w:color w:val="000000"/>
                <w:sz w:val="24"/>
                <w:lang w:val="en-US" w:eastAsia="zh-CN"/>
              </w:rPr>
              <w:t>响应</w:t>
            </w:r>
            <w:r>
              <w:rPr>
                <w:rFonts w:hint="default" w:ascii="宋体" w:hAnsi="宋体" w:cs="宋体"/>
                <w:color w:val="000000"/>
                <w:sz w:val="24"/>
                <w:lang w:val="en-US" w:eastAsia="zh-CN"/>
              </w:rPr>
              <w:t>文件存在其他错漏的，每项扣</w:t>
            </w:r>
            <w:r>
              <w:rPr>
                <w:rFonts w:hint="eastAsia" w:ascii="宋体" w:hAnsi="宋体" w:cs="宋体"/>
                <w:color w:val="000000"/>
                <w:sz w:val="24"/>
                <w:lang w:val="en-US" w:eastAsia="zh-CN"/>
              </w:rPr>
              <w:t>1</w:t>
            </w:r>
            <w:r>
              <w:rPr>
                <w:rFonts w:hint="default" w:ascii="宋体" w:hAnsi="宋体" w:cs="宋体"/>
                <w:color w:val="000000"/>
                <w:sz w:val="24"/>
                <w:lang w:val="en-US" w:eastAsia="zh-CN"/>
              </w:rPr>
              <w:t>分，扣完该项得分为止。</w:t>
            </w:r>
          </w:p>
        </w:tc>
        <w:tc>
          <w:tcPr>
            <w:tcW w:w="709"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8931" w:type="dxa"/>
            <w:gridSpan w:val="3"/>
            <w:vAlign w:val="center"/>
          </w:tcPr>
          <w:p>
            <w:pPr>
              <w:autoSpaceDE w:val="0"/>
              <w:autoSpaceDN w:val="0"/>
              <w:adjustRightInd w:val="0"/>
              <w:snapToGrid w:val="0"/>
              <w:jc w:val="center"/>
              <w:rPr>
                <w:rFonts w:ascii="宋体" w:hAnsi="宋体" w:cs="宋体"/>
                <w:b/>
                <w:szCs w:val="21"/>
                <w:lang w:val="zh-CN"/>
              </w:rPr>
            </w:pPr>
            <w:r>
              <w:rPr>
                <w:rFonts w:hint="eastAsia" w:ascii="宋体" w:hAnsi="宋体" w:cs="宋体"/>
                <w:b/>
                <w:szCs w:val="21"/>
                <w:lang w:val="zh-CN"/>
              </w:rPr>
              <w:t>合计</w:t>
            </w:r>
          </w:p>
        </w:tc>
        <w:tc>
          <w:tcPr>
            <w:tcW w:w="709" w:type="dxa"/>
            <w:vAlign w:val="center"/>
          </w:tcPr>
          <w:p>
            <w:pPr>
              <w:autoSpaceDE w:val="0"/>
              <w:autoSpaceDN w:val="0"/>
              <w:adjustRightInd w:val="0"/>
              <w:snapToGrid w:val="0"/>
              <w:jc w:val="center"/>
              <w:rPr>
                <w:rFonts w:hint="default" w:ascii="宋体" w:hAnsi="宋体" w:eastAsia="宋体" w:cs="宋体"/>
                <w:b/>
                <w:szCs w:val="21"/>
                <w:lang w:val="en-US" w:eastAsia="zh-CN"/>
              </w:rPr>
            </w:pPr>
            <w:r>
              <w:rPr>
                <w:rFonts w:hint="eastAsia" w:ascii="宋体" w:hAnsi="宋体" w:cs="宋体"/>
                <w:b/>
                <w:szCs w:val="21"/>
                <w:lang w:val="en-US" w:eastAsia="zh-CN"/>
              </w:rPr>
              <w:t>40</w:t>
            </w:r>
          </w:p>
        </w:tc>
      </w:tr>
    </w:tbl>
    <w:p>
      <w:pPr>
        <w:rPr>
          <w:rFonts w:hint="eastAsia" w:ascii="宋体" w:hAnsi="宋体" w:cs="宋体"/>
          <w:b/>
          <w:sz w:val="28"/>
          <w:szCs w:val="28"/>
        </w:rPr>
      </w:pPr>
      <w:r>
        <w:rPr>
          <w:rFonts w:hint="eastAsia" w:ascii="宋体" w:hAnsi="宋体" w:eastAsia="宋体" w:cs="宋体"/>
          <w:sz w:val="24"/>
        </w:rPr>
        <w:t>注：各评委按规定的范围内进行量化打分，并统计总分。</w:t>
      </w: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pStyle w:val="19"/>
        <w:rPr>
          <w:rFonts w:hint="eastAsia"/>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r>
        <w:rPr>
          <w:rFonts w:hint="eastAsia" w:ascii="宋体" w:hAnsi="宋体" w:cs="宋体"/>
          <w:b/>
          <w:sz w:val="28"/>
          <w:szCs w:val="28"/>
        </w:rPr>
        <w:t>附表六</w:t>
      </w:r>
    </w:p>
    <w:p>
      <w:pPr>
        <w:snapToGrid w:val="0"/>
        <w:jc w:val="center"/>
        <w:rPr>
          <w:rFonts w:hint="eastAsia" w:ascii="宋体" w:hAnsi="宋体" w:cs="宋体"/>
        </w:rPr>
      </w:pPr>
      <w:r>
        <w:rPr>
          <w:rFonts w:hint="eastAsia" w:ascii="宋体" w:hAnsi="宋体" w:cs="宋体"/>
          <w:b/>
          <w:sz w:val="28"/>
          <w:szCs w:val="28"/>
        </w:rPr>
        <w:t>技术评分表</w:t>
      </w:r>
    </w:p>
    <w:tbl>
      <w:tblPr>
        <w:tblStyle w:val="31"/>
        <w:tblW w:w="5306" w:type="pct"/>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228"/>
        <w:gridCol w:w="6428"/>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67" w:type="pct"/>
            <w:vAlign w:val="center"/>
          </w:tcPr>
          <w:p>
            <w:pPr>
              <w:autoSpaceDE w:val="0"/>
              <w:autoSpaceDN w:val="0"/>
              <w:adjustRightInd w:val="0"/>
              <w:snapToGrid w:val="0"/>
              <w:spacing w:line="360" w:lineRule="exact"/>
              <w:jc w:val="center"/>
              <w:rPr>
                <w:rFonts w:hint="eastAsia" w:ascii="宋体" w:hAnsi="宋体" w:cs="宋体"/>
                <w:b/>
                <w:szCs w:val="21"/>
              </w:rPr>
            </w:pPr>
            <w:r>
              <w:rPr>
                <w:rFonts w:hint="eastAsia" w:ascii="宋体" w:hAnsi="宋体" w:cs="宋体"/>
                <w:b/>
                <w:szCs w:val="21"/>
              </w:rPr>
              <w:t>序号</w:t>
            </w:r>
          </w:p>
        </w:tc>
        <w:tc>
          <w:tcPr>
            <w:tcW w:w="672" w:type="pct"/>
            <w:vAlign w:val="center"/>
          </w:tcPr>
          <w:p>
            <w:pPr>
              <w:autoSpaceDE w:val="0"/>
              <w:autoSpaceDN w:val="0"/>
              <w:adjustRightInd w:val="0"/>
              <w:snapToGrid w:val="0"/>
              <w:spacing w:line="360" w:lineRule="exact"/>
              <w:jc w:val="center"/>
              <w:rPr>
                <w:rFonts w:hint="eastAsia" w:ascii="宋体" w:hAnsi="宋体" w:cs="宋体"/>
                <w:b/>
                <w:szCs w:val="21"/>
              </w:rPr>
            </w:pPr>
            <w:r>
              <w:rPr>
                <w:rFonts w:hint="eastAsia" w:ascii="宋体" w:hAnsi="宋体" w:cs="宋体"/>
                <w:b/>
                <w:szCs w:val="21"/>
              </w:rPr>
              <w:t>评分项目</w:t>
            </w:r>
          </w:p>
        </w:tc>
        <w:tc>
          <w:tcPr>
            <w:tcW w:w="3517" w:type="pct"/>
            <w:vAlign w:val="center"/>
          </w:tcPr>
          <w:p>
            <w:pPr>
              <w:autoSpaceDE w:val="0"/>
              <w:autoSpaceDN w:val="0"/>
              <w:adjustRightInd w:val="0"/>
              <w:snapToGrid w:val="0"/>
              <w:spacing w:line="360" w:lineRule="exact"/>
              <w:jc w:val="center"/>
              <w:rPr>
                <w:rFonts w:hint="eastAsia" w:ascii="宋体" w:hAnsi="宋体" w:cs="宋体"/>
                <w:b/>
                <w:szCs w:val="21"/>
              </w:rPr>
            </w:pPr>
            <w:r>
              <w:rPr>
                <w:rFonts w:hint="eastAsia" w:ascii="宋体" w:hAnsi="宋体" w:cs="宋体"/>
                <w:b/>
                <w:szCs w:val="21"/>
              </w:rPr>
              <w:t>评分内容</w:t>
            </w:r>
          </w:p>
        </w:tc>
        <w:tc>
          <w:tcPr>
            <w:tcW w:w="442" w:type="pct"/>
            <w:vAlign w:val="center"/>
          </w:tcPr>
          <w:p>
            <w:pPr>
              <w:autoSpaceDE w:val="0"/>
              <w:autoSpaceDN w:val="0"/>
              <w:adjustRightInd w:val="0"/>
              <w:snapToGrid w:val="0"/>
              <w:spacing w:line="360" w:lineRule="exact"/>
              <w:jc w:val="center"/>
              <w:rPr>
                <w:rFonts w:ascii="宋体" w:hAnsi="宋体" w:cs="宋体"/>
                <w:b/>
                <w:szCs w:val="21"/>
              </w:rPr>
            </w:pPr>
            <w:r>
              <w:rPr>
                <w:rFonts w:hint="eastAsia" w:ascii="宋体" w:hAnsi="宋体" w:cs="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367" w:type="pct"/>
            <w:vAlign w:val="center"/>
          </w:tcPr>
          <w:p>
            <w:pPr>
              <w:autoSpaceDE w:val="0"/>
              <w:autoSpaceDN w:val="0"/>
              <w:adjustRightInd w:val="0"/>
              <w:snapToGrid w:val="0"/>
              <w:jc w:val="center"/>
              <w:rPr>
                <w:rFonts w:hint="eastAsia" w:ascii="宋体" w:hAnsi="宋体" w:cs="宋体"/>
                <w:sz w:val="24"/>
              </w:rPr>
            </w:pPr>
            <w:r>
              <w:rPr>
                <w:rFonts w:hint="eastAsia" w:ascii="宋体" w:hAnsi="宋体" w:cs="宋体"/>
                <w:sz w:val="24"/>
              </w:rPr>
              <w:t>1</w:t>
            </w:r>
          </w:p>
        </w:tc>
        <w:tc>
          <w:tcPr>
            <w:tcW w:w="672" w:type="pct"/>
            <w:vAlign w:val="center"/>
          </w:tcPr>
          <w:p>
            <w:pPr>
              <w:spacing w:line="300" w:lineRule="auto"/>
              <w:jc w:val="left"/>
              <w:rPr>
                <w:rFonts w:hint="eastAsia" w:ascii="宋体" w:hAnsi="宋体" w:cs="宋体"/>
                <w:color w:val="000000"/>
                <w:sz w:val="24"/>
              </w:rPr>
            </w:pPr>
            <w:r>
              <w:rPr>
                <w:rFonts w:hint="eastAsia" w:ascii="宋体" w:hAnsi="宋体" w:cs="宋体"/>
                <w:color w:val="000000"/>
                <w:sz w:val="24"/>
              </w:rPr>
              <w:t>技术响应程度</w:t>
            </w:r>
          </w:p>
        </w:tc>
        <w:tc>
          <w:tcPr>
            <w:tcW w:w="3517" w:type="pct"/>
            <w:vAlign w:val="center"/>
          </w:tcPr>
          <w:p>
            <w:pPr>
              <w:spacing w:line="300" w:lineRule="auto"/>
              <w:rPr>
                <w:rFonts w:hint="eastAsia" w:ascii="宋体" w:hAnsi="宋体" w:cs="宋体"/>
                <w:color w:val="000000"/>
                <w:sz w:val="24"/>
              </w:rPr>
            </w:pPr>
            <w:r>
              <w:rPr>
                <w:rFonts w:hint="eastAsia" w:ascii="宋体" w:hAnsi="宋体" w:cs="宋体"/>
                <w:color w:val="000000"/>
                <w:sz w:val="24"/>
              </w:rPr>
              <w:t>投标人对招标文件“2.2 服务内容及要求”的响应程度。优于的得</w:t>
            </w:r>
            <w:r>
              <w:rPr>
                <w:rFonts w:hint="eastAsia" w:ascii="宋体" w:hAnsi="宋体" w:cs="宋体"/>
                <w:color w:val="000000"/>
                <w:sz w:val="24"/>
                <w:lang w:val="en-US" w:eastAsia="zh-CN"/>
              </w:rPr>
              <w:t>10</w:t>
            </w:r>
            <w:r>
              <w:rPr>
                <w:rFonts w:hint="eastAsia" w:ascii="宋体" w:hAnsi="宋体" w:cs="宋体"/>
                <w:color w:val="000000"/>
                <w:sz w:val="24"/>
              </w:rPr>
              <w:t>分；完全满足，得</w:t>
            </w:r>
            <w:r>
              <w:rPr>
                <w:rFonts w:hint="eastAsia" w:ascii="宋体" w:hAnsi="宋体" w:cs="宋体"/>
                <w:color w:val="000000"/>
                <w:sz w:val="24"/>
                <w:lang w:val="en-US" w:eastAsia="zh-CN"/>
              </w:rPr>
              <w:t>6</w:t>
            </w:r>
            <w:r>
              <w:rPr>
                <w:rFonts w:hint="eastAsia" w:ascii="宋体" w:hAnsi="宋体" w:cs="宋体"/>
                <w:color w:val="000000"/>
                <w:sz w:val="24"/>
              </w:rPr>
              <w:t>分；每有一项服务内容及要求条款不满足，扣</w:t>
            </w:r>
            <w:r>
              <w:rPr>
                <w:rFonts w:hint="eastAsia" w:ascii="宋体" w:hAnsi="宋体" w:cs="宋体"/>
                <w:color w:val="000000"/>
                <w:sz w:val="24"/>
                <w:lang w:val="en-US" w:eastAsia="zh-CN"/>
              </w:rPr>
              <w:t>2</w:t>
            </w:r>
            <w:r>
              <w:rPr>
                <w:rFonts w:hint="eastAsia" w:ascii="宋体" w:hAnsi="宋体" w:cs="宋体"/>
                <w:color w:val="000000"/>
                <w:sz w:val="24"/>
              </w:rPr>
              <w:t>分，扣完为止。（提供技术要求响应表，若技术要求中有要求提供证明材料的，需提供符合要求证明材料，否则视为负偏离。）</w:t>
            </w:r>
          </w:p>
        </w:tc>
        <w:tc>
          <w:tcPr>
            <w:tcW w:w="442" w:type="pct"/>
            <w:vAlign w:val="center"/>
          </w:tcPr>
          <w:p>
            <w:pPr>
              <w:autoSpaceDE w:val="0"/>
              <w:autoSpaceDN w:val="0"/>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367" w:type="pct"/>
            <w:vAlign w:val="center"/>
          </w:tcPr>
          <w:p>
            <w:pPr>
              <w:autoSpaceDE w:val="0"/>
              <w:autoSpaceDN w:val="0"/>
              <w:adjustRightInd w:val="0"/>
              <w:snapToGrid w:val="0"/>
              <w:jc w:val="center"/>
              <w:rPr>
                <w:rFonts w:hint="eastAsia" w:ascii="宋体" w:hAnsi="宋体" w:cs="宋体"/>
                <w:sz w:val="24"/>
                <w:lang w:val="en-US" w:eastAsia="zh-CN"/>
              </w:rPr>
            </w:pPr>
            <w:r>
              <w:rPr>
                <w:rFonts w:hint="eastAsia" w:ascii="宋体" w:hAnsi="宋体" w:cs="宋体"/>
                <w:sz w:val="24"/>
                <w:lang w:val="en-US" w:eastAsia="zh-CN"/>
              </w:rPr>
              <w:t>2</w:t>
            </w:r>
          </w:p>
        </w:tc>
        <w:tc>
          <w:tcPr>
            <w:tcW w:w="672" w:type="pct"/>
            <w:vAlign w:val="center"/>
          </w:tcPr>
          <w:p>
            <w:pPr>
              <w:spacing w:line="300" w:lineRule="auto"/>
              <w:rPr>
                <w:rFonts w:hint="default" w:ascii="宋体" w:hAnsi="宋体" w:cs="宋体"/>
                <w:color w:val="000000"/>
                <w:sz w:val="24"/>
                <w:lang w:val="en-US" w:eastAsia="zh-CN"/>
              </w:rPr>
            </w:pPr>
            <w:r>
              <w:rPr>
                <w:rFonts w:hint="eastAsia" w:ascii="宋体" w:hAnsi="宋体" w:cs="宋体"/>
                <w:color w:val="000000"/>
                <w:sz w:val="24"/>
                <w:lang w:val="en-US" w:eastAsia="zh-CN"/>
              </w:rPr>
              <w:t>技术服务团队</w:t>
            </w:r>
          </w:p>
        </w:tc>
        <w:tc>
          <w:tcPr>
            <w:tcW w:w="3517" w:type="pct"/>
            <w:vAlign w:val="center"/>
          </w:tcPr>
          <w:p>
            <w:pPr>
              <w:spacing w:line="300" w:lineRule="auto"/>
              <w:rPr>
                <w:rFonts w:hint="eastAsia" w:ascii="宋体" w:hAnsi="宋体" w:cs="宋体"/>
                <w:color w:val="000000"/>
                <w:sz w:val="24"/>
              </w:rPr>
            </w:pPr>
            <w:r>
              <w:rPr>
                <w:rFonts w:hint="eastAsia" w:ascii="宋体" w:hAnsi="宋体" w:cs="宋体"/>
                <w:color w:val="000000"/>
                <w:sz w:val="24"/>
              </w:rPr>
              <w:t>投标人拟投入本项目的车辆</w:t>
            </w:r>
            <w:r>
              <w:rPr>
                <w:rFonts w:hint="eastAsia" w:ascii="宋体" w:hAnsi="宋体" w:cs="宋体"/>
                <w:color w:val="000000"/>
                <w:sz w:val="24"/>
                <w:lang w:eastAsia="zh-CN"/>
              </w:rPr>
              <w:t>、</w:t>
            </w:r>
            <w:r>
              <w:rPr>
                <w:rFonts w:hint="eastAsia" w:ascii="宋体" w:hAnsi="宋体" w:cs="宋体"/>
                <w:color w:val="000000"/>
                <w:sz w:val="24"/>
              </w:rPr>
              <w:t>人员情况：</w:t>
            </w:r>
          </w:p>
          <w:p>
            <w:pPr>
              <w:spacing w:line="300" w:lineRule="auto"/>
              <w:rPr>
                <w:rFonts w:hint="eastAsia" w:ascii="宋体" w:hAnsi="宋体" w:cs="宋体"/>
                <w:color w:val="000000"/>
                <w:sz w:val="24"/>
              </w:rPr>
            </w:pPr>
            <w:r>
              <w:rPr>
                <w:rFonts w:hint="eastAsia" w:ascii="宋体" w:hAnsi="宋体" w:cs="宋体"/>
                <w:color w:val="000000"/>
                <w:sz w:val="24"/>
              </w:rPr>
              <w:t>（1）配备专门的运送车辆和专业配送人员</w:t>
            </w:r>
            <w:r>
              <w:rPr>
                <w:rFonts w:hint="eastAsia" w:ascii="宋体" w:hAnsi="宋体" w:cs="宋体"/>
                <w:color w:val="000000"/>
                <w:sz w:val="24"/>
                <w:lang w:eastAsia="zh-CN"/>
              </w:rPr>
              <w:t>，</w:t>
            </w:r>
            <w:r>
              <w:rPr>
                <w:rFonts w:hint="eastAsia" w:ascii="宋体" w:hAnsi="宋体" w:cs="宋体"/>
                <w:color w:val="000000"/>
                <w:sz w:val="24"/>
              </w:rPr>
              <w:t>完全适用且优于本项目用户需求得</w:t>
            </w:r>
            <w:r>
              <w:rPr>
                <w:rFonts w:hint="eastAsia" w:ascii="宋体" w:hAnsi="宋体" w:cs="宋体"/>
                <w:color w:val="000000"/>
                <w:sz w:val="24"/>
                <w:lang w:val="en-US" w:eastAsia="zh-CN"/>
              </w:rPr>
              <w:t>8</w:t>
            </w:r>
            <w:r>
              <w:rPr>
                <w:rFonts w:hint="eastAsia" w:ascii="宋体" w:hAnsi="宋体" w:cs="宋体"/>
                <w:color w:val="000000"/>
                <w:sz w:val="24"/>
              </w:rPr>
              <w:t>分。</w:t>
            </w:r>
          </w:p>
          <w:p>
            <w:pPr>
              <w:spacing w:line="300" w:lineRule="auto"/>
              <w:rPr>
                <w:rFonts w:hint="eastAsia" w:ascii="宋体" w:hAnsi="宋体" w:cs="宋体"/>
                <w:color w:val="000000"/>
                <w:sz w:val="24"/>
              </w:rPr>
            </w:pPr>
            <w:r>
              <w:rPr>
                <w:rFonts w:hint="eastAsia" w:ascii="宋体" w:hAnsi="宋体" w:cs="宋体"/>
                <w:color w:val="000000"/>
                <w:sz w:val="24"/>
              </w:rPr>
              <w:t>（2）运送车辆和配送人员</w:t>
            </w:r>
            <w:r>
              <w:rPr>
                <w:rFonts w:hint="eastAsia" w:ascii="宋体" w:hAnsi="宋体" w:cs="宋体"/>
                <w:color w:val="000000"/>
                <w:sz w:val="24"/>
                <w:lang w:val="en-US" w:eastAsia="zh-CN"/>
              </w:rPr>
              <w:t>或有变更，基本满足</w:t>
            </w:r>
            <w:r>
              <w:rPr>
                <w:rFonts w:hint="eastAsia" w:ascii="宋体" w:hAnsi="宋体" w:cs="宋体"/>
                <w:color w:val="000000"/>
                <w:sz w:val="24"/>
              </w:rPr>
              <w:t>本项目用户需求得</w:t>
            </w:r>
            <w:r>
              <w:rPr>
                <w:rFonts w:hint="eastAsia" w:ascii="宋体" w:hAnsi="宋体" w:cs="宋体"/>
                <w:color w:val="000000"/>
                <w:sz w:val="24"/>
                <w:lang w:val="en-US" w:eastAsia="zh-CN"/>
              </w:rPr>
              <w:t>4</w:t>
            </w:r>
            <w:r>
              <w:rPr>
                <w:rFonts w:hint="eastAsia" w:ascii="宋体" w:hAnsi="宋体" w:cs="宋体"/>
                <w:color w:val="000000"/>
                <w:sz w:val="24"/>
              </w:rPr>
              <w:t>分。</w:t>
            </w:r>
          </w:p>
          <w:p>
            <w:pPr>
              <w:spacing w:line="300" w:lineRule="auto"/>
              <w:rPr>
                <w:rFonts w:hint="default" w:ascii="宋体" w:hAnsi="宋体" w:cs="宋体"/>
                <w:color w:val="000000"/>
                <w:sz w:val="24"/>
                <w:lang w:val="en-US" w:eastAsia="zh-CN"/>
              </w:rPr>
            </w:pPr>
            <w:r>
              <w:rPr>
                <w:rFonts w:hint="eastAsia" w:ascii="宋体" w:hAnsi="宋体" w:cs="宋体"/>
                <w:color w:val="000000"/>
                <w:sz w:val="24"/>
              </w:rPr>
              <w:t>（3）运送车辆和配送人员</w:t>
            </w:r>
            <w:r>
              <w:rPr>
                <w:rFonts w:hint="eastAsia" w:ascii="宋体" w:hAnsi="宋体" w:cs="宋体"/>
                <w:color w:val="000000"/>
                <w:sz w:val="24"/>
                <w:lang w:val="en-US" w:eastAsia="zh-CN"/>
              </w:rPr>
              <w:t>频繁变更，不能满足本项目用户需求的，此项不得分。</w:t>
            </w:r>
          </w:p>
        </w:tc>
        <w:tc>
          <w:tcPr>
            <w:tcW w:w="442" w:type="pct"/>
            <w:vAlign w:val="center"/>
          </w:tcPr>
          <w:p>
            <w:pPr>
              <w:autoSpaceDE w:val="0"/>
              <w:autoSpaceDN w:val="0"/>
              <w:adjustRightInd w:val="0"/>
              <w:snapToGrid w:val="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367" w:type="pct"/>
            <w:vAlign w:val="center"/>
          </w:tcPr>
          <w:p>
            <w:pPr>
              <w:autoSpaceDE w:val="0"/>
              <w:autoSpaceDN w:val="0"/>
              <w:adjustRightInd w:val="0"/>
              <w:snapToGrid w:val="0"/>
              <w:jc w:val="center"/>
              <w:rPr>
                <w:rFonts w:hint="eastAsia" w:ascii="宋体" w:hAnsi="宋体" w:cs="宋体"/>
                <w:szCs w:val="21"/>
              </w:rPr>
            </w:pPr>
            <w:r>
              <w:rPr>
                <w:rFonts w:hint="eastAsia" w:ascii="宋体" w:hAnsi="宋体" w:cs="宋体"/>
                <w:szCs w:val="21"/>
              </w:rPr>
              <w:t>3</w:t>
            </w:r>
          </w:p>
        </w:tc>
        <w:tc>
          <w:tcPr>
            <w:tcW w:w="672" w:type="pct"/>
            <w:vAlign w:val="center"/>
          </w:tcPr>
          <w:p>
            <w:pPr>
              <w:spacing w:line="300" w:lineRule="auto"/>
              <w:rPr>
                <w:rFonts w:hint="eastAsia" w:ascii="宋体" w:hAnsi="宋体" w:cs="宋体"/>
                <w:color w:val="000000"/>
                <w:sz w:val="24"/>
              </w:rPr>
            </w:pPr>
            <w:r>
              <w:rPr>
                <w:rFonts w:hint="eastAsia" w:ascii="宋体" w:hAnsi="宋体" w:cs="宋体"/>
                <w:color w:val="000000"/>
                <w:sz w:val="24"/>
                <w:lang w:eastAsia="zh-CN"/>
              </w:rPr>
              <w:t>洗涤</w:t>
            </w:r>
            <w:r>
              <w:rPr>
                <w:rFonts w:hint="eastAsia" w:ascii="宋体" w:hAnsi="宋体" w:cs="宋体"/>
                <w:color w:val="000000"/>
                <w:sz w:val="24"/>
              </w:rPr>
              <w:t>方案</w:t>
            </w:r>
          </w:p>
        </w:tc>
        <w:tc>
          <w:tcPr>
            <w:tcW w:w="3517" w:type="pct"/>
            <w:vAlign w:val="center"/>
          </w:tcPr>
          <w:p>
            <w:pPr>
              <w:spacing w:line="300" w:lineRule="auto"/>
              <w:rPr>
                <w:rFonts w:hint="eastAsia" w:ascii="宋体" w:hAnsi="宋体" w:cs="宋体"/>
                <w:color w:val="000000"/>
                <w:sz w:val="24"/>
                <w:lang w:eastAsia="zh-CN"/>
              </w:rPr>
            </w:pPr>
            <w:r>
              <w:rPr>
                <w:rFonts w:hint="eastAsia" w:ascii="宋体" w:hAnsi="宋体" w:cs="宋体"/>
                <w:color w:val="000000"/>
                <w:sz w:val="24"/>
                <w:lang w:eastAsia="zh-CN"/>
              </w:rPr>
              <w:t>洗涤</w:t>
            </w:r>
            <w:r>
              <w:rPr>
                <w:rFonts w:hint="eastAsia" w:ascii="宋体" w:hAnsi="宋体" w:cs="宋体"/>
                <w:color w:val="000000"/>
                <w:sz w:val="24"/>
              </w:rPr>
              <w:t>方案的</w:t>
            </w:r>
            <w:r>
              <w:rPr>
                <w:rFonts w:hint="eastAsia" w:ascii="宋体" w:hAnsi="宋体" w:cs="宋体"/>
                <w:color w:val="000000"/>
                <w:sz w:val="24"/>
                <w:lang w:eastAsia="zh-CN"/>
              </w:rPr>
              <w:t>科学性、</w:t>
            </w:r>
            <w:r>
              <w:rPr>
                <w:rFonts w:hint="eastAsia" w:ascii="宋体" w:hAnsi="宋体" w:cs="宋体"/>
                <w:color w:val="000000"/>
                <w:sz w:val="24"/>
              </w:rPr>
              <w:t>合理性、全面性</w:t>
            </w:r>
            <w:r>
              <w:rPr>
                <w:rFonts w:hint="eastAsia" w:ascii="宋体" w:hAnsi="宋体" w:cs="宋体"/>
                <w:color w:val="000000"/>
                <w:sz w:val="24"/>
                <w:lang w:eastAsia="zh-CN"/>
              </w:rPr>
              <w:t>，</w:t>
            </w:r>
            <w:r>
              <w:rPr>
                <w:rFonts w:hint="eastAsia" w:ascii="宋体" w:hAnsi="宋体" w:cs="宋体"/>
                <w:color w:val="000000"/>
                <w:sz w:val="24"/>
              </w:rPr>
              <w:t>包括洗涤材料的整洁性、实用性、环保性</w:t>
            </w:r>
            <w:r>
              <w:rPr>
                <w:rFonts w:hint="eastAsia" w:ascii="宋体" w:hAnsi="宋体" w:cs="宋体"/>
                <w:color w:val="000000"/>
                <w:sz w:val="24"/>
                <w:lang w:eastAsia="zh-CN"/>
              </w:rPr>
              <w:t>，洗涤设备、洗涤程序</w:t>
            </w:r>
            <w:r>
              <w:rPr>
                <w:rFonts w:hint="eastAsia" w:ascii="宋体" w:hAnsi="宋体" w:cs="宋体"/>
                <w:color w:val="000000"/>
                <w:sz w:val="24"/>
              </w:rPr>
              <w:t>等</w:t>
            </w:r>
            <w:r>
              <w:rPr>
                <w:rFonts w:hint="eastAsia" w:ascii="宋体" w:hAnsi="宋体" w:cs="宋体"/>
                <w:color w:val="000000"/>
                <w:sz w:val="24"/>
                <w:lang w:eastAsia="zh-CN"/>
              </w:rPr>
              <w:t>方案。</w:t>
            </w:r>
          </w:p>
          <w:p>
            <w:pPr>
              <w:spacing w:line="300" w:lineRule="auto"/>
              <w:rPr>
                <w:rFonts w:hint="eastAsia" w:ascii="宋体" w:hAnsi="宋体" w:cs="宋体"/>
                <w:color w:val="000000"/>
                <w:sz w:val="24"/>
              </w:rPr>
            </w:pPr>
            <w:r>
              <w:rPr>
                <w:rFonts w:hint="eastAsia" w:ascii="宋体" w:hAnsi="宋体" w:cs="宋体"/>
                <w:color w:val="000000"/>
                <w:sz w:val="24"/>
              </w:rPr>
              <w:t>（1）方案详细完整，安排科学、可行，完全适用且优于本项目用户需求得10分。</w:t>
            </w:r>
          </w:p>
          <w:p>
            <w:pPr>
              <w:spacing w:line="300" w:lineRule="auto"/>
              <w:rPr>
                <w:rFonts w:hint="eastAsia" w:ascii="宋体" w:hAnsi="宋体" w:cs="宋体"/>
                <w:color w:val="000000"/>
                <w:sz w:val="24"/>
              </w:rPr>
            </w:pPr>
            <w:r>
              <w:rPr>
                <w:rFonts w:hint="eastAsia" w:ascii="宋体" w:hAnsi="宋体" w:cs="宋体"/>
                <w:color w:val="000000"/>
                <w:sz w:val="24"/>
              </w:rPr>
              <w:t>（2）方案基本完整，安排较科学、基本可行，完全适用本项目用户需求得</w:t>
            </w:r>
            <w:r>
              <w:rPr>
                <w:rFonts w:hint="eastAsia" w:ascii="宋体" w:hAnsi="宋体" w:cs="宋体"/>
                <w:color w:val="000000"/>
                <w:sz w:val="24"/>
                <w:lang w:val="en-US" w:eastAsia="zh-CN"/>
              </w:rPr>
              <w:t>6</w:t>
            </w:r>
            <w:r>
              <w:rPr>
                <w:rFonts w:hint="eastAsia" w:ascii="宋体" w:hAnsi="宋体" w:cs="宋体"/>
                <w:color w:val="000000"/>
                <w:sz w:val="24"/>
              </w:rPr>
              <w:t>分。</w:t>
            </w:r>
          </w:p>
          <w:p>
            <w:pPr>
              <w:spacing w:line="300" w:lineRule="auto"/>
              <w:rPr>
                <w:rFonts w:hint="eastAsia" w:ascii="宋体" w:hAnsi="宋体" w:cs="宋体"/>
                <w:color w:val="000000"/>
                <w:sz w:val="24"/>
              </w:rPr>
            </w:pPr>
            <w:r>
              <w:rPr>
                <w:rFonts w:hint="eastAsia" w:ascii="宋体" w:hAnsi="宋体" w:cs="宋体"/>
                <w:color w:val="000000"/>
                <w:sz w:val="24"/>
              </w:rPr>
              <w:t>（3）方案不完整、安排不科学、不可行，部分适用本项目用户需求得</w:t>
            </w:r>
            <w:r>
              <w:rPr>
                <w:rFonts w:hint="eastAsia" w:ascii="宋体" w:hAnsi="宋体" w:cs="宋体"/>
                <w:color w:val="000000"/>
                <w:sz w:val="24"/>
                <w:lang w:val="en-US" w:eastAsia="zh-CN"/>
              </w:rPr>
              <w:t>2</w:t>
            </w:r>
            <w:r>
              <w:rPr>
                <w:rFonts w:hint="eastAsia" w:ascii="宋体" w:hAnsi="宋体" w:cs="宋体"/>
                <w:color w:val="000000"/>
                <w:sz w:val="24"/>
              </w:rPr>
              <w:t>分。</w:t>
            </w:r>
          </w:p>
          <w:p>
            <w:pPr>
              <w:spacing w:line="300" w:lineRule="auto"/>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4</w:t>
            </w:r>
            <w:r>
              <w:rPr>
                <w:rFonts w:hint="eastAsia" w:ascii="宋体" w:hAnsi="宋体" w:cs="宋体"/>
                <w:color w:val="000000"/>
                <w:sz w:val="24"/>
                <w:lang w:eastAsia="zh-CN"/>
              </w:rPr>
              <w:t>）</w:t>
            </w:r>
            <w:r>
              <w:rPr>
                <w:rFonts w:hint="eastAsia" w:ascii="宋体" w:hAnsi="宋体" w:cs="宋体"/>
                <w:color w:val="000000"/>
                <w:sz w:val="24"/>
              </w:rPr>
              <w:t>不提供不得分。</w:t>
            </w:r>
          </w:p>
        </w:tc>
        <w:tc>
          <w:tcPr>
            <w:tcW w:w="442" w:type="pct"/>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trPr>
        <w:tc>
          <w:tcPr>
            <w:tcW w:w="367" w:type="pct"/>
            <w:vAlign w:val="center"/>
          </w:tcPr>
          <w:p>
            <w:pPr>
              <w:autoSpaceDE w:val="0"/>
              <w:autoSpaceDN w:val="0"/>
              <w:adjustRightInd w:val="0"/>
              <w:snapToGrid w:val="0"/>
              <w:jc w:val="center"/>
              <w:rPr>
                <w:rFonts w:hint="eastAsia" w:ascii="宋体" w:hAnsi="宋体" w:cs="宋体"/>
                <w:sz w:val="24"/>
              </w:rPr>
            </w:pPr>
            <w:r>
              <w:rPr>
                <w:rFonts w:hint="eastAsia" w:ascii="宋体" w:hAnsi="宋体" w:cs="宋体"/>
                <w:sz w:val="24"/>
              </w:rPr>
              <w:t>4</w:t>
            </w:r>
          </w:p>
        </w:tc>
        <w:tc>
          <w:tcPr>
            <w:tcW w:w="672" w:type="pct"/>
            <w:vAlign w:val="center"/>
          </w:tcPr>
          <w:p>
            <w:pPr>
              <w:spacing w:line="300" w:lineRule="auto"/>
              <w:rPr>
                <w:rFonts w:hint="eastAsia" w:ascii="宋体" w:hAnsi="宋体" w:cs="宋体"/>
                <w:color w:val="000000"/>
                <w:sz w:val="24"/>
              </w:rPr>
            </w:pPr>
            <w:r>
              <w:rPr>
                <w:rFonts w:hint="eastAsia" w:ascii="宋体" w:hAnsi="宋体" w:cs="宋体"/>
                <w:color w:val="000000"/>
                <w:sz w:val="24"/>
              </w:rPr>
              <w:t>应急方案与质量保证措施</w:t>
            </w:r>
          </w:p>
        </w:tc>
        <w:tc>
          <w:tcPr>
            <w:tcW w:w="3517" w:type="pct"/>
            <w:vAlign w:val="center"/>
          </w:tcPr>
          <w:p>
            <w:pPr>
              <w:spacing w:line="300" w:lineRule="auto"/>
              <w:rPr>
                <w:rFonts w:hint="eastAsia" w:ascii="宋体" w:hAnsi="宋体" w:cs="宋体"/>
                <w:color w:val="000000"/>
                <w:sz w:val="24"/>
              </w:rPr>
            </w:pPr>
            <w:r>
              <w:rPr>
                <w:rFonts w:hint="eastAsia" w:ascii="宋体" w:hAnsi="宋体" w:cs="宋体"/>
                <w:color w:val="000000"/>
                <w:sz w:val="24"/>
              </w:rPr>
              <w:t>投标人针对本项目制定应急方案与质量保证措施，主要考察紧急状况或特殊情况时的方案等。</w:t>
            </w:r>
          </w:p>
          <w:p>
            <w:pPr>
              <w:spacing w:line="300" w:lineRule="auto"/>
              <w:rPr>
                <w:rFonts w:hint="eastAsia" w:ascii="宋体" w:hAnsi="宋体" w:cs="宋体"/>
                <w:color w:val="000000"/>
                <w:sz w:val="24"/>
              </w:rPr>
            </w:pPr>
            <w:r>
              <w:rPr>
                <w:rFonts w:hint="eastAsia" w:ascii="宋体" w:hAnsi="宋体" w:cs="宋体"/>
                <w:color w:val="000000"/>
                <w:sz w:val="24"/>
              </w:rPr>
              <w:t>（1）方案详细完整，安排科学、可行，完全适用且优于本项目用户需求得</w:t>
            </w:r>
            <w:r>
              <w:rPr>
                <w:rFonts w:hint="eastAsia" w:ascii="宋体" w:hAnsi="宋体" w:cs="宋体"/>
                <w:color w:val="000000"/>
                <w:sz w:val="24"/>
                <w:lang w:val="en-US" w:eastAsia="zh-CN"/>
              </w:rPr>
              <w:t>7</w:t>
            </w:r>
            <w:r>
              <w:rPr>
                <w:rFonts w:hint="eastAsia" w:ascii="宋体" w:hAnsi="宋体" w:cs="宋体"/>
                <w:color w:val="000000"/>
                <w:sz w:val="24"/>
              </w:rPr>
              <w:t>分。</w:t>
            </w:r>
          </w:p>
          <w:p>
            <w:pPr>
              <w:spacing w:line="300" w:lineRule="auto"/>
              <w:rPr>
                <w:rFonts w:hint="eastAsia" w:ascii="宋体" w:hAnsi="宋体" w:cs="宋体"/>
                <w:color w:val="000000"/>
                <w:sz w:val="24"/>
              </w:rPr>
            </w:pPr>
            <w:r>
              <w:rPr>
                <w:rFonts w:hint="eastAsia" w:ascii="宋体" w:hAnsi="宋体" w:cs="宋体"/>
                <w:color w:val="000000"/>
                <w:sz w:val="24"/>
              </w:rPr>
              <w:t>（2）方案基本完整，安排较科学、基本可行，完全适用本项目用户需求得</w:t>
            </w:r>
            <w:r>
              <w:rPr>
                <w:rFonts w:hint="eastAsia" w:ascii="宋体" w:hAnsi="宋体" w:cs="宋体"/>
                <w:color w:val="000000"/>
                <w:sz w:val="24"/>
                <w:lang w:val="en-US" w:eastAsia="zh-CN"/>
              </w:rPr>
              <w:t>5</w:t>
            </w:r>
            <w:r>
              <w:rPr>
                <w:rFonts w:hint="eastAsia" w:ascii="宋体" w:hAnsi="宋体" w:cs="宋体"/>
                <w:color w:val="000000"/>
                <w:sz w:val="24"/>
              </w:rPr>
              <w:t>分。</w:t>
            </w:r>
          </w:p>
          <w:p>
            <w:pPr>
              <w:spacing w:line="300" w:lineRule="auto"/>
              <w:rPr>
                <w:rFonts w:hint="eastAsia" w:ascii="宋体" w:hAnsi="宋体" w:cs="宋体"/>
                <w:color w:val="000000"/>
                <w:sz w:val="24"/>
              </w:rPr>
            </w:pPr>
            <w:r>
              <w:rPr>
                <w:rFonts w:hint="eastAsia" w:ascii="宋体" w:hAnsi="宋体" w:cs="宋体"/>
                <w:color w:val="000000"/>
                <w:sz w:val="24"/>
              </w:rPr>
              <w:t>（3）方案不完整、安排不科学、不可行，部分适用本项目用不得分。</w:t>
            </w:r>
          </w:p>
        </w:tc>
        <w:tc>
          <w:tcPr>
            <w:tcW w:w="442" w:type="pct"/>
            <w:vAlign w:val="center"/>
          </w:tcPr>
          <w:p>
            <w:pPr>
              <w:autoSpaceDE w:val="0"/>
              <w:autoSpaceDN w:val="0"/>
              <w:adjustRightInd w:val="0"/>
              <w:snapToGrid w:val="0"/>
              <w:jc w:val="center"/>
              <w:rPr>
                <w:rFonts w:hint="eastAsia" w:ascii="宋体" w:hAnsi="宋体" w:eastAsia="宋体" w:cs="宋体"/>
                <w:kern w:val="0"/>
                <w:sz w:val="24"/>
                <w:lang w:eastAsia="zh-CN"/>
              </w:rPr>
            </w:pPr>
            <w:r>
              <w:rPr>
                <w:rFonts w:hint="eastAsia" w:ascii="宋体" w:hAnsi="宋体" w:cs="宋体"/>
                <w:kern w:val="0"/>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57" w:type="pct"/>
            <w:gridSpan w:val="3"/>
            <w:vAlign w:val="center"/>
          </w:tcPr>
          <w:p>
            <w:pPr>
              <w:autoSpaceDE w:val="0"/>
              <w:autoSpaceDN w:val="0"/>
              <w:adjustRightInd w:val="0"/>
              <w:snapToGrid w:val="0"/>
              <w:jc w:val="center"/>
              <w:rPr>
                <w:rFonts w:ascii="宋体" w:hAnsi="宋体" w:cs="宋体"/>
                <w:b/>
                <w:szCs w:val="21"/>
                <w:lang w:val="zh-CN"/>
              </w:rPr>
            </w:pPr>
            <w:r>
              <w:rPr>
                <w:rFonts w:hint="eastAsia" w:ascii="宋体" w:hAnsi="宋体" w:cs="宋体"/>
                <w:b/>
                <w:szCs w:val="21"/>
                <w:lang w:val="zh-CN"/>
              </w:rPr>
              <w:t>合计</w:t>
            </w:r>
          </w:p>
        </w:tc>
        <w:tc>
          <w:tcPr>
            <w:tcW w:w="442" w:type="pct"/>
            <w:vAlign w:val="center"/>
          </w:tcPr>
          <w:p>
            <w:pPr>
              <w:autoSpaceDE w:val="0"/>
              <w:autoSpaceDN w:val="0"/>
              <w:adjustRightInd w:val="0"/>
              <w:snapToGrid w:val="0"/>
              <w:jc w:val="center"/>
              <w:rPr>
                <w:rFonts w:hint="default" w:ascii="宋体" w:hAnsi="宋体" w:eastAsia="宋体" w:cs="宋体"/>
                <w:b/>
                <w:szCs w:val="21"/>
                <w:lang w:val="en-US" w:eastAsia="zh-CN"/>
              </w:rPr>
            </w:pPr>
            <w:r>
              <w:rPr>
                <w:rFonts w:hint="eastAsia" w:ascii="宋体" w:hAnsi="宋体" w:cs="宋体"/>
                <w:b/>
                <w:szCs w:val="21"/>
                <w:lang w:val="en-US" w:eastAsia="zh-CN"/>
              </w:rPr>
              <w:t>35</w:t>
            </w:r>
          </w:p>
        </w:tc>
      </w:tr>
    </w:tbl>
    <w:p>
      <w:pPr>
        <w:widowControl/>
        <w:adjustRightInd w:val="0"/>
        <w:snapToGrid w:val="0"/>
        <w:jc w:val="left"/>
        <w:rPr>
          <w:rFonts w:hint="eastAsia" w:ascii="宋体" w:hAnsi="宋体" w:eastAsia="宋体" w:cs="宋体"/>
          <w:sz w:val="24"/>
        </w:rPr>
      </w:pPr>
    </w:p>
    <w:p>
      <w:pPr>
        <w:widowControl/>
        <w:adjustRightInd w:val="0"/>
        <w:snapToGrid w:val="0"/>
        <w:jc w:val="left"/>
        <w:rPr>
          <w:rFonts w:hint="eastAsia" w:ascii="宋体" w:hAnsi="宋体" w:eastAsia="宋体" w:cs="宋体"/>
          <w:sz w:val="24"/>
        </w:rPr>
      </w:pPr>
      <w:r>
        <w:rPr>
          <w:rFonts w:hint="eastAsia" w:ascii="宋体" w:hAnsi="宋体" w:eastAsia="宋体" w:cs="宋体"/>
          <w:sz w:val="24"/>
        </w:rPr>
        <w:t>注：各评委按规定的范围内进行量化打分，并统计总分。</w:t>
      </w:r>
    </w:p>
    <w:p>
      <w:pPr>
        <w:widowControl/>
        <w:adjustRightInd w:val="0"/>
        <w:snapToGrid w:val="0"/>
        <w:jc w:val="left"/>
        <w:rPr>
          <w:rFonts w:hint="eastAsia" w:ascii="宋体" w:hAnsi="宋体" w:eastAsia="宋体" w:cs="宋体"/>
          <w:sz w:val="24"/>
        </w:rPr>
      </w:pPr>
      <w:r>
        <w:rPr>
          <w:rFonts w:hint="eastAsia" w:ascii="宋体" w:hAnsi="宋体" w:cs="宋体"/>
          <w:b/>
          <w:sz w:val="28"/>
          <w:szCs w:val="28"/>
        </w:rPr>
        <w:br w:type="page"/>
      </w:r>
    </w:p>
    <w:p>
      <w:pPr>
        <w:pStyle w:val="2"/>
        <w:spacing w:before="0" w:after="0" w:line="240" w:lineRule="auto"/>
        <w:rPr>
          <w:rFonts w:hint="eastAsia" w:ascii="宋体" w:hAnsi="宋体" w:cs="宋体"/>
          <w:bCs w:val="0"/>
        </w:rPr>
      </w:pPr>
      <w:bookmarkStart w:id="28" w:name="_Toc7017644"/>
      <w:bookmarkStart w:id="29" w:name="_Toc9347041"/>
      <w:bookmarkStart w:id="30" w:name="_Toc80020646"/>
      <w:r>
        <w:rPr>
          <w:rFonts w:hint="eastAsia" w:ascii="宋体" w:hAnsi="宋体" w:cs="宋体"/>
          <w:bCs w:val="0"/>
        </w:rPr>
        <w:t>第五部分  合同格式及主要条款</w:t>
      </w:r>
      <w:bookmarkEnd w:id="28"/>
      <w:bookmarkEnd w:id="29"/>
      <w:bookmarkEnd w:id="30"/>
    </w:p>
    <w:p>
      <w:pPr>
        <w:jc w:val="center"/>
        <w:rPr>
          <w:rFonts w:hint="eastAsia" w:ascii="宋体" w:hAnsi="宋体" w:cs="宋体"/>
          <w:b/>
          <w:bCs/>
          <w:sz w:val="24"/>
        </w:rPr>
      </w:pPr>
    </w:p>
    <w:p>
      <w:pPr>
        <w:adjustRightInd w:val="0"/>
        <w:snapToGrid w:val="0"/>
        <w:spacing w:line="480" w:lineRule="exact"/>
        <w:ind w:right="360"/>
        <w:jc w:val="center"/>
        <w:rPr>
          <w:rFonts w:hint="eastAsia" w:ascii="宋体" w:hAnsi="宋体" w:cs="宋体"/>
          <w:b/>
          <w:sz w:val="24"/>
          <w:u w:val="double"/>
        </w:rPr>
      </w:pPr>
      <w:r>
        <w:rPr>
          <w:rFonts w:hint="eastAsia" w:ascii="宋体" w:hAnsi="宋体" w:cs="宋体"/>
          <w:b/>
          <w:bCs/>
          <w:sz w:val="24"/>
          <w:u w:val="double"/>
        </w:rPr>
        <w:t>本合同格式仅供参考，具体条款及内容以双方最终协商一致的为准</w:t>
      </w:r>
    </w:p>
    <w:p>
      <w:pPr>
        <w:spacing w:line="0" w:lineRule="atLeast"/>
        <w:ind w:left="-2" w:leftChars="-1" w:firstLine="482" w:firstLineChars="200"/>
        <w:rPr>
          <w:rFonts w:hint="eastAsia" w:ascii="宋体" w:hAnsi="宋体" w:cs="宋体"/>
          <w:b/>
          <w:sz w:val="24"/>
        </w:rPr>
      </w:pPr>
    </w:p>
    <w:p>
      <w:pPr>
        <w:numPr>
          <w:ilvl w:val="0"/>
          <w:numId w:val="13"/>
        </w:numPr>
        <w:rPr>
          <w:rFonts w:hint="eastAsia" w:ascii="宋体" w:hAnsi="宋体" w:cs="宋体"/>
          <w:b/>
          <w:sz w:val="24"/>
        </w:rPr>
      </w:pPr>
      <w:r>
        <w:rPr>
          <w:rFonts w:hint="eastAsia" w:ascii="宋体" w:hAnsi="宋体" w:cs="宋体"/>
          <w:b/>
          <w:bCs/>
          <w:sz w:val="24"/>
        </w:rPr>
        <w:t>组成合同的文件</w:t>
      </w:r>
    </w:p>
    <w:p>
      <w:pPr>
        <w:numPr>
          <w:ilvl w:val="0"/>
          <w:numId w:val="14"/>
        </w:numPr>
        <w:rPr>
          <w:rFonts w:hint="eastAsia" w:ascii="宋体" w:hAnsi="宋体" w:cs="宋体"/>
          <w:sz w:val="24"/>
        </w:rPr>
      </w:pPr>
      <w:r>
        <w:rPr>
          <w:rFonts w:hint="eastAsia" w:ascii="宋体" w:hAnsi="宋体" w:cs="宋体"/>
          <w:sz w:val="24"/>
        </w:rPr>
        <w:t>本合同协议书。</w:t>
      </w:r>
    </w:p>
    <w:p>
      <w:pPr>
        <w:numPr>
          <w:ilvl w:val="0"/>
          <w:numId w:val="14"/>
        </w:numPr>
        <w:rPr>
          <w:rFonts w:hint="eastAsia" w:ascii="宋体" w:hAnsi="宋体" w:cs="宋体"/>
          <w:sz w:val="24"/>
        </w:rPr>
      </w:pPr>
      <w:r>
        <w:rPr>
          <w:rFonts w:hint="eastAsia" w:ascii="宋体" w:hAnsi="宋体" w:cs="宋体"/>
          <w:sz w:val="24"/>
        </w:rPr>
        <w:t>中标通知书。</w:t>
      </w:r>
    </w:p>
    <w:p>
      <w:pPr>
        <w:numPr>
          <w:ilvl w:val="0"/>
          <w:numId w:val="14"/>
        </w:numPr>
        <w:rPr>
          <w:rFonts w:hint="eastAsia" w:ascii="宋体" w:hAnsi="宋体" w:cs="宋体"/>
          <w:sz w:val="24"/>
        </w:rPr>
      </w:pPr>
      <w:r>
        <w:rPr>
          <w:rFonts w:hint="eastAsia" w:ascii="宋体" w:hAnsi="宋体" w:cs="宋体"/>
          <w:sz w:val="24"/>
        </w:rPr>
        <w:t>投标函及其附件。</w:t>
      </w:r>
    </w:p>
    <w:p>
      <w:pPr>
        <w:numPr>
          <w:ilvl w:val="0"/>
          <w:numId w:val="14"/>
        </w:numPr>
        <w:rPr>
          <w:rFonts w:hint="eastAsia" w:ascii="宋体" w:hAnsi="宋体" w:cs="宋体"/>
          <w:sz w:val="24"/>
        </w:rPr>
      </w:pPr>
      <w:r>
        <w:rPr>
          <w:rFonts w:hint="eastAsia" w:ascii="宋体" w:hAnsi="宋体" w:cs="宋体"/>
          <w:sz w:val="24"/>
        </w:rPr>
        <w:t>招标文件。</w:t>
      </w:r>
    </w:p>
    <w:p>
      <w:pPr>
        <w:numPr>
          <w:ilvl w:val="0"/>
          <w:numId w:val="14"/>
        </w:numPr>
        <w:rPr>
          <w:rFonts w:hint="eastAsia" w:ascii="宋体" w:hAnsi="宋体" w:cs="宋体"/>
          <w:sz w:val="24"/>
        </w:rPr>
      </w:pPr>
      <w:r>
        <w:rPr>
          <w:rFonts w:hint="eastAsia" w:ascii="宋体" w:hAnsi="宋体" w:cs="宋体"/>
          <w:sz w:val="24"/>
        </w:rPr>
        <w:t>标准、规范及有关文件。</w:t>
      </w:r>
    </w:p>
    <w:p>
      <w:pPr>
        <w:ind w:firstLine="480" w:firstLineChars="200"/>
        <w:rPr>
          <w:rFonts w:hint="eastAsia" w:ascii="宋体" w:hAnsi="宋体" w:cs="宋体"/>
          <w:sz w:val="24"/>
        </w:rPr>
      </w:pPr>
      <w:r>
        <w:rPr>
          <w:rFonts w:hint="eastAsia" w:ascii="宋体" w:hAnsi="宋体" w:cs="宋体"/>
          <w:sz w:val="24"/>
        </w:rPr>
        <w:t>上述所指合同文件应认为是互相补充和解释的，若彼此内容存在矛盾，应以合同及事后的书面补充协议为准。</w:t>
      </w:r>
    </w:p>
    <w:p>
      <w:pPr>
        <w:numPr>
          <w:ilvl w:val="0"/>
          <w:numId w:val="13"/>
        </w:numPr>
        <w:rPr>
          <w:rFonts w:hint="eastAsia" w:ascii="宋体" w:hAnsi="宋体" w:cs="宋体"/>
          <w:b/>
          <w:sz w:val="24"/>
        </w:rPr>
      </w:pPr>
      <w:r>
        <w:rPr>
          <w:rFonts w:hint="eastAsia" w:ascii="宋体" w:hAnsi="宋体" w:cs="宋体"/>
          <w:b/>
          <w:sz w:val="24"/>
        </w:rPr>
        <w:t>合同标的</w:t>
      </w:r>
    </w:p>
    <w:p>
      <w:pPr>
        <w:numPr>
          <w:ilvl w:val="0"/>
          <w:numId w:val="15"/>
        </w:numPr>
        <w:rPr>
          <w:rFonts w:hint="eastAsia" w:ascii="宋体" w:hAnsi="宋体" w:cs="宋体"/>
          <w:sz w:val="24"/>
        </w:rPr>
      </w:pPr>
      <w:r>
        <w:rPr>
          <w:rFonts w:hint="eastAsia" w:ascii="宋体" w:hAnsi="宋体" w:cs="宋体"/>
          <w:sz w:val="24"/>
        </w:rPr>
        <w:t>合同总价：</w:t>
      </w:r>
    </w:p>
    <w:p>
      <w:pPr>
        <w:ind w:firstLine="600" w:firstLineChars="250"/>
        <w:rPr>
          <w:rFonts w:hint="eastAsia" w:ascii="宋体" w:hAnsi="宋体" w:cs="宋体"/>
          <w:sz w:val="24"/>
        </w:rPr>
      </w:pPr>
      <w:r>
        <w:rPr>
          <w:rFonts w:hint="eastAsia" w:ascii="宋体" w:hAnsi="宋体" w:cs="宋体"/>
          <w:sz w:val="24"/>
        </w:rPr>
        <w:t>人民币（大写）（￥）。</w:t>
      </w:r>
    </w:p>
    <w:p>
      <w:pPr>
        <w:numPr>
          <w:ilvl w:val="0"/>
          <w:numId w:val="15"/>
        </w:numPr>
        <w:rPr>
          <w:rFonts w:hint="eastAsia" w:ascii="宋体" w:hAnsi="宋体" w:cs="宋体"/>
          <w:sz w:val="24"/>
        </w:rPr>
      </w:pPr>
      <w:r>
        <w:rPr>
          <w:rFonts w:hint="eastAsia" w:ascii="宋体" w:hAnsi="宋体" w:cs="宋体"/>
          <w:sz w:val="24"/>
        </w:rPr>
        <w:t>合同总价包括了全部含税费用。</w:t>
      </w:r>
    </w:p>
    <w:p>
      <w:pPr>
        <w:numPr>
          <w:ilvl w:val="0"/>
          <w:numId w:val="15"/>
        </w:numPr>
        <w:rPr>
          <w:rFonts w:hint="eastAsia" w:ascii="宋体" w:hAnsi="宋体" w:cs="宋体"/>
          <w:sz w:val="24"/>
        </w:rPr>
      </w:pPr>
      <w:r>
        <w:rPr>
          <w:rFonts w:hint="eastAsia" w:ascii="宋体" w:hAnsi="宋体" w:cs="宋体"/>
          <w:sz w:val="24"/>
        </w:rPr>
        <w:t>价格明细清单（见合同附件一）。</w:t>
      </w:r>
    </w:p>
    <w:p>
      <w:pPr>
        <w:numPr>
          <w:ilvl w:val="0"/>
          <w:numId w:val="15"/>
        </w:numPr>
        <w:rPr>
          <w:rFonts w:hint="eastAsia" w:ascii="宋体" w:hAnsi="宋体" w:cs="宋体"/>
          <w:sz w:val="24"/>
        </w:rPr>
      </w:pPr>
      <w:r>
        <w:rPr>
          <w:rFonts w:hint="eastAsia" w:ascii="宋体" w:hAnsi="宋体" w:cs="宋体"/>
          <w:sz w:val="24"/>
        </w:rPr>
        <w:t>标的数量、服务内容等文件（见合同附件二）。</w:t>
      </w:r>
    </w:p>
    <w:p>
      <w:pPr>
        <w:numPr>
          <w:ilvl w:val="0"/>
          <w:numId w:val="15"/>
        </w:numPr>
        <w:rPr>
          <w:rFonts w:hint="eastAsia" w:ascii="宋体" w:hAnsi="宋体" w:cs="宋体"/>
          <w:sz w:val="24"/>
        </w:rPr>
      </w:pPr>
      <w:r>
        <w:rPr>
          <w:rFonts w:hint="eastAsia" w:ascii="宋体" w:hAnsi="宋体" w:cs="宋体"/>
          <w:sz w:val="24"/>
        </w:rPr>
        <w:t>其它约定：。</w:t>
      </w:r>
    </w:p>
    <w:p>
      <w:pPr>
        <w:numPr>
          <w:ilvl w:val="0"/>
          <w:numId w:val="13"/>
        </w:numPr>
        <w:rPr>
          <w:rFonts w:hint="eastAsia" w:ascii="宋体" w:hAnsi="宋体" w:cs="宋体"/>
          <w:b/>
          <w:sz w:val="24"/>
        </w:rPr>
      </w:pPr>
      <w:r>
        <w:rPr>
          <w:rFonts w:hint="eastAsia" w:ascii="宋体" w:hAnsi="宋体" w:cs="宋体"/>
          <w:b/>
          <w:sz w:val="24"/>
        </w:rPr>
        <w:t>结算方式</w:t>
      </w:r>
    </w:p>
    <w:p>
      <w:pPr>
        <w:numPr>
          <w:ilvl w:val="0"/>
          <w:numId w:val="16"/>
        </w:numPr>
        <w:rPr>
          <w:rFonts w:hint="eastAsia" w:ascii="宋体" w:hAnsi="宋体" w:cs="宋体"/>
          <w:sz w:val="24"/>
        </w:rPr>
      </w:pPr>
      <w:r>
        <w:rPr>
          <w:rFonts w:hint="eastAsia" w:ascii="宋体" w:hAnsi="宋体" w:cs="宋体"/>
          <w:sz w:val="24"/>
        </w:rPr>
        <w:t>本合同价格为单价固定不变价。</w:t>
      </w:r>
    </w:p>
    <w:p>
      <w:pPr>
        <w:numPr>
          <w:ilvl w:val="0"/>
          <w:numId w:val="16"/>
        </w:numPr>
        <w:rPr>
          <w:rFonts w:hint="eastAsia" w:ascii="宋体" w:hAnsi="宋体" w:cs="宋体"/>
          <w:sz w:val="24"/>
        </w:rPr>
      </w:pPr>
      <w:r>
        <w:rPr>
          <w:rFonts w:hint="eastAsia" w:ascii="宋体" w:hAnsi="宋体" w:cs="宋体"/>
          <w:sz w:val="24"/>
        </w:rPr>
        <w:t>本合同价格为总价固定不变价。</w:t>
      </w:r>
    </w:p>
    <w:p>
      <w:pPr>
        <w:numPr>
          <w:ilvl w:val="0"/>
          <w:numId w:val="16"/>
        </w:numPr>
        <w:rPr>
          <w:rFonts w:hint="eastAsia" w:ascii="宋体" w:hAnsi="宋体" w:cs="宋体"/>
          <w:sz w:val="24"/>
        </w:rPr>
      </w:pPr>
      <w:r>
        <w:rPr>
          <w:rFonts w:hint="eastAsia" w:ascii="宋体" w:hAnsi="宋体" w:cs="宋体"/>
          <w:sz w:val="24"/>
        </w:rPr>
        <w:t>本合同价格为按实结算。</w:t>
      </w:r>
    </w:p>
    <w:p>
      <w:pPr>
        <w:ind w:firstLine="480" w:firstLineChars="200"/>
        <w:rPr>
          <w:rFonts w:hint="eastAsia" w:ascii="宋体" w:hAnsi="宋体" w:cs="宋体"/>
          <w:sz w:val="24"/>
        </w:rPr>
      </w:pPr>
      <w:r>
        <w:rPr>
          <w:rFonts w:hint="eastAsia" w:ascii="宋体" w:hAnsi="宋体" w:cs="宋体"/>
          <w:sz w:val="24"/>
        </w:rPr>
        <w:t>以上方式只能选定一种。</w:t>
      </w:r>
    </w:p>
    <w:p>
      <w:pPr>
        <w:numPr>
          <w:ilvl w:val="0"/>
          <w:numId w:val="13"/>
        </w:numPr>
        <w:rPr>
          <w:rFonts w:hint="eastAsia" w:ascii="宋体" w:hAnsi="宋体" w:cs="宋体"/>
          <w:b/>
          <w:sz w:val="24"/>
        </w:rPr>
      </w:pPr>
      <w:r>
        <w:rPr>
          <w:rFonts w:hint="eastAsia" w:ascii="宋体" w:hAnsi="宋体" w:cs="宋体"/>
          <w:b/>
          <w:sz w:val="24"/>
        </w:rPr>
        <w:t>付款方式</w:t>
      </w:r>
    </w:p>
    <w:p>
      <w:pPr>
        <w:numPr>
          <w:ilvl w:val="0"/>
          <w:numId w:val="17"/>
        </w:numPr>
        <w:rPr>
          <w:rFonts w:hint="eastAsia" w:ascii="宋体" w:hAnsi="宋体" w:cs="宋体"/>
          <w:sz w:val="24"/>
        </w:rPr>
      </w:pPr>
      <w:r>
        <w:rPr>
          <w:rFonts w:hint="eastAsia" w:ascii="宋体" w:hAnsi="宋体" w:cs="宋体"/>
          <w:sz w:val="24"/>
        </w:rPr>
        <w:t>一次性付款。</w:t>
      </w:r>
    </w:p>
    <w:p>
      <w:pPr>
        <w:numPr>
          <w:ilvl w:val="0"/>
          <w:numId w:val="17"/>
        </w:numPr>
        <w:rPr>
          <w:rFonts w:hint="eastAsia" w:ascii="宋体" w:hAnsi="宋体" w:cs="宋体"/>
          <w:sz w:val="24"/>
        </w:rPr>
      </w:pPr>
      <w:r>
        <w:rPr>
          <w:rFonts w:hint="eastAsia" w:ascii="宋体" w:hAnsi="宋体" w:cs="宋体"/>
          <w:sz w:val="24"/>
        </w:rPr>
        <w:t>分期付款： 。</w:t>
      </w:r>
    </w:p>
    <w:p>
      <w:pPr>
        <w:ind w:firstLine="480" w:firstLineChars="200"/>
        <w:rPr>
          <w:rFonts w:hint="eastAsia" w:ascii="宋体" w:hAnsi="宋体" w:cs="宋体"/>
          <w:sz w:val="24"/>
        </w:rPr>
      </w:pPr>
      <w:r>
        <w:rPr>
          <w:rFonts w:hint="eastAsia" w:ascii="宋体" w:hAnsi="宋体" w:cs="宋体"/>
          <w:sz w:val="24"/>
        </w:rPr>
        <w:t>以上方式只能选定一种，选择“分期付款”的应明确每期付款的条件和时间，并要求出具有效发票和支付凭证，一般</w:t>
      </w:r>
      <w:r>
        <w:rPr>
          <w:rFonts w:hint="eastAsia" w:ascii="宋体" w:hAnsi="宋体" w:cs="宋体"/>
          <w:bCs/>
          <w:sz w:val="24"/>
        </w:rPr>
        <w:t>以支票或汇票的形式支付</w:t>
      </w:r>
      <w:r>
        <w:rPr>
          <w:rFonts w:hint="eastAsia" w:ascii="宋体" w:hAnsi="宋体" w:cs="宋体"/>
          <w:sz w:val="24"/>
        </w:rPr>
        <w:t>。</w:t>
      </w:r>
    </w:p>
    <w:p>
      <w:pPr>
        <w:numPr>
          <w:ilvl w:val="0"/>
          <w:numId w:val="13"/>
        </w:numPr>
        <w:rPr>
          <w:rFonts w:hint="eastAsia" w:ascii="宋体" w:hAnsi="宋体" w:cs="宋体"/>
          <w:b/>
          <w:sz w:val="24"/>
        </w:rPr>
      </w:pPr>
      <w:r>
        <w:rPr>
          <w:rFonts w:hint="eastAsia" w:ascii="宋体" w:hAnsi="宋体" w:cs="宋体"/>
          <w:b/>
          <w:bCs/>
          <w:sz w:val="24"/>
        </w:rPr>
        <w:t>履约要求</w:t>
      </w:r>
    </w:p>
    <w:p>
      <w:pPr>
        <w:numPr>
          <w:ilvl w:val="0"/>
          <w:numId w:val="18"/>
        </w:numPr>
        <w:rPr>
          <w:rFonts w:hint="eastAsia" w:ascii="宋体" w:hAnsi="宋体" w:cs="宋体"/>
          <w:sz w:val="24"/>
        </w:rPr>
      </w:pPr>
      <w:r>
        <w:rPr>
          <w:rFonts w:hint="eastAsia" w:ascii="宋体" w:hAnsi="宋体" w:cs="宋体"/>
          <w:bCs/>
          <w:sz w:val="24"/>
        </w:rPr>
        <w:t>时间：</w:t>
      </w:r>
      <w:r>
        <w:rPr>
          <w:rFonts w:hint="eastAsia" w:ascii="宋体" w:hAnsi="宋体" w:cs="宋体"/>
          <w:sz w:val="24"/>
        </w:rPr>
        <w:t>。</w:t>
      </w:r>
    </w:p>
    <w:p>
      <w:pPr>
        <w:numPr>
          <w:ilvl w:val="0"/>
          <w:numId w:val="18"/>
        </w:numPr>
        <w:rPr>
          <w:rFonts w:hint="eastAsia" w:ascii="宋体" w:hAnsi="宋体" w:cs="宋体"/>
          <w:sz w:val="24"/>
        </w:rPr>
      </w:pPr>
      <w:r>
        <w:rPr>
          <w:rFonts w:hint="eastAsia" w:ascii="宋体" w:hAnsi="宋体" w:cs="宋体"/>
          <w:bCs/>
          <w:sz w:val="24"/>
        </w:rPr>
        <w:t>地点：</w:t>
      </w:r>
      <w:r>
        <w:rPr>
          <w:rFonts w:hint="eastAsia" w:ascii="宋体" w:hAnsi="宋体" w:cs="宋体"/>
          <w:sz w:val="24"/>
        </w:rPr>
        <w:t>。</w:t>
      </w:r>
    </w:p>
    <w:p>
      <w:pPr>
        <w:numPr>
          <w:ilvl w:val="0"/>
          <w:numId w:val="18"/>
        </w:numPr>
        <w:rPr>
          <w:rFonts w:hint="eastAsia" w:ascii="宋体" w:hAnsi="宋体" w:cs="宋体"/>
          <w:sz w:val="24"/>
        </w:rPr>
      </w:pPr>
      <w:r>
        <w:rPr>
          <w:rFonts w:hint="eastAsia" w:ascii="宋体" w:hAnsi="宋体" w:cs="宋体"/>
          <w:sz w:val="24"/>
        </w:rPr>
        <w:t>质量要求：。</w:t>
      </w:r>
    </w:p>
    <w:p>
      <w:pPr>
        <w:numPr>
          <w:ilvl w:val="0"/>
          <w:numId w:val="18"/>
        </w:numPr>
        <w:rPr>
          <w:rFonts w:hint="eastAsia" w:ascii="宋体" w:hAnsi="宋体" w:cs="宋体"/>
          <w:sz w:val="24"/>
        </w:rPr>
      </w:pPr>
      <w:r>
        <w:rPr>
          <w:rFonts w:hint="eastAsia" w:ascii="宋体" w:hAnsi="宋体" w:cs="宋体"/>
          <w:sz w:val="24"/>
        </w:rPr>
        <w:t>验收标准：。</w:t>
      </w:r>
    </w:p>
    <w:p>
      <w:pPr>
        <w:numPr>
          <w:ilvl w:val="0"/>
          <w:numId w:val="18"/>
        </w:numPr>
        <w:rPr>
          <w:rFonts w:hint="eastAsia" w:ascii="宋体" w:hAnsi="宋体" w:cs="宋体"/>
          <w:sz w:val="24"/>
        </w:rPr>
      </w:pPr>
      <w:r>
        <w:rPr>
          <w:rFonts w:hint="eastAsia" w:ascii="宋体" w:hAnsi="宋体" w:cs="宋体"/>
          <w:sz w:val="24"/>
        </w:rPr>
        <w:t>双方的其它约定：。</w:t>
      </w:r>
    </w:p>
    <w:p>
      <w:pPr>
        <w:numPr>
          <w:ilvl w:val="0"/>
          <w:numId w:val="13"/>
        </w:numPr>
        <w:rPr>
          <w:rFonts w:hint="eastAsia" w:ascii="宋体" w:hAnsi="宋体" w:cs="宋体"/>
          <w:b/>
          <w:sz w:val="24"/>
        </w:rPr>
      </w:pPr>
      <w:r>
        <w:rPr>
          <w:rFonts w:hint="eastAsia" w:ascii="宋体" w:hAnsi="宋体" w:cs="宋体"/>
          <w:b/>
          <w:bCs/>
          <w:sz w:val="24"/>
        </w:rPr>
        <w:t>履约保证金</w:t>
      </w:r>
    </w:p>
    <w:p>
      <w:pPr>
        <w:numPr>
          <w:ilvl w:val="0"/>
          <w:numId w:val="19"/>
        </w:numPr>
        <w:rPr>
          <w:rFonts w:hint="eastAsia" w:ascii="宋体" w:hAnsi="宋体" w:cs="宋体"/>
          <w:sz w:val="24"/>
        </w:rPr>
      </w:pPr>
      <w:r>
        <w:rPr>
          <w:rFonts w:hint="eastAsia" w:ascii="宋体" w:hAnsi="宋体" w:cs="宋体"/>
          <w:sz w:val="24"/>
        </w:rPr>
        <w:t>金额：。</w:t>
      </w:r>
    </w:p>
    <w:p>
      <w:pPr>
        <w:numPr>
          <w:ilvl w:val="0"/>
          <w:numId w:val="19"/>
        </w:numPr>
        <w:rPr>
          <w:rFonts w:hint="eastAsia" w:ascii="宋体" w:hAnsi="宋体" w:cs="宋体"/>
          <w:sz w:val="24"/>
        </w:rPr>
      </w:pPr>
      <w:r>
        <w:rPr>
          <w:rFonts w:hint="eastAsia" w:ascii="宋体" w:hAnsi="宋体" w:cs="宋体"/>
          <w:sz w:val="24"/>
        </w:rPr>
        <w:t>交纳方式：。</w:t>
      </w:r>
    </w:p>
    <w:p>
      <w:pPr>
        <w:numPr>
          <w:ilvl w:val="0"/>
          <w:numId w:val="19"/>
        </w:numPr>
        <w:rPr>
          <w:rFonts w:hint="eastAsia" w:ascii="宋体" w:hAnsi="宋体" w:cs="宋体"/>
          <w:sz w:val="24"/>
        </w:rPr>
      </w:pPr>
      <w:r>
        <w:rPr>
          <w:rFonts w:hint="eastAsia" w:ascii="宋体" w:hAnsi="宋体" w:cs="宋体"/>
          <w:sz w:val="24"/>
        </w:rPr>
        <w:t>用途：。</w:t>
      </w:r>
    </w:p>
    <w:p>
      <w:pPr>
        <w:numPr>
          <w:ilvl w:val="0"/>
          <w:numId w:val="19"/>
        </w:numPr>
        <w:rPr>
          <w:rFonts w:hint="eastAsia" w:ascii="宋体" w:hAnsi="宋体" w:cs="宋体"/>
          <w:sz w:val="24"/>
        </w:rPr>
      </w:pPr>
      <w:r>
        <w:rPr>
          <w:rFonts w:hint="eastAsia" w:ascii="宋体" w:hAnsi="宋体" w:cs="宋体"/>
          <w:sz w:val="24"/>
        </w:rPr>
        <w:t>退回条件：。</w:t>
      </w:r>
    </w:p>
    <w:p>
      <w:pPr>
        <w:numPr>
          <w:ilvl w:val="0"/>
          <w:numId w:val="13"/>
        </w:numPr>
        <w:rPr>
          <w:rFonts w:hint="eastAsia" w:ascii="宋体" w:hAnsi="宋体" w:cs="宋体"/>
          <w:b/>
          <w:sz w:val="24"/>
        </w:rPr>
      </w:pPr>
      <w:r>
        <w:rPr>
          <w:rFonts w:hint="eastAsia" w:ascii="宋体" w:hAnsi="宋体" w:cs="宋体"/>
          <w:b/>
          <w:sz w:val="24"/>
        </w:rPr>
        <w:t>甲方的权利与义务</w:t>
      </w:r>
    </w:p>
    <w:p>
      <w:pPr>
        <w:numPr>
          <w:ilvl w:val="0"/>
          <w:numId w:val="20"/>
        </w:numPr>
        <w:rPr>
          <w:rFonts w:hint="eastAsia" w:ascii="宋体" w:hAnsi="宋体" w:cs="宋体"/>
          <w:sz w:val="24"/>
        </w:rPr>
      </w:pPr>
      <w:r>
        <w:rPr>
          <w:rFonts w:hint="eastAsia" w:ascii="宋体" w:hAnsi="宋体" w:cs="宋体"/>
          <w:sz w:val="24"/>
        </w:rPr>
        <w:t>双方的约定：。</w:t>
      </w:r>
    </w:p>
    <w:p>
      <w:pPr>
        <w:numPr>
          <w:ilvl w:val="0"/>
          <w:numId w:val="20"/>
        </w:numPr>
        <w:rPr>
          <w:rFonts w:hint="eastAsia" w:ascii="宋体" w:hAnsi="宋体" w:cs="宋体"/>
          <w:sz w:val="24"/>
        </w:rPr>
      </w:pPr>
      <w:r>
        <w:rPr>
          <w:rFonts w:hint="eastAsia" w:ascii="宋体" w:hAnsi="宋体" w:cs="宋体"/>
          <w:sz w:val="24"/>
        </w:rPr>
        <w:t>法律法规以及招标文件规定的其他权利和义务。</w:t>
      </w:r>
    </w:p>
    <w:p>
      <w:pPr>
        <w:numPr>
          <w:ilvl w:val="0"/>
          <w:numId w:val="13"/>
        </w:numPr>
        <w:rPr>
          <w:rFonts w:hint="eastAsia" w:ascii="宋体" w:hAnsi="宋体" w:cs="宋体"/>
          <w:b/>
          <w:sz w:val="24"/>
        </w:rPr>
      </w:pPr>
      <w:r>
        <w:rPr>
          <w:rFonts w:hint="eastAsia" w:ascii="宋体" w:hAnsi="宋体" w:cs="宋体"/>
          <w:b/>
          <w:sz w:val="24"/>
        </w:rPr>
        <w:t>乙方的权利与义务</w:t>
      </w:r>
    </w:p>
    <w:p>
      <w:pPr>
        <w:numPr>
          <w:ilvl w:val="0"/>
          <w:numId w:val="21"/>
        </w:numPr>
        <w:rPr>
          <w:rFonts w:hint="eastAsia" w:ascii="宋体" w:hAnsi="宋体" w:cs="宋体"/>
          <w:sz w:val="24"/>
        </w:rPr>
      </w:pPr>
      <w:r>
        <w:rPr>
          <w:rFonts w:hint="eastAsia" w:ascii="宋体" w:hAnsi="宋体" w:cs="宋体"/>
          <w:sz w:val="24"/>
        </w:rPr>
        <w:t>双方的约定：。</w:t>
      </w:r>
    </w:p>
    <w:p>
      <w:pPr>
        <w:numPr>
          <w:ilvl w:val="0"/>
          <w:numId w:val="21"/>
        </w:numPr>
        <w:rPr>
          <w:rFonts w:hint="eastAsia" w:ascii="宋体" w:hAnsi="宋体" w:cs="宋体"/>
          <w:sz w:val="24"/>
        </w:rPr>
      </w:pPr>
      <w:r>
        <w:rPr>
          <w:rFonts w:hint="eastAsia" w:ascii="宋体" w:hAnsi="宋体" w:cs="宋体"/>
          <w:sz w:val="24"/>
        </w:rPr>
        <w:t>法律法规以及招标文件规定的其他权利和义务。</w:t>
      </w:r>
    </w:p>
    <w:p>
      <w:pPr>
        <w:numPr>
          <w:ilvl w:val="0"/>
          <w:numId w:val="13"/>
        </w:numPr>
        <w:rPr>
          <w:rFonts w:hint="eastAsia" w:ascii="宋体" w:hAnsi="宋体" w:cs="宋体"/>
          <w:b/>
          <w:sz w:val="24"/>
        </w:rPr>
      </w:pPr>
      <w:r>
        <w:rPr>
          <w:rFonts w:hint="eastAsia" w:ascii="宋体" w:hAnsi="宋体" w:cs="宋体"/>
          <w:b/>
          <w:sz w:val="24"/>
        </w:rPr>
        <w:t>违约处罚</w:t>
      </w:r>
    </w:p>
    <w:p>
      <w:pPr>
        <w:numPr>
          <w:ilvl w:val="0"/>
          <w:numId w:val="22"/>
        </w:numPr>
        <w:rPr>
          <w:rFonts w:hint="eastAsia" w:ascii="宋体" w:hAnsi="宋体" w:cs="宋体"/>
          <w:sz w:val="24"/>
        </w:rPr>
      </w:pPr>
      <w:r>
        <w:rPr>
          <w:rFonts w:hint="eastAsia" w:ascii="宋体" w:hAnsi="宋体" w:cs="宋体"/>
          <w:sz w:val="24"/>
        </w:rPr>
        <w:t>双方的约定：。</w:t>
      </w:r>
    </w:p>
    <w:p>
      <w:pPr>
        <w:numPr>
          <w:ilvl w:val="0"/>
          <w:numId w:val="13"/>
        </w:numPr>
        <w:rPr>
          <w:rFonts w:hint="eastAsia" w:ascii="宋体" w:hAnsi="宋体" w:cs="宋体"/>
          <w:b/>
          <w:sz w:val="24"/>
        </w:rPr>
      </w:pPr>
      <w:r>
        <w:rPr>
          <w:rFonts w:hint="eastAsia" w:ascii="宋体" w:hAnsi="宋体" w:cs="宋体"/>
          <w:b/>
          <w:sz w:val="24"/>
        </w:rPr>
        <w:t>免责条款</w:t>
      </w:r>
    </w:p>
    <w:p>
      <w:pPr>
        <w:numPr>
          <w:ilvl w:val="0"/>
          <w:numId w:val="23"/>
        </w:numPr>
        <w:rPr>
          <w:rFonts w:hint="eastAsia" w:ascii="宋体" w:hAnsi="宋体" w:cs="宋体"/>
          <w:sz w:val="24"/>
        </w:rPr>
      </w:pPr>
      <w:r>
        <w:rPr>
          <w:rFonts w:hint="eastAsia" w:ascii="宋体" w:hAnsi="宋体" w:cs="宋体"/>
          <w:sz w:val="24"/>
        </w:rPr>
        <w:t>凡若因国家政策调整或者法律法规变更、因发生严重自然灾害、战争或其他不能预见、不能避免的不可抗力原因，导致无法继续履行本合同的，双方互不承担违约责任。</w:t>
      </w:r>
    </w:p>
    <w:p>
      <w:pPr>
        <w:numPr>
          <w:ilvl w:val="0"/>
          <w:numId w:val="23"/>
        </w:numPr>
        <w:rPr>
          <w:rFonts w:hint="eastAsia" w:ascii="宋体" w:hAnsi="宋体" w:cs="宋体"/>
          <w:sz w:val="24"/>
        </w:rPr>
      </w:pPr>
      <w:r>
        <w:rPr>
          <w:rFonts w:hint="eastAsia" w:ascii="宋体" w:hAnsi="宋体" w:cs="宋体"/>
          <w:sz w:val="24"/>
        </w:rPr>
        <w:t>遇有上述不可抗力的一方，应立即用邮递或传真通知对方，并应在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23"/>
        </w:numPr>
        <w:rPr>
          <w:rFonts w:hint="eastAsia" w:ascii="宋体" w:hAnsi="宋体" w:cs="宋体"/>
          <w:sz w:val="24"/>
        </w:rPr>
      </w:pPr>
      <w:r>
        <w:rPr>
          <w:rFonts w:hint="eastAsia" w:ascii="宋体" w:hAnsi="宋体" w:cs="宋体"/>
          <w:sz w:val="24"/>
        </w:rPr>
        <w:t>双方的其它约定：。</w:t>
      </w:r>
    </w:p>
    <w:p>
      <w:pPr>
        <w:numPr>
          <w:ilvl w:val="0"/>
          <w:numId w:val="13"/>
        </w:numPr>
        <w:rPr>
          <w:rFonts w:hint="eastAsia" w:ascii="宋体" w:hAnsi="宋体" w:cs="宋体"/>
          <w:b/>
          <w:sz w:val="24"/>
        </w:rPr>
      </w:pPr>
      <w:r>
        <w:rPr>
          <w:rFonts w:hint="eastAsia" w:ascii="宋体" w:hAnsi="宋体" w:cs="宋体"/>
          <w:b/>
          <w:sz w:val="24"/>
        </w:rPr>
        <w:t>争议的解决</w:t>
      </w:r>
    </w:p>
    <w:p>
      <w:pPr>
        <w:numPr>
          <w:ilvl w:val="0"/>
          <w:numId w:val="24"/>
        </w:numPr>
        <w:rPr>
          <w:rFonts w:hint="eastAsia" w:ascii="宋体" w:hAnsi="宋体" w:cs="宋体"/>
          <w:sz w:val="24"/>
        </w:rPr>
      </w:pPr>
      <w:r>
        <w:rPr>
          <w:rFonts w:hint="eastAsia" w:ascii="宋体" w:hAnsi="宋体" w:cs="宋体"/>
          <w:sz w:val="24"/>
        </w:rPr>
        <w:t>在合同执行过程中产生的任何争议，双方应当友好协商解决，协商不成的，由合同签订所在地人民法院裁决。</w:t>
      </w:r>
    </w:p>
    <w:p>
      <w:pPr>
        <w:numPr>
          <w:ilvl w:val="0"/>
          <w:numId w:val="24"/>
        </w:numPr>
        <w:rPr>
          <w:rFonts w:hint="eastAsia" w:ascii="宋体" w:hAnsi="宋体" w:cs="宋体"/>
          <w:sz w:val="24"/>
        </w:rPr>
      </w:pPr>
      <w:r>
        <w:rPr>
          <w:rFonts w:hint="eastAsia" w:ascii="宋体" w:hAnsi="宋体" w:cs="宋体"/>
          <w:sz w:val="24"/>
        </w:rPr>
        <w:t>争议解决过程不影响合同其他条款执行的，其他条款应继续执行。</w:t>
      </w:r>
    </w:p>
    <w:p>
      <w:pPr>
        <w:numPr>
          <w:ilvl w:val="0"/>
          <w:numId w:val="13"/>
        </w:numPr>
        <w:rPr>
          <w:rFonts w:hint="eastAsia" w:ascii="宋体" w:hAnsi="宋体" w:cs="宋体"/>
          <w:b/>
          <w:sz w:val="24"/>
        </w:rPr>
      </w:pPr>
      <w:r>
        <w:rPr>
          <w:rFonts w:hint="eastAsia" w:ascii="宋体" w:hAnsi="宋体" w:cs="宋体"/>
          <w:b/>
          <w:bCs/>
          <w:sz w:val="24"/>
        </w:rPr>
        <w:t>合同生效</w:t>
      </w:r>
    </w:p>
    <w:p>
      <w:pPr>
        <w:numPr>
          <w:ilvl w:val="0"/>
          <w:numId w:val="25"/>
        </w:numPr>
        <w:rPr>
          <w:rFonts w:hint="eastAsia" w:ascii="宋体" w:hAnsi="宋体" w:cs="宋体"/>
          <w:sz w:val="24"/>
        </w:rPr>
      </w:pPr>
      <w:r>
        <w:rPr>
          <w:rFonts w:hint="eastAsia" w:ascii="宋体" w:hAnsi="宋体" w:cs="宋体"/>
          <w:sz w:val="24"/>
        </w:rPr>
        <w:t>双方的约定：。</w:t>
      </w:r>
    </w:p>
    <w:p>
      <w:pPr>
        <w:ind w:firstLine="480" w:firstLineChars="200"/>
        <w:rPr>
          <w:rFonts w:hint="eastAsia" w:ascii="宋体" w:hAnsi="宋体" w:cs="宋体"/>
          <w:sz w:val="24"/>
        </w:rPr>
      </w:pPr>
      <w:r>
        <w:rPr>
          <w:rFonts w:hint="eastAsia" w:ascii="宋体" w:hAnsi="宋体" w:cs="宋体"/>
          <w:sz w:val="24"/>
        </w:rPr>
        <w:t>经双方法定代表人或其授权人签字、盖公章后生效，如需履约保证金的，按照合同约定递交履约保证金后生效。</w:t>
      </w:r>
    </w:p>
    <w:p>
      <w:pPr>
        <w:numPr>
          <w:ilvl w:val="0"/>
          <w:numId w:val="13"/>
        </w:numPr>
        <w:rPr>
          <w:rFonts w:hint="eastAsia" w:ascii="宋体" w:hAnsi="宋体" w:cs="宋体"/>
          <w:b/>
          <w:sz w:val="24"/>
        </w:rPr>
      </w:pPr>
      <w:r>
        <w:rPr>
          <w:rFonts w:hint="eastAsia" w:ascii="宋体" w:hAnsi="宋体" w:cs="宋体"/>
          <w:b/>
          <w:bCs/>
          <w:sz w:val="24"/>
        </w:rPr>
        <w:t>合同的解除</w:t>
      </w:r>
    </w:p>
    <w:p>
      <w:pPr>
        <w:numPr>
          <w:ilvl w:val="0"/>
          <w:numId w:val="26"/>
        </w:numPr>
        <w:rPr>
          <w:rFonts w:hint="eastAsia" w:ascii="宋体" w:hAnsi="宋体" w:cs="宋体"/>
          <w:sz w:val="24"/>
        </w:rPr>
      </w:pPr>
      <w:r>
        <w:rPr>
          <w:rFonts w:hint="eastAsia" w:ascii="宋体" w:hAnsi="宋体" w:cs="宋体"/>
          <w:sz w:val="24"/>
        </w:rPr>
        <w:t>双方完全履行各自的权利和义务后，本合同自动解除。</w:t>
      </w:r>
    </w:p>
    <w:p>
      <w:pPr>
        <w:numPr>
          <w:ilvl w:val="0"/>
          <w:numId w:val="26"/>
        </w:numPr>
        <w:rPr>
          <w:rFonts w:hint="eastAsia" w:ascii="宋体" w:hAnsi="宋体" w:cs="宋体"/>
          <w:sz w:val="24"/>
        </w:rPr>
      </w:pPr>
      <w:r>
        <w:rPr>
          <w:rFonts w:hint="eastAsia" w:ascii="宋体" w:hAnsi="宋体" w:cs="宋体"/>
          <w:sz w:val="24"/>
        </w:rPr>
        <w:t>双方的其它约定：。</w:t>
      </w:r>
    </w:p>
    <w:p>
      <w:pPr>
        <w:numPr>
          <w:ilvl w:val="0"/>
          <w:numId w:val="13"/>
        </w:numPr>
        <w:rPr>
          <w:rFonts w:hint="eastAsia" w:ascii="宋体" w:hAnsi="宋体" w:cs="宋体"/>
          <w:b/>
          <w:sz w:val="24"/>
        </w:rPr>
      </w:pPr>
      <w:r>
        <w:rPr>
          <w:rFonts w:hint="eastAsia" w:ascii="宋体" w:hAnsi="宋体" w:cs="宋体"/>
          <w:b/>
          <w:sz w:val="24"/>
        </w:rPr>
        <w:t>附则</w:t>
      </w:r>
    </w:p>
    <w:p>
      <w:pPr>
        <w:numPr>
          <w:ilvl w:val="0"/>
          <w:numId w:val="27"/>
        </w:numPr>
        <w:rPr>
          <w:rFonts w:hint="eastAsia" w:ascii="宋体" w:hAnsi="宋体" w:cs="宋体"/>
          <w:sz w:val="24"/>
        </w:rPr>
      </w:pPr>
      <w:r>
        <w:rPr>
          <w:rFonts w:hint="eastAsia" w:ascii="宋体" w:hAnsi="宋体" w:cs="宋体"/>
          <w:sz w:val="24"/>
        </w:rPr>
        <w:t>本合同未尽事宜，经双方协商一致后，可另行签订书面补充协议。</w:t>
      </w:r>
    </w:p>
    <w:p>
      <w:pPr>
        <w:numPr>
          <w:ilvl w:val="0"/>
          <w:numId w:val="27"/>
        </w:numPr>
        <w:rPr>
          <w:rFonts w:hint="eastAsia" w:ascii="宋体" w:hAnsi="宋体" w:cs="宋体"/>
          <w:sz w:val="24"/>
        </w:rPr>
      </w:pPr>
      <w:r>
        <w:rPr>
          <w:rFonts w:hint="eastAsia" w:ascii="宋体" w:hAnsi="宋体" w:cs="宋体"/>
          <w:sz w:val="24"/>
        </w:rPr>
        <w:t>本合同壹式份，甲、乙双方各执份。</w:t>
      </w:r>
    </w:p>
    <w:p>
      <w:pPr>
        <w:numPr>
          <w:ilvl w:val="0"/>
          <w:numId w:val="27"/>
        </w:numPr>
        <w:rPr>
          <w:rFonts w:hint="eastAsia" w:ascii="宋体" w:hAnsi="宋体" w:cs="宋体"/>
          <w:b/>
          <w:sz w:val="24"/>
        </w:rPr>
      </w:pPr>
      <w:r>
        <w:rPr>
          <w:rFonts w:hint="eastAsia" w:ascii="宋体" w:hAnsi="宋体" w:cs="宋体"/>
          <w:sz w:val="24"/>
        </w:rPr>
        <w:t>双方的其它约定：。</w:t>
      </w:r>
    </w:p>
    <w:p>
      <w:pPr>
        <w:numPr>
          <w:ilvl w:val="0"/>
          <w:numId w:val="13"/>
        </w:numPr>
        <w:rPr>
          <w:rFonts w:hint="eastAsia" w:ascii="宋体" w:hAnsi="宋体" w:cs="宋体"/>
          <w:b/>
          <w:sz w:val="24"/>
        </w:rPr>
      </w:pPr>
      <w:r>
        <w:rPr>
          <w:rFonts w:hint="eastAsia" w:ascii="宋体" w:hAnsi="宋体" w:cs="宋体"/>
          <w:b/>
          <w:sz w:val="24"/>
        </w:rPr>
        <w:t>合同附件</w:t>
      </w:r>
    </w:p>
    <w:p>
      <w:pPr>
        <w:numPr>
          <w:ilvl w:val="0"/>
          <w:numId w:val="28"/>
        </w:numPr>
        <w:rPr>
          <w:rFonts w:hint="eastAsia" w:ascii="宋体" w:hAnsi="宋体" w:cs="宋体"/>
          <w:sz w:val="24"/>
        </w:rPr>
      </w:pPr>
      <w:r>
        <w:rPr>
          <w:rFonts w:hint="eastAsia" w:ascii="宋体" w:hAnsi="宋体" w:cs="宋体"/>
          <w:sz w:val="24"/>
        </w:rPr>
        <w:t>附件一：价格明细清单。</w:t>
      </w:r>
    </w:p>
    <w:p>
      <w:pPr>
        <w:numPr>
          <w:ilvl w:val="0"/>
          <w:numId w:val="28"/>
        </w:numPr>
        <w:rPr>
          <w:rFonts w:hint="eastAsia" w:ascii="宋体" w:hAnsi="宋体" w:cs="宋体"/>
          <w:sz w:val="24"/>
        </w:rPr>
      </w:pPr>
      <w:r>
        <w:rPr>
          <w:rFonts w:hint="eastAsia" w:ascii="宋体" w:hAnsi="宋体" w:cs="宋体"/>
          <w:sz w:val="24"/>
        </w:rPr>
        <w:t>标的数量、服务内容等文件。</w:t>
      </w:r>
    </w:p>
    <w:p>
      <w:pPr>
        <w:numPr>
          <w:ilvl w:val="0"/>
          <w:numId w:val="28"/>
        </w:numPr>
        <w:rPr>
          <w:rFonts w:hint="eastAsia" w:ascii="宋体" w:hAnsi="宋体" w:cs="宋体"/>
          <w:sz w:val="24"/>
        </w:rPr>
      </w:pPr>
      <w:r>
        <w:rPr>
          <w:rFonts w:hint="eastAsia" w:ascii="宋体" w:hAnsi="宋体" w:cs="宋体"/>
          <w:sz w:val="24"/>
        </w:rPr>
        <w:t>其它附件：。</w:t>
      </w:r>
    </w:p>
    <w:p>
      <w:pPr>
        <w:spacing w:line="0" w:lineRule="atLeast"/>
        <w:ind w:left="1079" w:leftChars="228" w:hanging="600" w:hangingChars="250"/>
        <w:rPr>
          <w:rFonts w:hint="eastAsia" w:ascii="宋体" w:hAnsi="宋体" w:cs="宋体"/>
          <w:sz w:val="24"/>
        </w:rPr>
      </w:pPr>
    </w:p>
    <w:tbl>
      <w:tblPr>
        <w:tblStyle w:val="31"/>
        <w:tblW w:w="0" w:type="auto"/>
        <w:jc w:val="center"/>
        <w:tblLayout w:type="fixed"/>
        <w:tblCellMar>
          <w:top w:w="0" w:type="dxa"/>
          <w:left w:w="108" w:type="dxa"/>
          <w:bottom w:w="0" w:type="dxa"/>
          <w:right w:w="108" w:type="dxa"/>
        </w:tblCellMar>
      </w:tblPr>
      <w:tblGrid>
        <w:gridCol w:w="1701"/>
        <w:gridCol w:w="2268"/>
        <w:gridCol w:w="1701"/>
        <w:gridCol w:w="2268"/>
      </w:tblGrid>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甲方：</w:t>
            </w:r>
          </w:p>
        </w:tc>
        <w:tc>
          <w:tcPr>
            <w:tcW w:w="2268" w:type="dxa"/>
            <w:vAlign w:val="center"/>
          </w:tcPr>
          <w:p>
            <w:pPr>
              <w:spacing w:line="0" w:lineRule="atLeast"/>
              <w:rPr>
                <w:rFonts w:hint="eastAsia" w:ascii="宋体" w:hAnsi="宋体" w:cs="宋体"/>
                <w:szCs w:val="21"/>
                <w:u w:val="single"/>
              </w:rPr>
            </w:pPr>
            <w:r>
              <w:rPr>
                <w:rFonts w:hint="eastAsia" w:ascii="宋体" w:hAnsi="宋体" w:cs="宋体"/>
                <w:szCs w:val="21"/>
                <w:u w:val="single"/>
              </w:rPr>
              <w:t>广东财经大学（盖章）</w:t>
            </w: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乙方：</w:t>
            </w:r>
          </w:p>
        </w:tc>
        <w:tc>
          <w:tcPr>
            <w:tcW w:w="2268" w:type="dxa"/>
            <w:vAlign w:val="center"/>
          </w:tcPr>
          <w:p>
            <w:pPr>
              <w:spacing w:line="0" w:lineRule="atLeast"/>
              <w:rPr>
                <w:rFonts w:hint="eastAsia" w:ascii="宋体" w:hAnsi="宋体" w:cs="宋体"/>
                <w:sz w:val="24"/>
                <w:u w:val="single"/>
              </w:rPr>
            </w:pPr>
            <w:r>
              <w:rPr>
                <w:rFonts w:hint="eastAsia" w:ascii="宋体" w:hAnsi="宋体" w:cs="宋体"/>
                <w:sz w:val="24"/>
                <w:u w:val="single"/>
              </w:rPr>
              <w:t xml:space="preserve">         （盖章）</w:t>
            </w: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法人代表人：</w:t>
            </w:r>
          </w:p>
        </w:tc>
        <w:tc>
          <w:tcPr>
            <w:tcW w:w="2268" w:type="dxa"/>
            <w:vAlign w:val="center"/>
          </w:tcPr>
          <w:p>
            <w:pPr>
              <w:spacing w:line="0" w:lineRule="atLeast"/>
              <w:rPr>
                <w:rFonts w:hint="eastAsia" w:ascii="宋体" w:hAnsi="宋体" w:cs="宋体"/>
                <w:sz w:val="24"/>
                <w:u w:val="single"/>
              </w:rPr>
            </w:pP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法人代表人：</w:t>
            </w:r>
          </w:p>
        </w:tc>
        <w:tc>
          <w:tcPr>
            <w:tcW w:w="2268" w:type="dxa"/>
            <w:vAlign w:val="center"/>
          </w:tcPr>
          <w:p>
            <w:pPr>
              <w:spacing w:line="0" w:lineRule="atLeast"/>
              <w:rPr>
                <w:rFonts w:hint="eastAsia" w:ascii="宋体" w:hAnsi="宋体" w:cs="宋体"/>
                <w:sz w:val="24"/>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代理人：</w:t>
            </w:r>
          </w:p>
        </w:tc>
        <w:tc>
          <w:tcPr>
            <w:tcW w:w="2268" w:type="dxa"/>
            <w:vAlign w:val="center"/>
          </w:tcPr>
          <w:p>
            <w:pPr>
              <w:spacing w:line="0" w:lineRule="atLeast"/>
              <w:rPr>
                <w:rFonts w:hint="eastAsia" w:ascii="宋体" w:hAnsi="宋体" w:cs="宋体"/>
                <w:sz w:val="24"/>
                <w:u w:val="single"/>
              </w:rPr>
            </w:pP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代理人：</w:t>
            </w:r>
          </w:p>
        </w:tc>
        <w:tc>
          <w:tcPr>
            <w:tcW w:w="2268" w:type="dxa"/>
            <w:vAlign w:val="center"/>
          </w:tcPr>
          <w:p>
            <w:pPr>
              <w:spacing w:line="0" w:lineRule="atLeast"/>
              <w:rPr>
                <w:rFonts w:hint="eastAsia" w:ascii="宋体" w:hAnsi="宋体" w:cs="宋体"/>
                <w:sz w:val="24"/>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地    址：</w:t>
            </w:r>
          </w:p>
        </w:tc>
        <w:tc>
          <w:tcPr>
            <w:tcW w:w="2268" w:type="dxa"/>
            <w:vAlign w:val="center"/>
          </w:tcPr>
          <w:p>
            <w:pPr>
              <w:spacing w:line="0" w:lineRule="atLeast"/>
              <w:rPr>
                <w:rFonts w:hint="eastAsia" w:ascii="宋体" w:hAnsi="宋体" w:cs="宋体"/>
                <w:sz w:val="24"/>
                <w:u w:val="single"/>
              </w:rPr>
            </w:pP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地      址：</w:t>
            </w:r>
          </w:p>
        </w:tc>
        <w:tc>
          <w:tcPr>
            <w:tcW w:w="2268" w:type="dxa"/>
            <w:vAlign w:val="center"/>
          </w:tcPr>
          <w:p>
            <w:pPr>
              <w:spacing w:line="0" w:lineRule="atLeast"/>
              <w:rPr>
                <w:rFonts w:hint="eastAsia" w:ascii="宋体" w:hAnsi="宋体" w:cs="宋体"/>
                <w:sz w:val="24"/>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签约时间：</w:t>
            </w:r>
          </w:p>
        </w:tc>
        <w:tc>
          <w:tcPr>
            <w:tcW w:w="2268" w:type="dxa"/>
            <w:vAlign w:val="center"/>
          </w:tcPr>
          <w:p>
            <w:pPr>
              <w:spacing w:line="0" w:lineRule="atLeast"/>
              <w:rPr>
                <w:rFonts w:hint="eastAsia" w:ascii="宋体" w:hAnsi="宋体" w:cs="宋体"/>
                <w:sz w:val="24"/>
                <w:u w:val="single"/>
              </w:rPr>
            </w:pP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签约时间：</w:t>
            </w:r>
          </w:p>
        </w:tc>
        <w:tc>
          <w:tcPr>
            <w:tcW w:w="2268" w:type="dxa"/>
            <w:vAlign w:val="center"/>
          </w:tcPr>
          <w:p>
            <w:pPr>
              <w:spacing w:line="0" w:lineRule="atLeast"/>
              <w:rPr>
                <w:rFonts w:hint="eastAsia" w:ascii="宋体" w:hAnsi="宋体" w:cs="宋体"/>
                <w:sz w:val="24"/>
                <w:u w:val="single"/>
              </w:rPr>
            </w:pPr>
          </w:p>
        </w:tc>
      </w:tr>
      <w:tr>
        <w:tblPrEx>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hint="eastAsia" w:ascii="宋体" w:hAnsi="宋体" w:cs="宋体"/>
                <w:b/>
                <w:sz w:val="24"/>
              </w:rPr>
            </w:pPr>
            <w:r>
              <w:rPr>
                <w:rFonts w:hint="eastAsia" w:ascii="宋体" w:hAnsi="宋体" w:cs="宋体"/>
                <w:b/>
                <w:sz w:val="24"/>
              </w:rPr>
              <w:t>签约地点：</w:t>
            </w:r>
            <w:r>
              <w:rPr>
                <w:rFonts w:hint="eastAsia" w:ascii="宋体" w:hAnsi="宋体" w:cs="宋体"/>
                <w:b/>
                <w:sz w:val="24"/>
                <w:u w:val="single"/>
              </w:rPr>
              <w:t xml:space="preserve">       广州市海珠区仑头路21号      </w:t>
            </w:r>
          </w:p>
        </w:tc>
      </w:tr>
    </w:tbl>
    <w:p>
      <w:pPr>
        <w:pStyle w:val="2"/>
        <w:spacing w:before="0" w:after="0" w:line="240" w:lineRule="auto"/>
        <w:rPr>
          <w:rFonts w:hint="eastAsia" w:ascii="宋体" w:hAnsi="宋体" w:cs="宋体"/>
        </w:rPr>
      </w:pPr>
      <w:r>
        <w:rPr>
          <w:rFonts w:hint="eastAsia" w:ascii="宋体" w:hAnsi="宋体" w:cs="宋体"/>
        </w:rPr>
        <w:br w:type="page"/>
      </w:r>
      <w:bookmarkStart w:id="31" w:name="_Toc80020647"/>
      <w:bookmarkStart w:id="32" w:name="_Toc7017645"/>
      <w:bookmarkStart w:id="33" w:name="_Toc9347042"/>
      <w:bookmarkStart w:id="34" w:name="_Toc298242764"/>
      <w:r>
        <w:rPr>
          <w:rFonts w:hint="eastAsia" w:ascii="宋体" w:hAnsi="宋体" w:cs="宋体"/>
          <w:bCs w:val="0"/>
        </w:rPr>
        <w:t>第六部分  投标文件格式</w:t>
      </w:r>
      <w:bookmarkEnd w:id="31"/>
      <w:bookmarkEnd w:id="32"/>
      <w:bookmarkEnd w:id="33"/>
      <w:bookmarkEnd w:id="34"/>
    </w:p>
    <w:p>
      <w:pPr>
        <w:spacing w:line="480" w:lineRule="exact"/>
        <w:rPr>
          <w:rFonts w:hint="eastAsia" w:ascii="宋体" w:hAnsi="宋体" w:cs="宋体"/>
          <w:b/>
          <w:bCs/>
          <w:sz w:val="28"/>
          <w:szCs w:val="28"/>
        </w:rPr>
      </w:pPr>
    </w:p>
    <w:p>
      <w:pPr>
        <w:spacing w:line="480" w:lineRule="exact"/>
        <w:ind w:firstLine="551" w:firstLineChars="196"/>
        <w:rPr>
          <w:rFonts w:hint="eastAsia" w:ascii="宋体" w:hAnsi="宋体" w:cs="宋体"/>
          <w:b/>
          <w:sz w:val="28"/>
          <w:szCs w:val="28"/>
        </w:rPr>
      </w:pPr>
      <w:r>
        <w:rPr>
          <w:rFonts w:hint="eastAsia" w:ascii="宋体" w:hAnsi="宋体" w:cs="宋体"/>
          <w:b/>
          <w:bCs/>
          <w:sz w:val="28"/>
          <w:szCs w:val="28"/>
        </w:rPr>
        <w:t>对于本招标文件中要求列出而本部分中没有具体格式及要求的内容，投标人可自行拟定清晰明确的文件格式。为了方便评审，投标文件需有相应的目录及页码。</w:t>
      </w:r>
    </w:p>
    <w:p>
      <w:pPr>
        <w:rPr>
          <w:rFonts w:hint="eastAsia" w:ascii="宋体" w:hAnsi="宋体" w:cs="宋体"/>
          <w:b/>
          <w:sz w:val="24"/>
        </w:rPr>
      </w:pPr>
    </w:p>
    <w:p>
      <w:pPr>
        <w:rPr>
          <w:rFonts w:hint="eastAsia" w:ascii="宋体" w:hAnsi="宋体" w:cs="宋体"/>
          <w:b/>
          <w:sz w:val="24"/>
        </w:rPr>
      </w:pPr>
    </w:p>
    <w:p>
      <w:pPr>
        <w:pStyle w:val="4"/>
        <w:numPr>
          <w:ilvl w:val="0"/>
          <w:numId w:val="29"/>
        </w:numPr>
        <w:spacing w:before="0" w:after="0" w:line="400" w:lineRule="exact"/>
        <w:rPr>
          <w:rFonts w:hint="eastAsia" w:ascii="宋体" w:hAnsi="宋体" w:cs="宋体"/>
          <w:szCs w:val="28"/>
        </w:rPr>
      </w:pPr>
      <w:bookmarkStart w:id="35" w:name="_Toc9347043"/>
      <w:bookmarkStart w:id="36" w:name="_Toc7017646"/>
      <w:bookmarkStart w:id="37" w:name="_Toc80020648"/>
      <w:r>
        <w:rPr>
          <w:rFonts w:hint="eastAsia" w:ascii="宋体" w:hAnsi="宋体" w:cs="宋体"/>
          <w:szCs w:val="28"/>
        </w:rPr>
        <w:t>投标函</w:t>
      </w:r>
      <w:bookmarkEnd w:id="35"/>
      <w:bookmarkEnd w:id="36"/>
      <w:bookmarkEnd w:id="37"/>
    </w:p>
    <w:p>
      <w:pPr>
        <w:rPr>
          <w:rFonts w:hint="eastAsia" w:ascii="宋体" w:hAnsi="宋体" w:cs="宋体"/>
          <w:sz w:val="24"/>
        </w:rPr>
      </w:pPr>
    </w:p>
    <w:p>
      <w:pPr>
        <w:spacing w:line="400" w:lineRule="exact"/>
        <w:rPr>
          <w:rFonts w:hint="eastAsia" w:ascii="宋体" w:hAnsi="宋体" w:cs="宋体"/>
          <w:b/>
          <w:sz w:val="24"/>
        </w:rPr>
      </w:pPr>
      <w:r>
        <w:rPr>
          <w:rFonts w:hint="eastAsia" w:ascii="宋体" w:hAnsi="宋体" w:cs="宋体"/>
          <w:sz w:val="24"/>
        </w:rPr>
        <w:t>致: 广东财经大学</w:t>
      </w:r>
    </w:p>
    <w:p>
      <w:pPr>
        <w:spacing w:line="400" w:lineRule="exact"/>
        <w:ind w:firstLine="410" w:firstLineChars="171"/>
        <w:rPr>
          <w:rFonts w:hint="eastAsia" w:ascii="宋体" w:hAnsi="宋体" w:cs="宋体"/>
          <w:sz w:val="24"/>
        </w:rPr>
      </w:pPr>
      <w:r>
        <w:rPr>
          <w:rFonts w:hint="eastAsia" w:ascii="宋体" w:hAnsi="宋体" w:cs="宋体"/>
          <w:sz w:val="24"/>
        </w:rPr>
        <w:t>我方确认收到贵方提供的</w:t>
      </w:r>
      <w:r>
        <w:rPr>
          <w:rFonts w:hint="eastAsia" w:ascii="宋体" w:hAnsi="宋体" w:cs="宋体"/>
          <w:b/>
          <w:kern w:val="28"/>
          <w:sz w:val="24"/>
          <w:u w:val="single"/>
        </w:rPr>
        <w:t xml:space="preserve">                采购项目（项目编号：     ）</w:t>
      </w:r>
      <w:r>
        <w:rPr>
          <w:rFonts w:hint="eastAsia" w:ascii="宋体" w:hAnsi="宋体" w:cs="宋体"/>
          <w:sz w:val="24"/>
        </w:rPr>
        <w:t>的招标文件的全部内容，我方：</w:t>
      </w:r>
      <w:r>
        <w:rPr>
          <w:rFonts w:hint="eastAsia" w:ascii="宋体" w:hAnsi="宋体" w:cs="宋体"/>
          <w:b/>
          <w:sz w:val="24"/>
          <w:u w:val="single"/>
        </w:rPr>
        <w:t xml:space="preserve">(投标人名称)                 </w:t>
      </w:r>
      <w:r>
        <w:rPr>
          <w:rFonts w:hint="eastAsia" w:ascii="宋体" w:hAnsi="宋体" w:cs="宋体"/>
          <w:sz w:val="24"/>
        </w:rPr>
        <w:t>作为投标人正式授权</w:t>
      </w:r>
      <w:r>
        <w:rPr>
          <w:rFonts w:hint="eastAsia" w:ascii="宋体" w:hAnsi="宋体" w:cs="宋体"/>
          <w:b/>
          <w:sz w:val="24"/>
          <w:u w:val="single"/>
        </w:rPr>
        <w:t xml:space="preserve"> (代理人全名、职务、身份证号码)              </w:t>
      </w:r>
      <w:r>
        <w:rPr>
          <w:rFonts w:hint="eastAsia" w:ascii="宋体" w:hAnsi="宋体" w:cs="宋体"/>
          <w:sz w:val="24"/>
        </w:rPr>
        <w:t>代表我方进行有关本投标的一切事宜。</w:t>
      </w:r>
    </w:p>
    <w:p>
      <w:pPr>
        <w:spacing w:line="400" w:lineRule="exact"/>
        <w:ind w:firstLine="410" w:firstLineChars="171"/>
        <w:rPr>
          <w:rFonts w:hint="eastAsia" w:ascii="宋体" w:hAnsi="宋体" w:cs="宋体"/>
          <w:sz w:val="24"/>
        </w:rPr>
      </w:pPr>
      <w:r>
        <w:rPr>
          <w:rFonts w:hint="eastAsia" w:ascii="宋体" w:hAnsi="宋体" w:cs="宋体"/>
          <w:sz w:val="24"/>
        </w:rPr>
        <w:t>在此提交的投标文件，正本</w:t>
      </w:r>
      <w:r>
        <w:rPr>
          <w:rFonts w:hint="eastAsia" w:ascii="宋体" w:hAnsi="宋体" w:cs="宋体"/>
          <w:b/>
          <w:color w:val="FF0000"/>
          <w:sz w:val="24"/>
          <w:u w:val="single"/>
        </w:rPr>
        <w:t xml:space="preserve"> 1 </w:t>
      </w:r>
      <w:r>
        <w:rPr>
          <w:rFonts w:hint="eastAsia" w:ascii="宋体" w:hAnsi="宋体" w:cs="宋体"/>
          <w:sz w:val="24"/>
        </w:rPr>
        <w:t>套，</w:t>
      </w:r>
      <w:bookmarkStart w:id="38" w:name="OLE_LINK4"/>
      <w:r>
        <w:rPr>
          <w:rFonts w:hint="eastAsia" w:ascii="宋体" w:hAnsi="宋体" w:cs="宋体"/>
          <w:sz w:val="24"/>
        </w:rPr>
        <w:t>副本</w:t>
      </w:r>
      <w:bookmarkEnd w:id="38"/>
      <w:r>
        <w:rPr>
          <w:rFonts w:hint="eastAsia" w:ascii="宋体" w:hAnsi="宋体" w:cs="宋体"/>
          <w:b/>
          <w:sz w:val="24"/>
          <w:u w:val="single"/>
        </w:rPr>
        <w:t xml:space="preserve"> </w:t>
      </w:r>
      <w:r>
        <w:rPr>
          <w:rFonts w:hint="eastAsia" w:ascii="宋体" w:hAnsi="宋体" w:cs="宋体"/>
          <w:b/>
          <w:color w:val="FF0000"/>
          <w:sz w:val="24"/>
          <w:u w:val="single"/>
          <w:lang w:val="en-US" w:eastAsia="zh-CN"/>
        </w:rPr>
        <w:t>3</w:t>
      </w:r>
      <w:r>
        <w:rPr>
          <w:rFonts w:hint="eastAsia" w:ascii="宋体" w:hAnsi="宋体" w:cs="宋体"/>
          <w:sz w:val="24"/>
        </w:rPr>
        <w:t>套。投标文件包括如下内容：</w:t>
      </w:r>
    </w:p>
    <w:p>
      <w:pPr>
        <w:numPr>
          <w:ilvl w:val="0"/>
          <w:numId w:val="30"/>
        </w:numPr>
        <w:spacing w:line="400" w:lineRule="exact"/>
        <w:rPr>
          <w:rFonts w:hint="eastAsia" w:ascii="宋体" w:hAnsi="宋体" w:cs="宋体"/>
          <w:sz w:val="24"/>
        </w:rPr>
      </w:pPr>
      <w:r>
        <w:rPr>
          <w:rFonts w:hint="eastAsia" w:ascii="宋体" w:hAnsi="宋体" w:cs="宋体"/>
          <w:sz w:val="24"/>
        </w:rPr>
        <w:t>投标函。</w:t>
      </w:r>
    </w:p>
    <w:p>
      <w:pPr>
        <w:numPr>
          <w:ilvl w:val="0"/>
          <w:numId w:val="30"/>
        </w:numPr>
        <w:spacing w:line="400" w:lineRule="exact"/>
        <w:rPr>
          <w:rFonts w:hint="eastAsia" w:ascii="宋体" w:hAnsi="宋体" w:cs="宋体"/>
          <w:sz w:val="24"/>
        </w:rPr>
      </w:pPr>
      <w:r>
        <w:rPr>
          <w:rFonts w:hint="eastAsia" w:ascii="宋体" w:hAnsi="宋体" w:cs="宋体"/>
          <w:sz w:val="24"/>
        </w:rPr>
        <w:t>价格文件。</w:t>
      </w:r>
    </w:p>
    <w:p>
      <w:pPr>
        <w:numPr>
          <w:ilvl w:val="0"/>
          <w:numId w:val="30"/>
        </w:numPr>
        <w:spacing w:line="400" w:lineRule="exact"/>
        <w:rPr>
          <w:rFonts w:hint="eastAsia" w:ascii="宋体" w:hAnsi="宋体" w:cs="宋体"/>
          <w:sz w:val="24"/>
        </w:rPr>
      </w:pPr>
      <w:r>
        <w:rPr>
          <w:rFonts w:hint="eastAsia" w:ascii="宋体" w:hAnsi="宋体" w:cs="宋体"/>
          <w:sz w:val="24"/>
        </w:rPr>
        <w:t>技术或服务文件。</w:t>
      </w:r>
    </w:p>
    <w:p>
      <w:pPr>
        <w:numPr>
          <w:ilvl w:val="0"/>
          <w:numId w:val="30"/>
        </w:numPr>
        <w:spacing w:line="400" w:lineRule="exact"/>
        <w:rPr>
          <w:rFonts w:hint="eastAsia" w:ascii="宋体" w:hAnsi="宋体" w:cs="宋体"/>
          <w:sz w:val="24"/>
        </w:rPr>
      </w:pPr>
      <w:r>
        <w:rPr>
          <w:rFonts w:hint="eastAsia" w:ascii="宋体" w:hAnsi="宋体" w:cs="宋体"/>
          <w:sz w:val="24"/>
        </w:rPr>
        <w:t>商务文件。</w:t>
      </w:r>
    </w:p>
    <w:p>
      <w:pPr>
        <w:numPr>
          <w:ilvl w:val="0"/>
          <w:numId w:val="30"/>
        </w:numPr>
        <w:spacing w:line="400" w:lineRule="exact"/>
        <w:rPr>
          <w:rFonts w:hint="eastAsia" w:ascii="宋体" w:hAnsi="宋体" w:cs="宋体"/>
          <w:sz w:val="24"/>
        </w:rPr>
      </w:pPr>
      <w:r>
        <w:rPr>
          <w:rFonts w:hint="eastAsia" w:ascii="宋体" w:hAnsi="宋体" w:cs="宋体"/>
          <w:sz w:val="24"/>
        </w:rPr>
        <w:t>承诺书。</w:t>
      </w:r>
    </w:p>
    <w:p>
      <w:pPr>
        <w:numPr>
          <w:ilvl w:val="0"/>
          <w:numId w:val="30"/>
        </w:numPr>
        <w:spacing w:line="400" w:lineRule="exact"/>
        <w:rPr>
          <w:rFonts w:hint="eastAsia" w:ascii="宋体" w:hAnsi="宋体" w:cs="宋体"/>
          <w:sz w:val="24"/>
        </w:rPr>
      </w:pPr>
      <w:r>
        <w:rPr>
          <w:rFonts w:hint="eastAsia" w:ascii="宋体" w:hAnsi="宋体" w:cs="宋体"/>
          <w:sz w:val="24"/>
        </w:rPr>
        <w:t>投标资格文件</w:t>
      </w:r>
      <w:r>
        <w:rPr>
          <w:rFonts w:hint="eastAsia" w:ascii="宋体" w:hAnsi="宋体" w:cs="宋体"/>
          <w:b/>
          <w:sz w:val="24"/>
        </w:rPr>
        <w:t>。</w:t>
      </w:r>
    </w:p>
    <w:p>
      <w:pPr>
        <w:numPr>
          <w:ilvl w:val="0"/>
          <w:numId w:val="30"/>
        </w:numPr>
        <w:spacing w:line="400" w:lineRule="exact"/>
        <w:rPr>
          <w:rFonts w:hint="eastAsia" w:ascii="宋体" w:hAnsi="宋体" w:cs="宋体"/>
          <w:sz w:val="24"/>
        </w:rPr>
      </w:pPr>
      <w:r>
        <w:rPr>
          <w:rFonts w:hint="eastAsia" w:ascii="宋体" w:hAnsi="宋体" w:cs="宋体"/>
          <w:sz w:val="24"/>
        </w:rPr>
        <w:t>其它有关文件（招标文件有规定或评标标准有涉及或投标人认为有需要提供的）。</w:t>
      </w:r>
    </w:p>
    <w:p>
      <w:pPr>
        <w:spacing w:line="400" w:lineRule="exact"/>
        <w:ind w:firstLine="420"/>
        <w:rPr>
          <w:rFonts w:hint="eastAsia" w:ascii="宋体" w:hAnsi="宋体" w:cs="宋体"/>
          <w:sz w:val="24"/>
        </w:rPr>
      </w:pPr>
    </w:p>
    <w:p>
      <w:pPr>
        <w:spacing w:line="400" w:lineRule="exact"/>
        <w:ind w:firstLine="570"/>
        <w:rPr>
          <w:rFonts w:hint="eastAsia" w:ascii="宋体" w:hAnsi="宋体" w:cs="宋体"/>
          <w:b/>
          <w:sz w:val="24"/>
        </w:rPr>
      </w:pPr>
      <w:r>
        <w:rPr>
          <w:rFonts w:hint="eastAsia" w:ascii="宋体" w:hAnsi="宋体" w:cs="宋体"/>
          <w:b/>
          <w:sz w:val="24"/>
        </w:rPr>
        <w:t>我方已完全明白招标文件的所有条款要求，并重申以下几点：</w:t>
      </w:r>
    </w:p>
    <w:p>
      <w:pPr>
        <w:numPr>
          <w:ilvl w:val="0"/>
          <w:numId w:val="31"/>
        </w:numPr>
        <w:spacing w:line="400" w:lineRule="exact"/>
        <w:rPr>
          <w:rFonts w:hint="eastAsia" w:ascii="宋体" w:hAnsi="宋体" w:cs="宋体"/>
          <w:sz w:val="24"/>
        </w:rPr>
      </w:pPr>
      <w:r>
        <w:rPr>
          <w:rFonts w:hint="eastAsia" w:ascii="宋体" w:hAnsi="宋体" w:cs="宋体"/>
          <w:sz w:val="24"/>
        </w:rPr>
        <w:t>按招标文件要求提供的投标总价详见《投标报价一览表》（如有）。</w:t>
      </w:r>
    </w:p>
    <w:p>
      <w:pPr>
        <w:numPr>
          <w:ilvl w:val="0"/>
          <w:numId w:val="31"/>
        </w:numPr>
        <w:spacing w:line="400" w:lineRule="exact"/>
        <w:rPr>
          <w:rFonts w:hint="eastAsia" w:ascii="宋体" w:hAnsi="宋体" w:cs="宋体"/>
          <w:sz w:val="24"/>
        </w:rPr>
      </w:pPr>
      <w:r>
        <w:rPr>
          <w:rFonts w:hint="eastAsia" w:ascii="宋体" w:hAnsi="宋体" w:cs="宋体"/>
          <w:sz w:val="24"/>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31"/>
        </w:numPr>
        <w:spacing w:line="400" w:lineRule="exact"/>
        <w:rPr>
          <w:rFonts w:hint="eastAsia" w:ascii="宋体" w:hAnsi="宋体" w:cs="宋体"/>
          <w:sz w:val="24"/>
        </w:rPr>
      </w:pPr>
      <w:r>
        <w:rPr>
          <w:rFonts w:hint="eastAsia" w:ascii="宋体" w:hAnsi="宋体" w:cs="宋体"/>
          <w:sz w:val="24"/>
        </w:rPr>
        <w:t>我方明白，在规定的投标截止时间之后、投标有效期之内撤回投标或中标后不按规定与招标人签订合同或不提交履约保证金的，愿意接受有关投标保证金的罚则。</w:t>
      </w:r>
    </w:p>
    <w:p>
      <w:pPr>
        <w:numPr>
          <w:ilvl w:val="0"/>
          <w:numId w:val="31"/>
        </w:numPr>
        <w:spacing w:line="400" w:lineRule="exact"/>
        <w:rPr>
          <w:rFonts w:hint="eastAsia" w:ascii="宋体" w:hAnsi="宋体" w:cs="宋体"/>
          <w:sz w:val="24"/>
        </w:rPr>
      </w:pPr>
      <w:r>
        <w:rPr>
          <w:rFonts w:hint="eastAsia" w:ascii="宋体" w:hAnsi="宋体" w:cs="宋体"/>
          <w:sz w:val="24"/>
        </w:rPr>
        <w:t>我方同意按照贵方可能提出的要求而提供与投标有关的其它任何数据、信息或资料。</w:t>
      </w:r>
    </w:p>
    <w:p>
      <w:pPr>
        <w:numPr>
          <w:ilvl w:val="0"/>
          <w:numId w:val="31"/>
        </w:numPr>
        <w:spacing w:line="400" w:lineRule="exact"/>
        <w:rPr>
          <w:rFonts w:hint="eastAsia" w:ascii="宋体" w:hAnsi="宋体" w:cs="宋体"/>
          <w:sz w:val="24"/>
        </w:rPr>
      </w:pPr>
      <w:r>
        <w:rPr>
          <w:rFonts w:hint="eastAsia" w:ascii="宋体" w:hAnsi="宋体" w:cs="宋体"/>
          <w:sz w:val="24"/>
        </w:rPr>
        <w:t>我方理解贵方不一定接受最低投标价或任何贵方可能收到的投标。</w:t>
      </w:r>
    </w:p>
    <w:p>
      <w:pPr>
        <w:numPr>
          <w:ilvl w:val="0"/>
          <w:numId w:val="31"/>
        </w:numPr>
        <w:spacing w:line="400" w:lineRule="exact"/>
        <w:rPr>
          <w:rFonts w:hint="eastAsia" w:ascii="宋体" w:hAnsi="宋体" w:cs="宋体"/>
          <w:sz w:val="24"/>
        </w:rPr>
      </w:pPr>
      <w:r>
        <w:rPr>
          <w:rFonts w:hint="eastAsia" w:ascii="宋体" w:hAnsi="宋体" w:cs="宋体"/>
          <w:sz w:val="24"/>
        </w:rPr>
        <w:t>我方如果中标，将保证履行招标文件及其澄清、修改文件（如果有）中的全部责任和义务，按质、按量、按期履行好合同。</w:t>
      </w:r>
    </w:p>
    <w:p>
      <w:pPr>
        <w:numPr>
          <w:ilvl w:val="0"/>
          <w:numId w:val="31"/>
        </w:numPr>
        <w:spacing w:line="400" w:lineRule="exact"/>
        <w:rPr>
          <w:rFonts w:hint="eastAsia" w:ascii="宋体" w:hAnsi="宋体" w:cs="宋体"/>
          <w:sz w:val="24"/>
        </w:rPr>
      </w:pPr>
      <w:r>
        <w:rPr>
          <w:rFonts w:hint="eastAsia" w:ascii="宋体" w:hAnsi="宋体" w:cs="宋体"/>
          <w:sz w:val="24"/>
        </w:rPr>
        <w:t>我方作为</w:t>
      </w:r>
      <w:r>
        <w:rPr>
          <w:rFonts w:hint="eastAsia" w:ascii="宋体" w:hAnsi="宋体" w:cs="宋体"/>
          <w:b/>
          <w:sz w:val="24"/>
          <w:u w:val="single"/>
        </w:rPr>
        <w:t>（</w:t>
      </w:r>
      <w:r>
        <w:rPr>
          <w:rFonts w:hint="eastAsia" w:ascii="宋体" w:hAnsi="宋体" w:cs="宋体"/>
          <w:b/>
          <w:i/>
          <w:sz w:val="24"/>
          <w:u w:val="single"/>
        </w:rPr>
        <w:t>制造商/</w:t>
      </w:r>
      <w:r>
        <w:rPr>
          <w:rFonts w:hint="eastAsia" w:ascii="宋体" w:hAnsi="宋体" w:cs="宋体"/>
          <w:b/>
          <w:i/>
          <w:sz w:val="24"/>
          <w:u w:val="single"/>
          <w:lang w:val="en-US" w:eastAsia="zh-CN"/>
        </w:rPr>
        <w:t>服务</w:t>
      </w:r>
      <w:r>
        <w:rPr>
          <w:rFonts w:hint="eastAsia" w:ascii="宋体" w:hAnsi="宋体" w:cs="宋体"/>
          <w:b/>
          <w:i/>
          <w:sz w:val="24"/>
          <w:u w:val="single"/>
        </w:rPr>
        <w:t>商）</w:t>
      </w:r>
      <w:r>
        <w:rPr>
          <w:rFonts w:hint="eastAsia" w:ascii="宋体" w:hAnsi="宋体" w:cs="宋体"/>
          <w:sz w:val="24"/>
        </w:rPr>
        <w:t>是在法律、财务和运作上独立于招标人的投标人，在此保证所提交的所有文件和全部说明是真实的、准确的、有效的。</w:t>
      </w:r>
    </w:p>
    <w:p>
      <w:pPr>
        <w:numPr>
          <w:ilvl w:val="0"/>
          <w:numId w:val="31"/>
        </w:numPr>
        <w:spacing w:line="400" w:lineRule="exact"/>
        <w:rPr>
          <w:rFonts w:hint="eastAsia" w:ascii="宋体" w:hAnsi="宋体" w:cs="宋体"/>
          <w:sz w:val="24"/>
        </w:rPr>
      </w:pPr>
      <w:r>
        <w:rPr>
          <w:rFonts w:hint="eastAsia" w:ascii="宋体" w:hAnsi="宋体" w:cs="宋体"/>
          <w:sz w:val="24"/>
        </w:rPr>
        <w:t>我方承诺与参与本项目的其他供应商之间，单位负责人不为同一人且不存在直接控股、管理关系。没有为本次采购项目提供整体设计、规范编制或者项目管理、监理、检测等服务。</w:t>
      </w:r>
    </w:p>
    <w:p>
      <w:pPr>
        <w:numPr>
          <w:ilvl w:val="0"/>
          <w:numId w:val="31"/>
        </w:numPr>
        <w:spacing w:line="400" w:lineRule="exact"/>
        <w:rPr>
          <w:rFonts w:hint="eastAsia" w:ascii="宋体" w:hAnsi="宋体" w:cs="宋体"/>
          <w:sz w:val="24"/>
        </w:rPr>
      </w:pPr>
      <w:r>
        <w:rPr>
          <w:rFonts w:hint="eastAsia" w:ascii="宋体" w:hAnsi="宋体" w:cs="宋体"/>
          <w:sz w:val="24"/>
        </w:rPr>
        <w:t>我方投标报价已包含应向知识产权所有权人支付的所有相关税费。并保证，招标人在中国使用我方提供的货物时，如有第三方提出侵犯其知识产权主张的，责任由我方承担。</w:t>
      </w:r>
    </w:p>
    <w:p>
      <w:pPr>
        <w:numPr>
          <w:ilvl w:val="0"/>
          <w:numId w:val="31"/>
        </w:numPr>
        <w:spacing w:line="400" w:lineRule="exact"/>
        <w:rPr>
          <w:rFonts w:hint="eastAsia" w:ascii="宋体" w:hAnsi="宋体" w:cs="宋体"/>
          <w:sz w:val="24"/>
        </w:rPr>
      </w:pPr>
      <w:r>
        <w:rPr>
          <w:rFonts w:hint="eastAsia" w:ascii="宋体" w:hAnsi="宋体" w:cs="宋体"/>
          <w:snapToGrid w:val="0"/>
          <w:kern w:val="0"/>
          <w:sz w:val="24"/>
        </w:rPr>
        <w:t>我方在近三年没有违法行为，在以往政府招标采购活动中没有违规和违约行为，并保证所供货物及服务来源合法，否则由我方承担因此产生的法律责任和经济责任。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240" w:firstLineChars="100"/>
        <w:jc w:val="left"/>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十一</w:t>
      </w:r>
      <w:r>
        <w:rPr>
          <w:rFonts w:hint="eastAsia" w:ascii="宋体" w:hAnsi="宋体" w:cs="宋体"/>
          <w:sz w:val="24"/>
          <w:lang w:eastAsia="zh-CN"/>
        </w:rPr>
        <w:t>）</w:t>
      </w:r>
      <w:r>
        <w:rPr>
          <w:rFonts w:hint="eastAsia" w:ascii="宋体" w:hAnsi="宋体" w:cs="宋体"/>
          <w:sz w:val="24"/>
        </w:rPr>
        <w:t>所有与本招标有关的函件请发往下列地址：</w:t>
      </w:r>
    </w:p>
    <w:p>
      <w:pPr>
        <w:spacing w:line="400" w:lineRule="exact"/>
        <w:rPr>
          <w:rFonts w:hint="eastAsia" w:ascii="宋体" w:hAnsi="宋体" w:cs="宋体"/>
          <w:sz w:val="24"/>
        </w:rPr>
      </w:pPr>
    </w:p>
    <w:p>
      <w:pPr>
        <w:spacing w:line="440" w:lineRule="exact"/>
        <w:rPr>
          <w:rFonts w:hint="eastAsia" w:ascii="宋体" w:hAnsi="宋体" w:cs="宋体"/>
          <w:sz w:val="24"/>
          <w:u w:val="single"/>
        </w:rPr>
      </w:pPr>
      <w:r>
        <w:rPr>
          <w:rFonts w:hint="eastAsia" w:ascii="宋体" w:hAnsi="宋体" w:cs="宋体"/>
          <w:sz w:val="24"/>
        </w:rPr>
        <w:t xml:space="preserve">  电    话：</w:t>
      </w:r>
      <w:r>
        <w:rPr>
          <w:rFonts w:hint="eastAsia" w:ascii="宋体" w:hAnsi="宋体" w:cs="宋体"/>
          <w:sz w:val="24"/>
          <w:u w:val="single"/>
        </w:rPr>
        <w:t xml:space="preserve">                             .</w:t>
      </w:r>
      <w:r>
        <w:rPr>
          <w:rFonts w:hint="eastAsia" w:ascii="宋体" w:hAnsi="宋体" w:cs="宋体"/>
          <w:sz w:val="24"/>
        </w:rPr>
        <w:t>传    真：</w:t>
      </w:r>
      <w:r>
        <w:rPr>
          <w:rFonts w:hint="eastAsia" w:ascii="宋体" w:hAnsi="宋体" w:cs="宋体"/>
          <w:sz w:val="24"/>
          <w:u w:val="single"/>
        </w:rPr>
        <w:t xml:space="preserve">                 </w:t>
      </w:r>
      <w:r>
        <w:rPr>
          <w:rFonts w:hint="eastAsia" w:ascii="宋体" w:hAnsi="宋体" w:cs="宋体"/>
          <w:sz w:val="24"/>
        </w:rPr>
        <w:t>.</w:t>
      </w:r>
    </w:p>
    <w:p>
      <w:pPr>
        <w:spacing w:line="440" w:lineRule="exact"/>
        <w:ind w:firstLine="240" w:firstLineChars="100"/>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.邮政编码：</w:t>
      </w:r>
      <w:r>
        <w:rPr>
          <w:rFonts w:hint="eastAsia" w:ascii="宋体" w:hAnsi="宋体" w:cs="宋体"/>
          <w:sz w:val="24"/>
          <w:u w:val="single"/>
        </w:rPr>
        <w:t xml:space="preserve">                  </w:t>
      </w:r>
      <w:r>
        <w:rPr>
          <w:rFonts w:hint="eastAsia" w:ascii="宋体" w:hAnsi="宋体" w:cs="宋体"/>
          <w:sz w:val="24"/>
        </w:rPr>
        <w:t>.</w:t>
      </w:r>
    </w:p>
    <w:p>
      <w:pPr>
        <w:spacing w:line="440" w:lineRule="exact"/>
        <w:rPr>
          <w:rFonts w:hint="eastAsia" w:ascii="宋体" w:hAnsi="宋体" w:cs="宋体"/>
          <w:sz w:val="24"/>
          <w:u w:val="single"/>
        </w:rPr>
      </w:pPr>
      <w:r>
        <w:rPr>
          <w:rFonts w:hint="eastAsia" w:ascii="宋体" w:hAnsi="宋体" w:cs="宋体"/>
          <w:sz w:val="24"/>
        </w:rPr>
        <w:t xml:space="preserve">  代表姓名：</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w:t>
      </w:r>
    </w:p>
    <w:p>
      <w:pPr>
        <w:rPr>
          <w:rFonts w:hint="eastAsia" w:ascii="宋体" w:hAnsi="宋体" w:cs="宋体"/>
          <w:sz w:val="24"/>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480" w:lineRule="exact"/>
        <w:ind w:left="4599" w:leftChars="2190"/>
        <w:rPr>
          <w:rFonts w:hint="eastAsia" w:ascii="宋体" w:hAnsi="宋体" w:cs="宋体"/>
          <w:sz w:val="24"/>
        </w:rPr>
      </w:pPr>
    </w:p>
    <w:p>
      <w:pPr>
        <w:rPr>
          <w:rFonts w:hint="eastAsia" w:ascii="宋体" w:hAnsi="宋体" w:cs="宋体"/>
          <w:sz w:val="24"/>
        </w:rPr>
      </w:pPr>
      <w:r>
        <w:rPr>
          <w:rFonts w:hint="eastAsia" w:ascii="宋体" w:hAnsi="宋体" w:cs="宋体"/>
          <w:sz w:val="24"/>
        </w:rPr>
        <w:t>（注：本投标函为</w:t>
      </w:r>
      <w:r>
        <w:rPr>
          <w:rFonts w:hint="eastAsia" w:ascii="宋体" w:hAnsi="宋体" w:cs="宋体"/>
          <w:b/>
          <w:sz w:val="24"/>
          <w:u w:val="single"/>
        </w:rPr>
        <w:t>必要文件（不得改变格式）</w:t>
      </w:r>
      <w:r>
        <w:rPr>
          <w:rFonts w:hint="eastAsia" w:ascii="宋体" w:hAnsi="宋体" w:cs="宋体"/>
          <w:sz w:val="24"/>
        </w:rPr>
        <w:t>，必须有法定代表人或代理人</w:t>
      </w:r>
      <w:r>
        <w:rPr>
          <w:rFonts w:hint="eastAsia" w:ascii="宋体" w:hAnsi="宋体" w:cs="宋体"/>
          <w:b/>
          <w:sz w:val="24"/>
          <w:u w:val="single"/>
        </w:rPr>
        <w:t>亲笔签名</w:t>
      </w:r>
      <w:r>
        <w:rPr>
          <w:rFonts w:hint="eastAsia" w:ascii="宋体" w:hAnsi="宋体" w:cs="宋体"/>
          <w:sz w:val="24"/>
        </w:rPr>
        <w:t>，必须</w:t>
      </w:r>
      <w:r>
        <w:rPr>
          <w:rFonts w:hint="eastAsia" w:ascii="宋体" w:hAnsi="宋体" w:cs="宋体"/>
          <w:b/>
          <w:sz w:val="24"/>
        </w:rPr>
        <w:t>加盖</w:t>
      </w:r>
      <w:r>
        <w:rPr>
          <w:rFonts w:hint="eastAsia" w:ascii="宋体" w:hAnsi="宋体" w:cs="宋体"/>
          <w:sz w:val="24"/>
        </w:rPr>
        <w:t>投标人</w:t>
      </w:r>
      <w:r>
        <w:rPr>
          <w:rFonts w:hint="eastAsia" w:ascii="宋体" w:hAnsi="宋体" w:cs="宋体"/>
          <w:b/>
          <w:sz w:val="24"/>
        </w:rPr>
        <w:t>公章</w:t>
      </w:r>
      <w:r>
        <w:rPr>
          <w:rFonts w:hint="eastAsia" w:ascii="宋体" w:hAnsi="宋体" w:cs="宋体"/>
          <w:sz w:val="24"/>
        </w:rPr>
        <w:t>，否则，作无效处理）</w:t>
      </w:r>
    </w:p>
    <w:p>
      <w:pPr>
        <w:adjustRightInd w:val="0"/>
        <w:snapToGrid w:val="0"/>
        <w:outlineLvl w:val="0"/>
        <w:rPr>
          <w:rFonts w:hint="eastAsia" w:ascii="宋体" w:hAnsi="宋体" w:cs="宋体"/>
          <w:b/>
          <w:sz w:val="24"/>
        </w:rPr>
      </w:pPr>
      <w:r>
        <w:rPr>
          <w:rFonts w:hint="eastAsia" w:ascii="宋体" w:hAnsi="宋体" w:cs="宋体"/>
          <w:b/>
          <w:sz w:val="24"/>
        </w:rPr>
        <w:br w:type="page"/>
      </w:r>
    </w:p>
    <w:p>
      <w:pPr>
        <w:pStyle w:val="4"/>
        <w:numPr>
          <w:ilvl w:val="0"/>
          <w:numId w:val="29"/>
        </w:numPr>
        <w:spacing w:before="0" w:after="0" w:line="400" w:lineRule="exact"/>
        <w:rPr>
          <w:rFonts w:hint="eastAsia" w:ascii="宋体" w:hAnsi="宋体" w:cs="宋体"/>
          <w:b/>
          <w:sz w:val="24"/>
        </w:rPr>
      </w:pPr>
      <w:bookmarkStart w:id="39" w:name="_Toc298242766"/>
      <w:bookmarkStart w:id="40" w:name="_Toc80020649"/>
      <w:r>
        <w:rPr>
          <w:rFonts w:hint="eastAsia" w:ascii="宋体" w:hAnsi="宋体" w:cs="宋体"/>
        </w:rPr>
        <w:t>价格文件</w:t>
      </w:r>
      <w:bookmarkEnd w:id="39"/>
      <w:bookmarkEnd w:id="40"/>
    </w:p>
    <w:p>
      <w:pPr>
        <w:numPr>
          <w:ilvl w:val="0"/>
          <w:numId w:val="32"/>
        </w:numPr>
        <w:spacing w:line="560" w:lineRule="exact"/>
        <w:jc w:val="left"/>
        <w:rPr>
          <w:rFonts w:hint="eastAsia" w:ascii="宋体" w:hAnsi="宋体" w:cs="宋体"/>
          <w:b/>
          <w:sz w:val="28"/>
          <w:szCs w:val="28"/>
        </w:rPr>
      </w:pPr>
      <w:r>
        <w:rPr>
          <w:rFonts w:hint="eastAsia" w:ascii="宋体" w:hAnsi="宋体" w:cs="宋体"/>
          <w:b/>
          <w:sz w:val="28"/>
          <w:szCs w:val="28"/>
        </w:rPr>
        <w:t>投标</w:t>
      </w:r>
      <w:r>
        <w:rPr>
          <w:rFonts w:hint="eastAsia" w:ascii="宋体" w:hAnsi="宋体" w:cs="宋体"/>
          <w:b/>
          <w:sz w:val="28"/>
          <w:szCs w:val="28"/>
          <w:lang w:val="en-US" w:eastAsia="zh-CN"/>
        </w:rPr>
        <w:t>分项</w:t>
      </w:r>
      <w:r>
        <w:rPr>
          <w:rFonts w:hint="eastAsia" w:ascii="宋体" w:hAnsi="宋体" w:cs="宋体"/>
          <w:b/>
          <w:sz w:val="28"/>
          <w:szCs w:val="28"/>
        </w:rPr>
        <w:t>报价一览表</w:t>
      </w:r>
    </w:p>
    <w:p>
      <w:pPr>
        <w:spacing w:line="560" w:lineRule="exact"/>
        <w:jc w:val="center"/>
        <w:rPr>
          <w:rFonts w:ascii="宋体" w:hAnsi="宋体"/>
          <w:b/>
          <w:bCs/>
          <w:color w:val="000000"/>
          <w:sz w:val="28"/>
          <w:szCs w:val="28"/>
        </w:rPr>
      </w:pPr>
      <w:r>
        <w:rPr>
          <w:rFonts w:hint="eastAsia" w:ascii="宋体" w:hAnsi="宋体"/>
          <w:b/>
          <w:bCs/>
          <w:color w:val="000000"/>
          <w:sz w:val="28"/>
          <w:szCs w:val="28"/>
          <w:lang w:val="en-US" w:eastAsia="zh-CN"/>
        </w:rPr>
        <w:t>洗涤</w:t>
      </w:r>
      <w:r>
        <w:rPr>
          <w:rFonts w:hint="eastAsia" w:ascii="宋体" w:hAnsi="宋体"/>
          <w:b/>
          <w:bCs/>
          <w:color w:val="000000"/>
          <w:sz w:val="28"/>
          <w:szCs w:val="28"/>
        </w:rPr>
        <w:t>各项</w:t>
      </w:r>
      <w:r>
        <w:rPr>
          <w:rFonts w:hint="eastAsia" w:ascii="宋体" w:hAnsi="宋体"/>
          <w:b/>
          <w:bCs/>
          <w:color w:val="000000"/>
          <w:sz w:val="28"/>
          <w:szCs w:val="28"/>
          <w:lang w:val="en-US" w:eastAsia="zh-CN"/>
        </w:rPr>
        <w:t>报价</w:t>
      </w:r>
      <w:r>
        <w:rPr>
          <w:rFonts w:hint="eastAsia" w:ascii="宋体" w:hAnsi="宋体"/>
          <w:b/>
          <w:bCs/>
          <w:color w:val="000000"/>
          <w:sz w:val="28"/>
          <w:szCs w:val="28"/>
        </w:rPr>
        <w:t>表</w:t>
      </w:r>
    </w:p>
    <w:p>
      <w:pPr>
        <w:pStyle w:val="41"/>
        <w:ind w:firstLine="462"/>
        <w:jc w:val="right"/>
        <w:rPr>
          <w:rFonts w:ascii="宋体" w:hAnsi="宋体"/>
          <w:b/>
          <w:bCs/>
          <w:color w:val="000000"/>
          <w:sz w:val="23"/>
          <w:szCs w:val="23"/>
        </w:rPr>
      </w:pPr>
      <w:r>
        <w:rPr>
          <w:rFonts w:hint="eastAsia" w:ascii="宋体" w:hAnsi="宋体"/>
          <w:b/>
          <w:bCs/>
          <w:color w:val="000000"/>
          <w:sz w:val="23"/>
          <w:szCs w:val="23"/>
        </w:rPr>
        <w:t>货币单位：人民币元</w:t>
      </w:r>
    </w:p>
    <w:tbl>
      <w:tblPr>
        <w:tblStyle w:val="31"/>
        <w:tblW w:w="9975" w:type="dxa"/>
        <w:tblInd w:w="-559" w:type="dxa"/>
        <w:tblLayout w:type="fixed"/>
        <w:tblCellMar>
          <w:top w:w="0" w:type="dxa"/>
          <w:left w:w="108" w:type="dxa"/>
          <w:bottom w:w="0" w:type="dxa"/>
          <w:right w:w="108" w:type="dxa"/>
        </w:tblCellMar>
      </w:tblPr>
      <w:tblGrid>
        <w:gridCol w:w="810"/>
        <w:gridCol w:w="1545"/>
        <w:gridCol w:w="1320"/>
        <w:gridCol w:w="1785"/>
        <w:gridCol w:w="1635"/>
        <w:gridCol w:w="1440"/>
        <w:gridCol w:w="1440"/>
      </w:tblGrid>
      <w:tr>
        <w:tblPrEx>
          <w:tblCellMar>
            <w:top w:w="0" w:type="dxa"/>
            <w:left w:w="108" w:type="dxa"/>
            <w:bottom w:w="0" w:type="dxa"/>
            <w:right w:w="108" w:type="dxa"/>
          </w:tblCellMar>
        </w:tblPrEx>
        <w:trPr>
          <w:trHeight w:val="454" w:hRule="atLeast"/>
          <w:tblHeader/>
        </w:trPr>
        <w:tc>
          <w:tcPr>
            <w:tcW w:w="81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序号</w:t>
            </w:r>
          </w:p>
        </w:tc>
        <w:tc>
          <w:tcPr>
            <w:tcW w:w="1545" w:type="dxa"/>
            <w:tcBorders>
              <w:top w:val="single" w:color="auto" w:sz="4" w:space="0"/>
              <w:left w:val="nil"/>
              <w:bottom w:val="single" w:color="auto" w:sz="4" w:space="0"/>
              <w:right w:val="single" w:color="auto" w:sz="4" w:space="0"/>
            </w:tcBorders>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项目名称</w:t>
            </w:r>
          </w:p>
        </w:tc>
        <w:tc>
          <w:tcPr>
            <w:tcW w:w="1320" w:type="dxa"/>
            <w:tcBorders>
              <w:top w:val="single" w:color="auto" w:sz="4" w:space="0"/>
              <w:left w:val="nil"/>
              <w:bottom w:val="single" w:color="auto" w:sz="4" w:space="0"/>
              <w:right w:val="single" w:color="auto" w:sz="4" w:space="0"/>
            </w:tcBorders>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服务内容</w:t>
            </w:r>
          </w:p>
        </w:tc>
        <w:tc>
          <w:tcPr>
            <w:tcW w:w="1785" w:type="dxa"/>
            <w:tcBorders>
              <w:top w:val="single" w:color="auto" w:sz="4" w:space="0"/>
              <w:left w:val="nil"/>
              <w:bottom w:val="single" w:color="auto" w:sz="4" w:space="0"/>
              <w:right w:val="single" w:color="auto" w:sz="4" w:space="0"/>
            </w:tcBorders>
            <w:shd w:val="clear" w:color="000000" w:fill="FFFFFF"/>
            <w:vAlign w:val="center"/>
          </w:tcPr>
          <w:p>
            <w:pPr>
              <w:jc w:val="center"/>
              <w:rPr>
                <w:rFonts w:hint="default" w:asciiTheme="majorEastAsia" w:hAnsiTheme="majorEastAsia" w:eastAsiaTheme="majorEastAsia" w:cstheme="majorEastAsia"/>
                <w:b/>
                <w:bCs/>
                <w:sz w:val="24"/>
                <w:lang w:val="en-US" w:eastAsia="zh-CN"/>
              </w:rPr>
            </w:pPr>
            <w:r>
              <w:rPr>
                <w:rFonts w:hint="eastAsia" w:asciiTheme="majorEastAsia" w:hAnsiTheme="majorEastAsia" w:eastAsiaTheme="majorEastAsia" w:cstheme="majorEastAsia"/>
                <w:b/>
                <w:bCs/>
                <w:sz w:val="24"/>
                <w:lang w:val="en-US" w:eastAsia="zh-CN"/>
              </w:rPr>
              <w:t>规格型号(cm）</w:t>
            </w:r>
          </w:p>
        </w:tc>
        <w:tc>
          <w:tcPr>
            <w:tcW w:w="1635" w:type="dxa"/>
            <w:tcBorders>
              <w:top w:val="single" w:color="auto" w:sz="4" w:space="0"/>
              <w:left w:val="nil"/>
              <w:bottom w:val="single" w:color="auto" w:sz="4" w:space="0"/>
              <w:right w:val="single" w:color="auto" w:sz="4" w:space="0"/>
            </w:tcBorders>
            <w:shd w:val="clear" w:color="000000" w:fill="FFFFFF"/>
            <w:vAlign w:val="center"/>
          </w:tcPr>
          <w:p>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最高限价</w:t>
            </w:r>
          </w:p>
        </w:tc>
        <w:tc>
          <w:tcPr>
            <w:tcW w:w="1440" w:type="dxa"/>
            <w:tcBorders>
              <w:top w:val="single" w:color="auto" w:sz="4" w:space="0"/>
              <w:left w:val="nil"/>
              <w:bottom w:val="single" w:color="auto" w:sz="4" w:space="0"/>
              <w:right w:val="single" w:color="auto" w:sz="4" w:space="0"/>
            </w:tcBorders>
            <w:shd w:val="clear" w:color="000000" w:fill="FFFFFF"/>
            <w:vAlign w:val="center"/>
          </w:tcPr>
          <w:p>
            <w:pPr>
              <w:jc w:val="center"/>
              <w:rPr>
                <w:rFonts w:hint="default" w:asciiTheme="majorEastAsia" w:hAnsiTheme="majorEastAsia" w:eastAsiaTheme="majorEastAsia" w:cstheme="majorEastAsia"/>
                <w:b/>
                <w:bCs/>
                <w:sz w:val="24"/>
                <w:lang w:val="en-US" w:eastAsia="zh-CN"/>
              </w:rPr>
            </w:pPr>
            <w:r>
              <w:rPr>
                <w:rFonts w:hint="eastAsia" w:asciiTheme="majorEastAsia" w:hAnsiTheme="majorEastAsia" w:eastAsiaTheme="majorEastAsia" w:cstheme="majorEastAsia"/>
                <w:b/>
                <w:bCs/>
                <w:sz w:val="24"/>
                <w:lang w:val="en-US" w:eastAsia="zh-CN"/>
              </w:rPr>
              <w:t>供应商填报折扣率</w:t>
            </w:r>
          </w:p>
        </w:tc>
        <w:tc>
          <w:tcPr>
            <w:tcW w:w="1440" w:type="dxa"/>
            <w:tcBorders>
              <w:top w:val="single" w:color="auto" w:sz="4" w:space="0"/>
              <w:left w:val="nil"/>
              <w:bottom w:val="single" w:color="auto" w:sz="4" w:space="0"/>
              <w:right w:val="single" w:color="auto" w:sz="4" w:space="0"/>
            </w:tcBorders>
            <w:shd w:val="clear" w:color="000000" w:fill="FFFFFF"/>
            <w:vAlign w:val="center"/>
          </w:tcPr>
          <w:p>
            <w:pPr>
              <w:jc w:val="center"/>
              <w:rPr>
                <w:rFonts w:hint="default" w:asciiTheme="majorEastAsia" w:hAnsiTheme="majorEastAsia" w:eastAsiaTheme="majorEastAsia" w:cstheme="majorEastAsia"/>
                <w:b/>
                <w:bCs/>
                <w:sz w:val="24"/>
                <w:lang w:val="en-US" w:eastAsia="zh-CN"/>
              </w:rPr>
            </w:pPr>
            <w:r>
              <w:rPr>
                <w:rFonts w:hint="eastAsia" w:asciiTheme="majorEastAsia" w:hAnsiTheme="majorEastAsia" w:eastAsiaTheme="majorEastAsia" w:cstheme="majorEastAsia"/>
                <w:b/>
                <w:bCs/>
                <w:sz w:val="24"/>
                <w:lang w:val="en-US" w:eastAsia="zh-CN"/>
              </w:rPr>
              <w:t>备注</w:t>
            </w:r>
          </w:p>
        </w:tc>
      </w:tr>
      <w:tr>
        <w:tblPrEx>
          <w:tblCellMar>
            <w:top w:w="0" w:type="dxa"/>
            <w:left w:w="108" w:type="dxa"/>
            <w:bottom w:w="0" w:type="dxa"/>
            <w:right w:w="108" w:type="dxa"/>
          </w:tblCellMar>
        </w:tblPrEx>
        <w:trPr>
          <w:trHeight w:val="454" w:hRule="atLeast"/>
        </w:trPr>
        <w:tc>
          <w:tcPr>
            <w:tcW w:w="810" w:type="dxa"/>
            <w:tcBorders>
              <w:top w:val="nil"/>
              <w:left w:val="single" w:color="auto" w:sz="4" w:space="0"/>
              <w:bottom w:val="single" w:color="auto" w:sz="4" w:space="0"/>
              <w:right w:val="single" w:color="auto" w:sz="4" w:space="0"/>
            </w:tcBorders>
            <w:vAlign w:val="center"/>
          </w:tcPr>
          <w:p>
            <w:pPr>
              <w:jc w:val="center"/>
              <w:rPr>
                <w:rFonts w:ascii="Calibri" w:hAnsi="Calibri" w:cs="Calibri"/>
                <w:szCs w:val="21"/>
              </w:rPr>
            </w:pPr>
            <w:r>
              <w:rPr>
                <w:rFonts w:hint="eastAsia" w:ascii="Calibri" w:hAnsi="Calibri" w:cs="Calibri"/>
                <w:szCs w:val="21"/>
              </w:rPr>
              <w:t>1</w:t>
            </w:r>
          </w:p>
        </w:tc>
        <w:tc>
          <w:tcPr>
            <w:tcW w:w="1545" w:type="dxa"/>
            <w:tcBorders>
              <w:top w:val="nil"/>
              <w:left w:val="nil"/>
              <w:bottom w:val="single" w:color="auto" w:sz="4" w:space="0"/>
              <w:right w:val="single" w:color="auto" w:sz="4" w:space="0"/>
            </w:tcBorders>
            <w:vAlign w:val="center"/>
          </w:tcPr>
          <w:p>
            <w:pPr>
              <w:jc w:val="center"/>
              <w:rPr>
                <w:rFonts w:ascii="Calibri" w:hAnsi="Calibri" w:cs="Calibri"/>
                <w:szCs w:val="21"/>
              </w:rPr>
            </w:pPr>
            <w:r>
              <w:rPr>
                <w:rFonts w:hint="eastAsia" w:ascii="Calibri" w:hAnsi="Calibri" w:cs="Calibri"/>
                <w:szCs w:val="21"/>
              </w:rPr>
              <w:t>枕芯</w:t>
            </w:r>
          </w:p>
        </w:tc>
        <w:tc>
          <w:tcPr>
            <w:tcW w:w="1320" w:type="dxa"/>
            <w:tcBorders>
              <w:top w:val="nil"/>
              <w:left w:val="nil"/>
              <w:bottom w:val="single" w:color="auto" w:sz="4" w:space="0"/>
              <w:right w:val="single" w:color="auto" w:sz="4" w:space="0"/>
            </w:tcBorders>
            <w:vAlign w:val="center"/>
          </w:tcPr>
          <w:p>
            <w:pPr>
              <w:jc w:val="center"/>
              <w:rPr>
                <w:rFonts w:ascii="Calibri" w:hAnsi="Calibri" w:cs="Calibri"/>
                <w:szCs w:val="21"/>
              </w:rPr>
            </w:pPr>
            <w:r>
              <w:rPr>
                <w:rFonts w:hint="eastAsia" w:ascii="Calibri" w:hAnsi="Calibri" w:cs="Calibri"/>
                <w:szCs w:val="21"/>
              </w:rPr>
              <w:t>消毒</w:t>
            </w:r>
          </w:p>
        </w:tc>
        <w:tc>
          <w:tcPr>
            <w:tcW w:w="1785" w:type="dxa"/>
            <w:tcBorders>
              <w:top w:val="nil"/>
              <w:left w:val="nil"/>
              <w:bottom w:val="single" w:color="auto" w:sz="4" w:space="0"/>
              <w:right w:val="single" w:color="auto" w:sz="4" w:space="0"/>
            </w:tcBorders>
            <w:noWrap/>
            <w:vAlign w:val="top"/>
          </w:tcPr>
          <w:p>
            <w:pPr>
              <w:pStyle w:val="115"/>
              <w:spacing w:before="134" w:line="226" w:lineRule="auto"/>
              <w:ind w:left="550" w:leftChars="0"/>
              <w:jc w:val="left"/>
              <w:rPr>
                <w:rFonts w:hint="eastAsia" w:ascii="Calibri" w:hAnsi="Calibri" w:eastAsia="等线"/>
                <w:color w:val="000000"/>
                <w:szCs w:val="21"/>
                <w:lang w:val="en-US" w:eastAsia="zh-CN"/>
              </w:rPr>
            </w:pPr>
            <w:r>
              <w:rPr>
                <w:spacing w:val="-4"/>
              </w:rPr>
              <w:t>55*80</w:t>
            </w:r>
          </w:p>
        </w:tc>
        <w:tc>
          <w:tcPr>
            <w:tcW w:w="1635" w:type="dxa"/>
            <w:tcBorders>
              <w:top w:val="nil"/>
              <w:left w:val="nil"/>
              <w:bottom w:val="single" w:color="auto" w:sz="4" w:space="0"/>
              <w:right w:val="single" w:color="auto" w:sz="4" w:space="0"/>
            </w:tcBorders>
            <w:noWrap/>
            <w:vAlign w:val="center"/>
          </w:tcPr>
          <w:p>
            <w:pPr>
              <w:jc w:val="center"/>
              <w:rPr>
                <w:rFonts w:hint="eastAsia" w:ascii="Calibri" w:hAnsi="Calibri" w:cs="Calibri"/>
                <w:szCs w:val="21"/>
                <w:lang w:eastAsia="zh-CN"/>
              </w:rPr>
            </w:pPr>
            <w:r>
              <w:rPr>
                <w:rFonts w:hint="eastAsia" w:ascii="Calibri" w:hAnsi="Calibri" w:cs="Calibri"/>
                <w:szCs w:val="21"/>
              </w:rPr>
              <w:t>6.00</w:t>
            </w:r>
          </w:p>
        </w:tc>
        <w:tc>
          <w:tcPr>
            <w:tcW w:w="1440" w:type="dxa"/>
            <w:vMerge w:val="restart"/>
            <w:tcBorders>
              <w:top w:val="nil"/>
              <w:left w:val="nil"/>
              <w:right w:val="single" w:color="auto" w:sz="4" w:space="0"/>
            </w:tcBorders>
            <w:noWrap/>
            <w:vAlign w:val="center"/>
          </w:tcPr>
          <w:p>
            <w:pPr>
              <w:jc w:val="center"/>
              <w:rPr>
                <w:rFonts w:hint="eastAsia" w:ascii="Calibri" w:hAnsi="Calibri" w:eastAsia="等线"/>
                <w:color w:val="000000"/>
                <w:szCs w:val="21"/>
                <w:lang w:val="en-US" w:eastAsia="zh-CN"/>
              </w:rPr>
            </w:pPr>
          </w:p>
        </w:tc>
        <w:tc>
          <w:tcPr>
            <w:tcW w:w="1440" w:type="dxa"/>
            <w:vMerge w:val="restart"/>
            <w:tcBorders>
              <w:top w:val="nil"/>
              <w:left w:val="nil"/>
              <w:right w:val="single" w:color="auto" w:sz="4" w:space="0"/>
            </w:tcBorders>
            <w:noWrap/>
            <w:vAlign w:val="center"/>
          </w:tcPr>
          <w:p>
            <w:pPr>
              <w:jc w:val="left"/>
              <w:rPr>
                <w:rFonts w:hint="default" w:ascii="Calibri" w:hAnsi="Calibri" w:eastAsia="等线"/>
                <w:color w:val="000000"/>
                <w:szCs w:val="21"/>
                <w:lang w:val="en-US" w:eastAsia="zh-CN"/>
              </w:rPr>
            </w:pPr>
            <w:r>
              <w:rPr>
                <w:rFonts w:hint="eastAsia" w:ascii="Calibri" w:hAnsi="Calibri" w:eastAsia="等线"/>
                <w:b/>
                <w:bCs/>
                <w:color w:val="000000"/>
                <w:szCs w:val="21"/>
                <w:lang w:val="en-US" w:eastAsia="zh-CN"/>
              </w:rPr>
              <w:t>只能填报统一折扣率，多填或者填报其他无效。每项结算单价按照每项最高限价*填报折扣率结算</w:t>
            </w:r>
          </w:p>
        </w:tc>
      </w:tr>
      <w:tr>
        <w:tblPrEx>
          <w:tblCellMar>
            <w:top w:w="0" w:type="dxa"/>
            <w:left w:w="108" w:type="dxa"/>
            <w:bottom w:w="0" w:type="dxa"/>
            <w:right w:w="108" w:type="dxa"/>
          </w:tblCellMar>
        </w:tblPrEx>
        <w:trPr>
          <w:trHeight w:val="454" w:hRule="atLeast"/>
        </w:trPr>
        <w:tc>
          <w:tcPr>
            <w:tcW w:w="810" w:type="dxa"/>
            <w:tcBorders>
              <w:top w:val="nil"/>
              <w:left w:val="single" w:color="auto" w:sz="4" w:space="0"/>
              <w:bottom w:val="single" w:color="auto" w:sz="4" w:space="0"/>
              <w:right w:val="single" w:color="auto" w:sz="4" w:space="0"/>
            </w:tcBorders>
            <w:vAlign w:val="center"/>
          </w:tcPr>
          <w:p>
            <w:pPr>
              <w:jc w:val="center"/>
              <w:rPr>
                <w:rFonts w:ascii="Calibri" w:hAnsi="Calibri" w:cs="Calibri"/>
                <w:szCs w:val="21"/>
              </w:rPr>
            </w:pPr>
            <w:r>
              <w:rPr>
                <w:rFonts w:hint="eastAsia" w:ascii="Calibri" w:hAnsi="Calibri" w:cs="Calibri"/>
                <w:szCs w:val="21"/>
              </w:rPr>
              <w:t>2</w:t>
            </w:r>
          </w:p>
        </w:tc>
        <w:tc>
          <w:tcPr>
            <w:tcW w:w="1545" w:type="dxa"/>
            <w:tcBorders>
              <w:top w:val="nil"/>
              <w:left w:val="nil"/>
              <w:bottom w:val="single" w:color="auto" w:sz="4" w:space="0"/>
              <w:right w:val="single" w:color="auto" w:sz="4" w:space="0"/>
            </w:tcBorders>
            <w:vAlign w:val="center"/>
          </w:tcPr>
          <w:p>
            <w:pPr>
              <w:jc w:val="center"/>
              <w:rPr>
                <w:rFonts w:ascii="Calibri" w:hAnsi="Calibri" w:cs="Calibri"/>
                <w:szCs w:val="21"/>
              </w:rPr>
            </w:pPr>
            <w:r>
              <w:rPr>
                <w:rFonts w:hint="eastAsia" w:ascii="Calibri" w:hAnsi="Calibri" w:cs="Calibri"/>
                <w:szCs w:val="21"/>
              </w:rPr>
              <w:t>被芯</w:t>
            </w:r>
          </w:p>
        </w:tc>
        <w:tc>
          <w:tcPr>
            <w:tcW w:w="1320" w:type="dxa"/>
            <w:tcBorders>
              <w:top w:val="nil"/>
              <w:left w:val="nil"/>
              <w:bottom w:val="single" w:color="auto" w:sz="4" w:space="0"/>
              <w:right w:val="single" w:color="auto" w:sz="4" w:space="0"/>
            </w:tcBorders>
            <w:vAlign w:val="center"/>
          </w:tcPr>
          <w:p>
            <w:pPr>
              <w:jc w:val="center"/>
              <w:rPr>
                <w:rFonts w:ascii="Calibri" w:hAnsi="Calibri" w:cs="Calibri"/>
                <w:szCs w:val="21"/>
              </w:rPr>
            </w:pPr>
            <w:r>
              <w:rPr>
                <w:rFonts w:hint="eastAsia" w:ascii="Calibri" w:hAnsi="Calibri" w:cs="Calibri"/>
                <w:szCs w:val="21"/>
              </w:rPr>
              <w:t>消毒</w:t>
            </w:r>
          </w:p>
        </w:tc>
        <w:tc>
          <w:tcPr>
            <w:tcW w:w="1785" w:type="dxa"/>
            <w:tcBorders>
              <w:top w:val="nil"/>
              <w:left w:val="nil"/>
              <w:bottom w:val="single" w:color="auto" w:sz="4" w:space="0"/>
              <w:right w:val="single" w:color="auto" w:sz="4" w:space="0"/>
            </w:tcBorders>
            <w:noWrap/>
            <w:vAlign w:val="top"/>
          </w:tcPr>
          <w:p>
            <w:pPr>
              <w:pStyle w:val="115"/>
              <w:spacing w:before="145" w:line="233" w:lineRule="auto"/>
              <w:ind w:left="449" w:leftChars="0"/>
              <w:jc w:val="left"/>
              <w:rPr>
                <w:rFonts w:hint="eastAsia" w:ascii="Calibri" w:hAnsi="Calibri" w:eastAsia="等线"/>
                <w:color w:val="000000"/>
                <w:szCs w:val="21"/>
                <w:lang w:val="en-US" w:eastAsia="zh-CN"/>
              </w:rPr>
            </w:pPr>
            <w:r>
              <w:rPr>
                <w:spacing w:val="-6"/>
              </w:rPr>
              <w:t>160*210</w:t>
            </w:r>
          </w:p>
        </w:tc>
        <w:tc>
          <w:tcPr>
            <w:tcW w:w="1635" w:type="dxa"/>
            <w:tcBorders>
              <w:top w:val="nil"/>
              <w:left w:val="nil"/>
              <w:bottom w:val="single" w:color="auto" w:sz="4" w:space="0"/>
              <w:right w:val="single" w:color="auto" w:sz="4" w:space="0"/>
            </w:tcBorders>
            <w:noWrap/>
            <w:vAlign w:val="center"/>
          </w:tcPr>
          <w:p>
            <w:pPr>
              <w:jc w:val="center"/>
              <w:rPr>
                <w:rFonts w:hint="default" w:ascii="Calibri" w:hAnsi="Calibri" w:cs="Calibri"/>
                <w:szCs w:val="21"/>
                <w:lang w:val="en-US" w:eastAsia="zh-CN"/>
              </w:rPr>
            </w:pPr>
            <w:r>
              <w:rPr>
                <w:rFonts w:hint="eastAsia" w:ascii="Calibri" w:hAnsi="Calibri" w:cs="Calibri"/>
                <w:szCs w:val="21"/>
              </w:rPr>
              <w:t>1</w:t>
            </w:r>
            <w:r>
              <w:rPr>
                <w:rFonts w:hint="eastAsia" w:ascii="Calibri" w:hAnsi="Calibri" w:cs="Calibri"/>
                <w:szCs w:val="21"/>
                <w:lang w:val="en-US" w:eastAsia="zh-CN"/>
              </w:rPr>
              <w:t>2</w:t>
            </w:r>
            <w:r>
              <w:rPr>
                <w:rFonts w:hint="eastAsia" w:ascii="Calibri" w:hAnsi="Calibri" w:cs="Calibri"/>
                <w:szCs w:val="21"/>
              </w:rPr>
              <w:t>.00</w:t>
            </w:r>
          </w:p>
        </w:tc>
        <w:tc>
          <w:tcPr>
            <w:tcW w:w="1440" w:type="dxa"/>
            <w:vMerge w:val="continue"/>
            <w:tcBorders>
              <w:left w:val="nil"/>
              <w:right w:val="single" w:color="auto" w:sz="4" w:space="0"/>
            </w:tcBorders>
            <w:noWrap/>
            <w:vAlign w:val="center"/>
          </w:tcPr>
          <w:p>
            <w:pPr>
              <w:jc w:val="center"/>
              <w:rPr>
                <w:rFonts w:hint="eastAsia" w:ascii="Calibri" w:hAnsi="Calibri" w:eastAsia="等线"/>
                <w:color w:val="000000"/>
                <w:szCs w:val="21"/>
                <w:lang w:val="en-US" w:eastAsia="zh-CN"/>
              </w:rPr>
            </w:pPr>
          </w:p>
        </w:tc>
        <w:tc>
          <w:tcPr>
            <w:tcW w:w="1440" w:type="dxa"/>
            <w:vMerge w:val="continue"/>
            <w:tcBorders>
              <w:left w:val="nil"/>
              <w:right w:val="single" w:color="auto" w:sz="4" w:space="0"/>
            </w:tcBorders>
            <w:noWrap/>
            <w:vAlign w:val="center"/>
          </w:tcPr>
          <w:p>
            <w:pPr>
              <w:jc w:val="center"/>
              <w:rPr>
                <w:rFonts w:hint="eastAsia" w:ascii="Calibri" w:hAnsi="Calibri" w:eastAsia="等线"/>
                <w:color w:val="000000"/>
                <w:szCs w:val="21"/>
                <w:lang w:val="en-US" w:eastAsia="zh-CN"/>
              </w:rPr>
            </w:pPr>
          </w:p>
        </w:tc>
      </w:tr>
      <w:tr>
        <w:tblPrEx>
          <w:tblCellMar>
            <w:top w:w="0" w:type="dxa"/>
            <w:left w:w="108" w:type="dxa"/>
            <w:bottom w:w="0" w:type="dxa"/>
            <w:right w:w="108" w:type="dxa"/>
          </w:tblCellMar>
        </w:tblPrEx>
        <w:trPr>
          <w:trHeight w:val="454" w:hRule="atLeast"/>
        </w:trPr>
        <w:tc>
          <w:tcPr>
            <w:tcW w:w="810" w:type="dxa"/>
            <w:tcBorders>
              <w:top w:val="nil"/>
              <w:left w:val="single" w:color="auto" w:sz="4" w:space="0"/>
              <w:bottom w:val="single" w:color="auto" w:sz="4" w:space="0"/>
              <w:right w:val="single" w:color="auto" w:sz="4" w:space="0"/>
            </w:tcBorders>
            <w:vAlign w:val="center"/>
          </w:tcPr>
          <w:p>
            <w:pPr>
              <w:jc w:val="center"/>
              <w:rPr>
                <w:rFonts w:ascii="Calibri" w:hAnsi="Calibri" w:cs="Calibri"/>
                <w:szCs w:val="21"/>
              </w:rPr>
            </w:pPr>
            <w:r>
              <w:rPr>
                <w:rFonts w:hint="eastAsia" w:ascii="Calibri" w:hAnsi="Calibri" w:cs="Calibri"/>
                <w:szCs w:val="21"/>
              </w:rPr>
              <w:t>3</w:t>
            </w:r>
          </w:p>
        </w:tc>
        <w:tc>
          <w:tcPr>
            <w:tcW w:w="1545" w:type="dxa"/>
            <w:tcBorders>
              <w:top w:val="nil"/>
              <w:left w:val="nil"/>
              <w:bottom w:val="single" w:color="auto" w:sz="4" w:space="0"/>
              <w:right w:val="single" w:color="auto" w:sz="4" w:space="0"/>
            </w:tcBorders>
            <w:vAlign w:val="center"/>
          </w:tcPr>
          <w:p>
            <w:pPr>
              <w:jc w:val="center"/>
              <w:rPr>
                <w:rFonts w:ascii="Calibri" w:hAnsi="Calibri" w:cs="Calibri"/>
                <w:szCs w:val="21"/>
              </w:rPr>
            </w:pPr>
            <w:r>
              <w:rPr>
                <w:rFonts w:hint="eastAsia" w:ascii="Calibri" w:hAnsi="Calibri" w:cs="Calibri"/>
                <w:szCs w:val="21"/>
              </w:rPr>
              <w:t>床单</w:t>
            </w:r>
          </w:p>
        </w:tc>
        <w:tc>
          <w:tcPr>
            <w:tcW w:w="1320" w:type="dxa"/>
            <w:tcBorders>
              <w:top w:val="nil"/>
              <w:left w:val="nil"/>
              <w:bottom w:val="single" w:color="auto" w:sz="4" w:space="0"/>
              <w:right w:val="single" w:color="auto" w:sz="4" w:space="0"/>
            </w:tcBorders>
            <w:vAlign w:val="center"/>
          </w:tcPr>
          <w:p>
            <w:pPr>
              <w:jc w:val="center"/>
              <w:rPr>
                <w:rFonts w:ascii="Calibri" w:hAnsi="Calibri" w:cs="Calibri"/>
                <w:szCs w:val="21"/>
              </w:rPr>
            </w:pPr>
            <w:r>
              <w:rPr>
                <w:rFonts w:hint="eastAsia" w:ascii="Calibri" w:hAnsi="Calibri" w:cs="Calibri"/>
                <w:szCs w:val="21"/>
              </w:rPr>
              <w:t>清洗</w:t>
            </w:r>
          </w:p>
        </w:tc>
        <w:tc>
          <w:tcPr>
            <w:tcW w:w="1785" w:type="dxa"/>
            <w:tcBorders>
              <w:top w:val="nil"/>
              <w:left w:val="nil"/>
              <w:bottom w:val="single" w:color="auto" w:sz="4" w:space="0"/>
              <w:right w:val="single" w:color="auto" w:sz="4" w:space="0"/>
            </w:tcBorders>
            <w:noWrap/>
            <w:vAlign w:val="top"/>
          </w:tcPr>
          <w:p>
            <w:pPr>
              <w:pStyle w:val="115"/>
              <w:spacing w:before="137" w:line="223" w:lineRule="auto"/>
              <w:ind w:left="435" w:leftChars="0"/>
              <w:jc w:val="left"/>
              <w:rPr>
                <w:rFonts w:hint="eastAsia" w:ascii="Calibri" w:hAnsi="Calibri" w:eastAsia="等线"/>
                <w:color w:val="000000"/>
                <w:szCs w:val="21"/>
                <w:lang w:val="en-US" w:eastAsia="zh-CN"/>
              </w:rPr>
            </w:pPr>
            <w:r>
              <w:rPr>
                <w:spacing w:val="-3"/>
              </w:rPr>
              <w:t>270*220</w:t>
            </w:r>
          </w:p>
        </w:tc>
        <w:tc>
          <w:tcPr>
            <w:tcW w:w="1635" w:type="dxa"/>
            <w:tcBorders>
              <w:top w:val="nil"/>
              <w:left w:val="nil"/>
              <w:bottom w:val="single" w:color="auto" w:sz="4" w:space="0"/>
              <w:right w:val="single" w:color="auto" w:sz="4" w:space="0"/>
            </w:tcBorders>
            <w:noWrap/>
            <w:vAlign w:val="center"/>
          </w:tcPr>
          <w:p>
            <w:pPr>
              <w:jc w:val="center"/>
              <w:rPr>
                <w:rFonts w:hint="eastAsia" w:ascii="Calibri" w:hAnsi="Calibri" w:cs="Calibri"/>
                <w:szCs w:val="21"/>
                <w:lang w:eastAsia="zh-CN"/>
              </w:rPr>
            </w:pPr>
            <w:r>
              <w:rPr>
                <w:rFonts w:hint="eastAsia" w:ascii="Calibri" w:hAnsi="Calibri" w:cs="Calibri"/>
                <w:szCs w:val="21"/>
              </w:rPr>
              <w:t>3.00</w:t>
            </w:r>
          </w:p>
        </w:tc>
        <w:tc>
          <w:tcPr>
            <w:tcW w:w="1440" w:type="dxa"/>
            <w:vMerge w:val="continue"/>
            <w:tcBorders>
              <w:left w:val="nil"/>
              <w:right w:val="single" w:color="auto" w:sz="4" w:space="0"/>
            </w:tcBorders>
            <w:noWrap/>
            <w:vAlign w:val="center"/>
          </w:tcPr>
          <w:p>
            <w:pPr>
              <w:jc w:val="center"/>
              <w:rPr>
                <w:rFonts w:hint="eastAsia" w:ascii="Calibri" w:hAnsi="Calibri" w:eastAsia="等线"/>
                <w:color w:val="000000"/>
                <w:szCs w:val="21"/>
                <w:lang w:val="en-US" w:eastAsia="zh-CN"/>
              </w:rPr>
            </w:pPr>
          </w:p>
        </w:tc>
        <w:tc>
          <w:tcPr>
            <w:tcW w:w="1440" w:type="dxa"/>
            <w:vMerge w:val="continue"/>
            <w:tcBorders>
              <w:left w:val="nil"/>
              <w:right w:val="single" w:color="auto" w:sz="4" w:space="0"/>
            </w:tcBorders>
            <w:noWrap/>
            <w:vAlign w:val="center"/>
          </w:tcPr>
          <w:p>
            <w:pPr>
              <w:jc w:val="center"/>
              <w:rPr>
                <w:rFonts w:hint="eastAsia" w:ascii="Calibri" w:hAnsi="Calibri" w:eastAsia="等线"/>
                <w:color w:val="000000"/>
                <w:szCs w:val="21"/>
                <w:lang w:val="en-US" w:eastAsia="zh-CN"/>
              </w:rPr>
            </w:pPr>
          </w:p>
        </w:tc>
      </w:tr>
      <w:tr>
        <w:tblPrEx>
          <w:tblCellMar>
            <w:top w:w="0" w:type="dxa"/>
            <w:left w:w="108" w:type="dxa"/>
            <w:bottom w:w="0" w:type="dxa"/>
            <w:right w:w="108" w:type="dxa"/>
          </w:tblCellMar>
        </w:tblPrEx>
        <w:trPr>
          <w:trHeight w:val="454" w:hRule="atLeast"/>
        </w:trPr>
        <w:tc>
          <w:tcPr>
            <w:tcW w:w="810" w:type="dxa"/>
            <w:tcBorders>
              <w:top w:val="nil"/>
              <w:left w:val="single" w:color="auto" w:sz="4" w:space="0"/>
              <w:bottom w:val="single" w:color="auto" w:sz="4" w:space="0"/>
              <w:right w:val="single" w:color="auto" w:sz="4" w:space="0"/>
            </w:tcBorders>
            <w:vAlign w:val="center"/>
          </w:tcPr>
          <w:p>
            <w:pPr>
              <w:jc w:val="center"/>
              <w:rPr>
                <w:rFonts w:ascii="Calibri" w:hAnsi="Calibri" w:cs="Calibri"/>
                <w:szCs w:val="21"/>
              </w:rPr>
            </w:pPr>
            <w:r>
              <w:rPr>
                <w:rFonts w:hint="eastAsia" w:ascii="Calibri" w:hAnsi="Calibri" w:cs="Calibri"/>
                <w:szCs w:val="21"/>
              </w:rPr>
              <w:t>4</w:t>
            </w:r>
          </w:p>
        </w:tc>
        <w:tc>
          <w:tcPr>
            <w:tcW w:w="1545" w:type="dxa"/>
            <w:tcBorders>
              <w:top w:val="nil"/>
              <w:left w:val="nil"/>
              <w:bottom w:val="single" w:color="auto" w:sz="4" w:space="0"/>
              <w:right w:val="single" w:color="auto" w:sz="4" w:space="0"/>
            </w:tcBorders>
            <w:vAlign w:val="center"/>
          </w:tcPr>
          <w:p>
            <w:pPr>
              <w:jc w:val="center"/>
              <w:rPr>
                <w:rFonts w:ascii="Calibri" w:hAnsi="Calibri" w:cs="Calibri"/>
                <w:szCs w:val="21"/>
              </w:rPr>
            </w:pPr>
            <w:r>
              <w:rPr>
                <w:rFonts w:hint="eastAsia" w:ascii="Calibri" w:hAnsi="Calibri" w:cs="Calibri"/>
                <w:szCs w:val="21"/>
              </w:rPr>
              <w:t>被套</w:t>
            </w:r>
          </w:p>
        </w:tc>
        <w:tc>
          <w:tcPr>
            <w:tcW w:w="1320" w:type="dxa"/>
            <w:tcBorders>
              <w:top w:val="nil"/>
              <w:left w:val="nil"/>
              <w:bottom w:val="single" w:color="auto" w:sz="4" w:space="0"/>
              <w:right w:val="single" w:color="auto" w:sz="4" w:space="0"/>
            </w:tcBorders>
            <w:vAlign w:val="center"/>
          </w:tcPr>
          <w:p>
            <w:pPr>
              <w:jc w:val="center"/>
              <w:rPr>
                <w:rFonts w:ascii="Calibri" w:hAnsi="Calibri" w:cs="Calibri"/>
                <w:szCs w:val="21"/>
              </w:rPr>
            </w:pPr>
            <w:r>
              <w:rPr>
                <w:rFonts w:hint="eastAsia" w:ascii="Calibri" w:hAnsi="Calibri" w:cs="Calibri"/>
                <w:szCs w:val="21"/>
              </w:rPr>
              <w:t>清洗</w:t>
            </w:r>
          </w:p>
        </w:tc>
        <w:tc>
          <w:tcPr>
            <w:tcW w:w="1785" w:type="dxa"/>
            <w:tcBorders>
              <w:top w:val="nil"/>
              <w:left w:val="nil"/>
              <w:bottom w:val="single" w:color="auto" w:sz="4" w:space="0"/>
              <w:right w:val="single" w:color="auto" w:sz="4" w:space="0"/>
            </w:tcBorders>
            <w:noWrap/>
            <w:vAlign w:val="top"/>
          </w:tcPr>
          <w:p>
            <w:pPr>
              <w:pStyle w:val="115"/>
              <w:spacing w:before="129" w:line="222" w:lineRule="auto"/>
              <w:ind w:left="435" w:leftChars="0"/>
              <w:jc w:val="left"/>
              <w:rPr>
                <w:rFonts w:ascii="Calibri" w:hAnsi="Calibri" w:eastAsia="等线"/>
                <w:color w:val="000000"/>
                <w:szCs w:val="21"/>
              </w:rPr>
            </w:pPr>
            <w:r>
              <w:rPr>
                <w:spacing w:val="-3"/>
              </w:rPr>
              <w:t>220*170</w:t>
            </w:r>
          </w:p>
        </w:tc>
        <w:tc>
          <w:tcPr>
            <w:tcW w:w="1635" w:type="dxa"/>
            <w:tcBorders>
              <w:top w:val="nil"/>
              <w:left w:val="nil"/>
              <w:bottom w:val="single" w:color="auto" w:sz="4" w:space="0"/>
              <w:right w:val="single" w:color="auto" w:sz="4" w:space="0"/>
            </w:tcBorders>
            <w:noWrap/>
            <w:vAlign w:val="center"/>
          </w:tcPr>
          <w:p>
            <w:pPr>
              <w:jc w:val="center"/>
              <w:rPr>
                <w:rFonts w:hint="eastAsia" w:ascii="Calibri" w:hAnsi="Calibri" w:cs="Calibri"/>
                <w:szCs w:val="21"/>
              </w:rPr>
            </w:pPr>
            <w:r>
              <w:rPr>
                <w:rFonts w:hint="eastAsia" w:ascii="Calibri" w:hAnsi="Calibri" w:cs="Calibri"/>
                <w:szCs w:val="21"/>
              </w:rPr>
              <w:t>4.50</w:t>
            </w:r>
          </w:p>
        </w:tc>
        <w:tc>
          <w:tcPr>
            <w:tcW w:w="1440" w:type="dxa"/>
            <w:vMerge w:val="continue"/>
            <w:tcBorders>
              <w:left w:val="nil"/>
              <w:right w:val="single" w:color="auto" w:sz="4" w:space="0"/>
            </w:tcBorders>
            <w:noWrap/>
            <w:vAlign w:val="center"/>
          </w:tcPr>
          <w:p>
            <w:pPr>
              <w:jc w:val="center"/>
              <w:rPr>
                <w:rFonts w:ascii="Calibri" w:hAnsi="Calibri" w:eastAsia="等线"/>
                <w:color w:val="000000"/>
                <w:szCs w:val="21"/>
              </w:rPr>
            </w:pPr>
          </w:p>
        </w:tc>
        <w:tc>
          <w:tcPr>
            <w:tcW w:w="1440" w:type="dxa"/>
            <w:vMerge w:val="continue"/>
            <w:tcBorders>
              <w:left w:val="nil"/>
              <w:right w:val="single" w:color="auto" w:sz="4" w:space="0"/>
            </w:tcBorders>
            <w:noWrap/>
            <w:vAlign w:val="center"/>
          </w:tcPr>
          <w:p>
            <w:pPr>
              <w:jc w:val="center"/>
              <w:rPr>
                <w:rFonts w:ascii="Calibri" w:hAnsi="Calibri" w:eastAsia="等线"/>
                <w:color w:val="000000"/>
                <w:szCs w:val="21"/>
              </w:rPr>
            </w:pPr>
          </w:p>
        </w:tc>
      </w:tr>
      <w:tr>
        <w:trPr>
          <w:trHeight w:val="454" w:hRule="atLeast"/>
        </w:trPr>
        <w:tc>
          <w:tcPr>
            <w:tcW w:w="810" w:type="dxa"/>
            <w:tcBorders>
              <w:top w:val="nil"/>
              <w:left w:val="single" w:color="auto" w:sz="4" w:space="0"/>
              <w:bottom w:val="single" w:color="auto" w:sz="4" w:space="0"/>
              <w:right w:val="single" w:color="auto" w:sz="4" w:space="0"/>
            </w:tcBorders>
            <w:vAlign w:val="center"/>
          </w:tcPr>
          <w:p>
            <w:pPr>
              <w:jc w:val="center"/>
              <w:rPr>
                <w:rFonts w:ascii="Calibri" w:hAnsi="Calibri" w:cs="Calibri"/>
                <w:szCs w:val="21"/>
              </w:rPr>
            </w:pPr>
            <w:r>
              <w:rPr>
                <w:rFonts w:hint="eastAsia" w:ascii="Calibri" w:hAnsi="Calibri" w:cs="Calibri"/>
                <w:szCs w:val="21"/>
              </w:rPr>
              <w:t>5</w:t>
            </w:r>
          </w:p>
        </w:tc>
        <w:tc>
          <w:tcPr>
            <w:tcW w:w="1545" w:type="dxa"/>
            <w:tcBorders>
              <w:top w:val="nil"/>
              <w:left w:val="nil"/>
              <w:bottom w:val="single" w:color="auto" w:sz="4" w:space="0"/>
              <w:right w:val="single" w:color="auto" w:sz="4" w:space="0"/>
            </w:tcBorders>
            <w:vAlign w:val="center"/>
          </w:tcPr>
          <w:p>
            <w:pPr>
              <w:jc w:val="center"/>
              <w:rPr>
                <w:rFonts w:ascii="Calibri" w:hAnsi="Calibri" w:cs="Calibri"/>
                <w:szCs w:val="21"/>
              </w:rPr>
            </w:pPr>
            <w:r>
              <w:rPr>
                <w:rFonts w:hint="eastAsia" w:ascii="Calibri" w:hAnsi="Calibri" w:cs="Calibri"/>
                <w:szCs w:val="21"/>
              </w:rPr>
              <w:t>枕套</w:t>
            </w:r>
          </w:p>
        </w:tc>
        <w:tc>
          <w:tcPr>
            <w:tcW w:w="1320" w:type="dxa"/>
            <w:tcBorders>
              <w:top w:val="nil"/>
              <w:left w:val="nil"/>
              <w:bottom w:val="single" w:color="auto" w:sz="4" w:space="0"/>
              <w:right w:val="single" w:color="auto" w:sz="4" w:space="0"/>
            </w:tcBorders>
            <w:vAlign w:val="center"/>
          </w:tcPr>
          <w:p>
            <w:pPr>
              <w:jc w:val="center"/>
              <w:rPr>
                <w:rFonts w:ascii="Calibri" w:hAnsi="Calibri" w:cs="Calibri"/>
                <w:szCs w:val="21"/>
              </w:rPr>
            </w:pPr>
            <w:r>
              <w:rPr>
                <w:rFonts w:hint="eastAsia" w:ascii="Calibri" w:hAnsi="Calibri" w:cs="Calibri"/>
                <w:szCs w:val="21"/>
              </w:rPr>
              <w:t>清洗</w:t>
            </w:r>
          </w:p>
        </w:tc>
        <w:tc>
          <w:tcPr>
            <w:tcW w:w="1785" w:type="dxa"/>
            <w:tcBorders>
              <w:top w:val="nil"/>
              <w:left w:val="nil"/>
              <w:bottom w:val="single" w:color="auto" w:sz="4" w:space="0"/>
              <w:right w:val="single" w:color="auto" w:sz="4" w:space="0"/>
            </w:tcBorders>
            <w:noWrap/>
            <w:vAlign w:val="top"/>
          </w:tcPr>
          <w:p>
            <w:pPr>
              <w:pStyle w:val="115"/>
              <w:spacing w:before="140" w:line="221" w:lineRule="auto"/>
              <w:ind w:left="547" w:leftChars="0"/>
              <w:jc w:val="left"/>
              <w:rPr>
                <w:rFonts w:hint="eastAsia" w:ascii="Calibri" w:hAnsi="Calibri" w:eastAsia="等线"/>
                <w:color w:val="000000"/>
                <w:szCs w:val="21"/>
                <w:lang w:val="en-US" w:eastAsia="zh-CN"/>
              </w:rPr>
            </w:pPr>
            <w:r>
              <w:rPr>
                <w:spacing w:val="-4"/>
              </w:rPr>
              <w:t>60*80</w:t>
            </w:r>
          </w:p>
        </w:tc>
        <w:tc>
          <w:tcPr>
            <w:tcW w:w="1635" w:type="dxa"/>
            <w:tcBorders>
              <w:top w:val="nil"/>
              <w:left w:val="nil"/>
              <w:bottom w:val="single" w:color="auto" w:sz="4" w:space="0"/>
              <w:right w:val="single" w:color="auto" w:sz="4" w:space="0"/>
            </w:tcBorders>
            <w:noWrap/>
            <w:vAlign w:val="center"/>
          </w:tcPr>
          <w:p>
            <w:pPr>
              <w:jc w:val="center"/>
              <w:rPr>
                <w:rFonts w:hint="default" w:ascii="Calibri" w:hAnsi="Calibri" w:cs="Calibri"/>
                <w:szCs w:val="21"/>
                <w:lang w:val="en-US" w:eastAsia="zh-CN"/>
              </w:rPr>
            </w:pPr>
            <w:r>
              <w:rPr>
                <w:rFonts w:hint="eastAsia" w:ascii="Calibri" w:hAnsi="Calibri" w:cs="Calibri"/>
                <w:szCs w:val="21"/>
              </w:rPr>
              <w:t>1.20</w:t>
            </w:r>
          </w:p>
        </w:tc>
        <w:tc>
          <w:tcPr>
            <w:tcW w:w="1440" w:type="dxa"/>
            <w:vMerge w:val="continue"/>
            <w:tcBorders>
              <w:left w:val="nil"/>
              <w:right w:val="single" w:color="auto" w:sz="4" w:space="0"/>
            </w:tcBorders>
            <w:noWrap/>
            <w:vAlign w:val="center"/>
          </w:tcPr>
          <w:p>
            <w:pPr>
              <w:jc w:val="center"/>
              <w:rPr>
                <w:rFonts w:hint="eastAsia" w:ascii="Calibri" w:hAnsi="Calibri" w:eastAsia="等线"/>
                <w:color w:val="000000"/>
                <w:szCs w:val="21"/>
                <w:lang w:val="en-US" w:eastAsia="zh-CN"/>
              </w:rPr>
            </w:pPr>
          </w:p>
        </w:tc>
        <w:tc>
          <w:tcPr>
            <w:tcW w:w="1440" w:type="dxa"/>
            <w:vMerge w:val="continue"/>
            <w:tcBorders>
              <w:left w:val="nil"/>
              <w:right w:val="single" w:color="auto" w:sz="4" w:space="0"/>
            </w:tcBorders>
            <w:noWrap/>
            <w:vAlign w:val="center"/>
          </w:tcPr>
          <w:p>
            <w:pPr>
              <w:jc w:val="center"/>
              <w:rPr>
                <w:rFonts w:hint="eastAsia" w:ascii="Calibri" w:hAnsi="Calibri" w:eastAsia="等线"/>
                <w:color w:val="000000"/>
                <w:szCs w:val="21"/>
                <w:lang w:val="en-US" w:eastAsia="zh-CN"/>
              </w:rPr>
            </w:pPr>
          </w:p>
        </w:tc>
      </w:tr>
      <w:tr>
        <w:tblPrEx>
          <w:tblCellMar>
            <w:top w:w="0" w:type="dxa"/>
            <w:left w:w="108" w:type="dxa"/>
            <w:bottom w:w="0" w:type="dxa"/>
            <w:right w:w="108" w:type="dxa"/>
          </w:tblCellMar>
        </w:tblPrEx>
        <w:trPr>
          <w:trHeight w:val="454" w:hRule="atLeast"/>
        </w:trPr>
        <w:tc>
          <w:tcPr>
            <w:tcW w:w="810" w:type="dxa"/>
            <w:tcBorders>
              <w:top w:val="nil"/>
              <w:left w:val="single" w:color="auto" w:sz="4" w:space="0"/>
              <w:bottom w:val="single" w:color="auto" w:sz="4" w:space="0"/>
              <w:right w:val="single" w:color="auto" w:sz="4" w:space="0"/>
            </w:tcBorders>
            <w:vAlign w:val="center"/>
          </w:tcPr>
          <w:p>
            <w:pPr>
              <w:jc w:val="center"/>
              <w:rPr>
                <w:rFonts w:hint="eastAsia" w:ascii="Calibri" w:hAnsi="Calibri" w:eastAsia="宋体" w:cs="Calibri"/>
                <w:szCs w:val="21"/>
                <w:lang w:eastAsia="zh-CN"/>
              </w:rPr>
            </w:pPr>
            <w:r>
              <w:rPr>
                <w:rFonts w:hint="eastAsia" w:ascii="Calibri" w:hAnsi="Calibri" w:cs="Calibri"/>
                <w:szCs w:val="21"/>
                <w:lang w:val="en-US" w:eastAsia="zh-CN"/>
              </w:rPr>
              <w:t>6</w:t>
            </w:r>
          </w:p>
        </w:tc>
        <w:tc>
          <w:tcPr>
            <w:tcW w:w="1545" w:type="dxa"/>
            <w:tcBorders>
              <w:top w:val="nil"/>
              <w:left w:val="nil"/>
              <w:bottom w:val="single" w:color="auto" w:sz="4" w:space="0"/>
              <w:right w:val="single" w:color="auto" w:sz="4" w:space="0"/>
            </w:tcBorders>
            <w:vAlign w:val="center"/>
          </w:tcPr>
          <w:p>
            <w:pPr>
              <w:jc w:val="center"/>
              <w:rPr>
                <w:rFonts w:ascii="Calibri" w:hAnsi="Calibri" w:cs="Calibri"/>
                <w:szCs w:val="21"/>
              </w:rPr>
            </w:pPr>
            <w:r>
              <w:rPr>
                <w:rFonts w:hint="eastAsia" w:ascii="Calibri" w:hAnsi="Calibri" w:cs="Calibri"/>
                <w:szCs w:val="21"/>
                <w:lang w:val="en-US" w:eastAsia="zh-CN"/>
              </w:rPr>
              <w:t>面巾</w:t>
            </w:r>
          </w:p>
        </w:tc>
        <w:tc>
          <w:tcPr>
            <w:tcW w:w="1320" w:type="dxa"/>
            <w:tcBorders>
              <w:top w:val="nil"/>
              <w:left w:val="nil"/>
              <w:bottom w:val="single" w:color="auto" w:sz="4" w:space="0"/>
              <w:right w:val="single" w:color="auto" w:sz="4" w:space="0"/>
            </w:tcBorders>
            <w:vAlign w:val="center"/>
          </w:tcPr>
          <w:p>
            <w:pPr>
              <w:jc w:val="center"/>
              <w:rPr>
                <w:rFonts w:ascii="Calibri" w:hAnsi="Calibri" w:cs="Calibri"/>
                <w:szCs w:val="21"/>
              </w:rPr>
            </w:pPr>
            <w:r>
              <w:rPr>
                <w:rFonts w:hint="eastAsia" w:ascii="Calibri" w:hAnsi="Calibri" w:cs="Calibri"/>
                <w:szCs w:val="21"/>
              </w:rPr>
              <w:t>清洗</w:t>
            </w:r>
          </w:p>
        </w:tc>
        <w:tc>
          <w:tcPr>
            <w:tcW w:w="1785" w:type="dxa"/>
            <w:tcBorders>
              <w:top w:val="nil"/>
              <w:left w:val="nil"/>
              <w:bottom w:val="single" w:color="auto" w:sz="4" w:space="0"/>
              <w:right w:val="single" w:color="auto" w:sz="4" w:space="0"/>
            </w:tcBorders>
            <w:noWrap/>
            <w:vAlign w:val="top"/>
          </w:tcPr>
          <w:p>
            <w:pPr>
              <w:pStyle w:val="115"/>
              <w:spacing w:before="131" w:line="220" w:lineRule="auto"/>
              <w:ind w:left="550" w:leftChars="0"/>
              <w:jc w:val="left"/>
              <w:rPr>
                <w:rFonts w:ascii="Calibri" w:hAnsi="Calibri" w:eastAsia="等线"/>
                <w:color w:val="000000"/>
                <w:szCs w:val="21"/>
              </w:rPr>
            </w:pPr>
            <w:r>
              <w:rPr>
                <w:spacing w:val="-4"/>
              </w:rPr>
              <w:t>35*75</w:t>
            </w:r>
          </w:p>
        </w:tc>
        <w:tc>
          <w:tcPr>
            <w:tcW w:w="1635" w:type="dxa"/>
            <w:tcBorders>
              <w:top w:val="nil"/>
              <w:left w:val="nil"/>
              <w:bottom w:val="single" w:color="auto" w:sz="4" w:space="0"/>
              <w:right w:val="single" w:color="auto" w:sz="4" w:space="0"/>
            </w:tcBorders>
            <w:noWrap/>
            <w:vAlign w:val="center"/>
          </w:tcPr>
          <w:p>
            <w:pPr>
              <w:jc w:val="center"/>
              <w:rPr>
                <w:rFonts w:hint="eastAsia" w:ascii="Calibri" w:hAnsi="Calibri" w:cs="Calibri"/>
                <w:szCs w:val="21"/>
                <w:lang w:eastAsia="zh-CN"/>
              </w:rPr>
            </w:pPr>
            <w:r>
              <w:rPr>
                <w:rFonts w:hint="eastAsia" w:ascii="Calibri" w:hAnsi="Calibri" w:cs="Calibri"/>
                <w:szCs w:val="21"/>
              </w:rPr>
              <w:t>1.20</w:t>
            </w:r>
          </w:p>
        </w:tc>
        <w:tc>
          <w:tcPr>
            <w:tcW w:w="1440" w:type="dxa"/>
            <w:vMerge w:val="continue"/>
            <w:tcBorders>
              <w:left w:val="nil"/>
              <w:right w:val="single" w:color="auto" w:sz="4" w:space="0"/>
            </w:tcBorders>
            <w:noWrap/>
            <w:vAlign w:val="center"/>
          </w:tcPr>
          <w:p>
            <w:pPr>
              <w:jc w:val="center"/>
              <w:rPr>
                <w:rFonts w:ascii="Calibri" w:hAnsi="Calibri" w:eastAsia="等线"/>
                <w:color w:val="000000"/>
                <w:szCs w:val="21"/>
              </w:rPr>
            </w:pPr>
          </w:p>
        </w:tc>
        <w:tc>
          <w:tcPr>
            <w:tcW w:w="1440" w:type="dxa"/>
            <w:vMerge w:val="continue"/>
            <w:tcBorders>
              <w:left w:val="nil"/>
              <w:right w:val="single" w:color="auto" w:sz="4" w:space="0"/>
            </w:tcBorders>
            <w:noWrap/>
            <w:vAlign w:val="center"/>
          </w:tcPr>
          <w:p>
            <w:pPr>
              <w:jc w:val="center"/>
              <w:rPr>
                <w:rFonts w:ascii="Calibri" w:hAnsi="Calibri" w:eastAsia="等线"/>
                <w:color w:val="000000"/>
                <w:szCs w:val="21"/>
              </w:rPr>
            </w:pPr>
          </w:p>
        </w:tc>
      </w:tr>
      <w:tr>
        <w:tblPrEx>
          <w:tblCellMar>
            <w:top w:w="0" w:type="dxa"/>
            <w:left w:w="108" w:type="dxa"/>
            <w:bottom w:w="0" w:type="dxa"/>
            <w:right w:w="108" w:type="dxa"/>
          </w:tblCellMar>
        </w:tblPrEx>
        <w:trPr>
          <w:trHeight w:val="454" w:hRule="atLeast"/>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宋体" w:cs="Calibri"/>
                <w:szCs w:val="21"/>
                <w:lang w:eastAsia="zh-CN"/>
              </w:rPr>
            </w:pPr>
            <w:r>
              <w:rPr>
                <w:rFonts w:hint="eastAsia" w:ascii="Calibri" w:hAnsi="Calibri" w:cs="Calibri"/>
                <w:szCs w:val="21"/>
                <w:lang w:val="en-US" w:eastAsia="zh-CN"/>
              </w:rPr>
              <w:t>7</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Calibri"/>
                <w:szCs w:val="21"/>
              </w:rPr>
            </w:pPr>
            <w:r>
              <w:rPr>
                <w:rFonts w:hint="eastAsia" w:ascii="Calibri" w:hAnsi="Calibri" w:cs="Calibri"/>
                <w:szCs w:val="21"/>
              </w:rPr>
              <w:t>中巾</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Calibri"/>
                <w:szCs w:val="21"/>
              </w:rPr>
            </w:pPr>
            <w:r>
              <w:rPr>
                <w:rFonts w:hint="eastAsia" w:ascii="Calibri" w:hAnsi="Calibri" w:cs="Calibri"/>
                <w:szCs w:val="21"/>
              </w:rPr>
              <w:t>清洗</w:t>
            </w:r>
          </w:p>
        </w:tc>
        <w:tc>
          <w:tcPr>
            <w:tcW w:w="1785" w:type="dxa"/>
            <w:tcBorders>
              <w:top w:val="single" w:color="auto" w:sz="4" w:space="0"/>
              <w:left w:val="single" w:color="auto" w:sz="4" w:space="0"/>
              <w:bottom w:val="single" w:color="auto" w:sz="4" w:space="0"/>
              <w:right w:val="single" w:color="auto" w:sz="4" w:space="0"/>
            </w:tcBorders>
            <w:noWrap/>
            <w:vAlign w:val="top"/>
          </w:tcPr>
          <w:p>
            <w:pPr>
              <w:pStyle w:val="115"/>
              <w:spacing w:before="143" w:line="219" w:lineRule="auto"/>
              <w:ind w:left="500" w:leftChars="0"/>
              <w:jc w:val="left"/>
              <w:rPr>
                <w:rFonts w:hint="eastAsia" w:ascii="Calibri" w:hAnsi="Calibri" w:eastAsia="等线"/>
                <w:color w:val="000000"/>
                <w:szCs w:val="21"/>
                <w:lang w:val="en-US" w:eastAsia="zh-CN"/>
              </w:rPr>
            </w:pPr>
            <w:r>
              <w:rPr>
                <w:spacing w:val="-4"/>
              </w:rPr>
              <w:t>70*140</w:t>
            </w:r>
          </w:p>
        </w:tc>
        <w:tc>
          <w:tcPr>
            <w:tcW w:w="16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Calibri" w:hAnsi="Calibri" w:cs="Calibri"/>
                <w:szCs w:val="21"/>
                <w:lang w:val="en-US" w:eastAsia="zh-CN"/>
              </w:rPr>
            </w:pPr>
            <w:r>
              <w:rPr>
                <w:rFonts w:hint="eastAsia" w:ascii="Calibri" w:hAnsi="Calibri" w:cs="Calibri"/>
                <w:szCs w:val="21"/>
              </w:rPr>
              <w:t>1.80</w:t>
            </w:r>
          </w:p>
        </w:tc>
        <w:tc>
          <w:tcPr>
            <w:tcW w:w="1440" w:type="dxa"/>
            <w:vMerge w:val="continue"/>
            <w:tcBorders>
              <w:left w:val="nil"/>
              <w:right w:val="single" w:color="auto" w:sz="4" w:space="0"/>
            </w:tcBorders>
            <w:noWrap/>
            <w:vAlign w:val="center"/>
          </w:tcPr>
          <w:p>
            <w:pPr>
              <w:jc w:val="center"/>
              <w:rPr>
                <w:rFonts w:hint="eastAsia" w:ascii="Calibri" w:hAnsi="Calibri" w:eastAsia="等线"/>
                <w:color w:val="000000"/>
                <w:szCs w:val="21"/>
                <w:lang w:val="en-US" w:eastAsia="zh-CN"/>
              </w:rPr>
            </w:pPr>
          </w:p>
        </w:tc>
        <w:tc>
          <w:tcPr>
            <w:tcW w:w="1440" w:type="dxa"/>
            <w:vMerge w:val="continue"/>
            <w:tcBorders>
              <w:left w:val="nil"/>
              <w:right w:val="single" w:color="auto" w:sz="4" w:space="0"/>
            </w:tcBorders>
            <w:noWrap/>
            <w:vAlign w:val="center"/>
          </w:tcPr>
          <w:p>
            <w:pPr>
              <w:jc w:val="center"/>
              <w:rPr>
                <w:rFonts w:hint="eastAsia" w:ascii="Calibri" w:hAnsi="Calibri" w:eastAsia="等线"/>
                <w:color w:val="000000"/>
                <w:szCs w:val="21"/>
                <w:lang w:val="en-US" w:eastAsia="zh-CN"/>
              </w:rPr>
            </w:pPr>
          </w:p>
        </w:tc>
      </w:tr>
      <w:tr>
        <w:tblPrEx>
          <w:tblCellMar>
            <w:top w:w="0" w:type="dxa"/>
            <w:left w:w="108" w:type="dxa"/>
            <w:bottom w:w="0" w:type="dxa"/>
            <w:right w:w="108" w:type="dxa"/>
          </w:tblCellMar>
        </w:tblPrEx>
        <w:trPr>
          <w:trHeight w:val="454" w:hRule="atLeast"/>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宋体" w:cs="Calibri"/>
                <w:szCs w:val="21"/>
                <w:lang w:val="en-US" w:eastAsia="zh-CN"/>
              </w:rPr>
            </w:pPr>
            <w:r>
              <w:rPr>
                <w:rFonts w:hint="eastAsia" w:ascii="Calibri" w:hAnsi="Calibri" w:cs="Calibri"/>
                <w:szCs w:val="21"/>
                <w:lang w:val="en-US" w:eastAsia="zh-CN"/>
              </w:rPr>
              <w:t>8</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宋体" w:cs="Calibri"/>
                <w:szCs w:val="21"/>
                <w:lang w:val="en-US" w:eastAsia="zh-CN"/>
              </w:rPr>
            </w:pPr>
            <w:r>
              <w:rPr>
                <w:rFonts w:hint="eastAsia" w:ascii="Calibri" w:hAnsi="Calibri" w:cs="Calibri"/>
                <w:szCs w:val="21"/>
                <w:lang w:val="en-US" w:eastAsia="zh-CN"/>
              </w:rPr>
              <w:t>蚊帐</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cs="Calibri"/>
                <w:szCs w:val="21"/>
              </w:rPr>
            </w:pPr>
            <w:r>
              <w:rPr>
                <w:rFonts w:hint="eastAsia" w:ascii="Calibri" w:hAnsi="Calibri" w:cs="Calibri"/>
                <w:szCs w:val="21"/>
              </w:rPr>
              <w:t>清洗</w:t>
            </w:r>
          </w:p>
        </w:tc>
        <w:tc>
          <w:tcPr>
            <w:tcW w:w="1785" w:type="dxa"/>
            <w:tcBorders>
              <w:top w:val="single" w:color="auto" w:sz="4" w:space="0"/>
              <w:left w:val="single" w:color="auto" w:sz="4" w:space="0"/>
              <w:bottom w:val="single" w:color="auto" w:sz="4" w:space="0"/>
              <w:right w:val="single" w:color="auto" w:sz="4" w:space="0"/>
            </w:tcBorders>
            <w:noWrap/>
            <w:vAlign w:val="center"/>
          </w:tcPr>
          <w:p>
            <w:pPr>
              <w:pStyle w:val="115"/>
              <w:spacing w:before="122" w:line="351" w:lineRule="exact"/>
              <w:jc w:val="left"/>
              <w:rPr>
                <w:rFonts w:hint="default" w:ascii="Calibri" w:hAnsi="Calibri" w:eastAsia="宋体"/>
                <w:color w:val="000000"/>
                <w:szCs w:val="21"/>
                <w:lang w:val="en-US" w:eastAsia="zh-CN"/>
              </w:rPr>
            </w:pPr>
            <w:r>
              <w:rPr>
                <w:rFonts w:ascii="宋体" w:hAnsi="宋体" w:eastAsia="宋体" w:cs="宋体"/>
                <w:spacing w:val="-4"/>
              </w:rPr>
              <w:t>1900*1200*</w:t>
            </w:r>
            <w:r>
              <w:rPr>
                <w:rFonts w:hint="eastAsia" w:ascii="宋体" w:hAnsi="宋体" w:eastAsia="宋体" w:cs="宋体"/>
                <w:spacing w:val="-4"/>
                <w:lang w:val="en-US" w:eastAsia="zh-CN"/>
              </w:rPr>
              <w:t>1600</w:t>
            </w:r>
          </w:p>
        </w:tc>
        <w:tc>
          <w:tcPr>
            <w:tcW w:w="16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Calibri" w:hAnsi="Calibri" w:cs="Calibri"/>
                <w:szCs w:val="21"/>
                <w:lang w:val="en-US" w:eastAsia="zh-CN"/>
              </w:rPr>
            </w:pPr>
            <w:r>
              <w:rPr>
                <w:rFonts w:hint="eastAsia" w:ascii="Calibri" w:hAnsi="Calibri" w:cs="Calibri"/>
                <w:szCs w:val="21"/>
              </w:rPr>
              <w:t>7.00</w:t>
            </w:r>
          </w:p>
        </w:tc>
        <w:tc>
          <w:tcPr>
            <w:tcW w:w="1440" w:type="dxa"/>
            <w:vMerge w:val="continue"/>
            <w:tcBorders>
              <w:left w:val="nil"/>
              <w:right w:val="single" w:color="auto" w:sz="4" w:space="0"/>
            </w:tcBorders>
            <w:noWrap/>
            <w:vAlign w:val="center"/>
          </w:tcPr>
          <w:p>
            <w:pPr>
              <w:jc w:val="center"/>
              <w:rPr>
                <w:rFonts w:hint="eastAsia" w:ascii="Calibri" w:hAnsi="Calibri" w:eastAsia="等线"/>
                <w:color w:val="000000"/>
                <w:szCs w:val="21"/>
                <w:lang w:val="en-US" w:eastAsia="zh-CN"/>
              </w:rPr>
            </w:pPr>
          </w:p>
        </w:tc>
        <w:tc>
          <w:tcPr>
            <w:tcW w:w="1440" w:type="dxa"/>
            <w:vMerge w:val="continue"/>
            <w:tcBorders>
              <w:left w:val="nil"/>
              <w:right w:val="single" w:color="auto" w:sz="4" w:space="0"/>
            </w:tcBorders>
            <w:noWrap/>
            <w:vAlign w:val="center"/>
          </w:tcPr>
          <w:p>
            <w:pPr>
              <w:jc w:val="center"/>
              <w:rPr>
                <w:rFonts w:hint="eastAsia" w:ascii="Calibri" w:hAnsi="Calibri" w:eastAsia="等线"/>
                <w:color w:val="000000"/>
                <w:szCs w:val="21"/>
                <w:lang w:val="en-US" w:eastAsia="zh-CN"/>
              </w:rPr>
            </w:pPr>
          </w:p>
        </w:tc>
      </w:tr>
      <w:tr>
        <w:tblPrEx>
          <w:tblCellMar>
            <w:top w:w="0" w:type="dxa"/>
            <w:left w:w="108" w:type="dxa"/>
            <w:bottom w:w="0" w:type="dxa"/>
            <w:right w:w="108" w:type="dxa"/>
          </w:tblCellMar>
        </w:tblPrEx>
        <w:trPr>
          <w:trHeight w:val="454" w:hRule="atLeast"/>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宋体" w:cs="Calibri"/>
                <w:szCs w:val="21"/>
                <w:lang w:val="en-US" w:eastAsia="zh-CN"/>
              </w:rPr>
            </w:pPr>
            <w:r>
              <w:rPr>
                <w:rFonts w:hint="eastAsia" w:ascii="Calibri" w:hAnsi="Calibri" w:cs="Calibri"/>
                <w:szCs w:val="21"/>
                <w:lang w:val="en-US" w:eastAsia="zh-CN"/>
              </w:rPr>
              <w:t>9</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宋体" w:cs="Calibri"/>
                <w:szCs w:val="21"/>
                <w:lang w:val="en-US" w:eastAsia="zh-CN"/>
              </w:rPr>
            </w:pPr>
            <w:r>
              <w:rPr>
                <w:rFonts w:hint="eastAsia" w:ascii="Calibri" w:hAnsi="Calibri" w:cs="Calibri"/>
                <w:szCs w:val="21"/>
                <w:lang w:val="en-US" w:eastAsia="zh-CN"/>
              </w:rPr>
              <w:t>窗帘</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cs="Calibri"/>
                <w:szCs w:val="21"/>
              </w:rPr>
            </w:pPr>
            <w:r>
              <w:rPr>
                <w:rFonts w:hint="eastAsia" w:ascii="Calibri" w:hAnsi="Calibri" w:cs="Calibri"/>
                <w:szCs w:val="21"/>
              </w:rPr>
              <w:t>清洗</w:t>
            </w:r>
          </w:p>
        </w:tc>
        <w:tc>
          <w:tcPr>
            <w:tcW w:w="1785" w:type="dxa"/>
            <w:tcBorders>
              <w:top w:val="single" w:color="auto" w:sz="4" w:space="0"/>
              <w:left w:val="single" w:color="auto" w:sz="4" w:space="0"/>
              <w:bottom w:val="single" w:color="auto" w:sz="4" w:space="0"/>
              <w:right w:val="single" w:color="auto" w:sz="4" w:space="0"/>
            </w:tcBorders>
            <w:noWrap/>
            <w:vAlign w:val="top"/>
          </w:tcPr>
          <w:p>
            <w:pPr>
              <w:pStyle w:val="115"/>
              <w:spacing w:before="146" w:line="224" w:lineRule="auto"/>
              <w:ind w:left="449" w:leftChars="0"/>
              <w:jc w:val="left"/>
              <w:rPr>
                <w:rFonts w:hint="eastAsia" w:ascii="Calibri" w:hAnsi="Calibri" w:eastAsia="等线"/>
                <w:color w:val="000000"/>
                <w:szCs w:val="21"/>
                <w:lang w:val="en-US" w:eastAsia="zh-CN"/>
              </w:rPr>
            </w:pPr>
            <w:r>
              <w:rPr>
                <w:spacing w:val="-6"/>
              </w:rPr>
              <w:t>160*240</w:t>
            </w:r>
          </w:p>
        </w:tc>
        <w:tc>
          <w:tcPr>
            <w:tcW w:w="16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Calibri" w:hAnsi="Calibri" w:cs="Calibri"/>
                <w:szCs w:val="21"/>
                <w:lang w:val="en-US" w:eastAsia="zh-CN"/>
              </w:rPr>
            </w:pPr>
            <w:r>
              <w:rPr>
                <w:rFonts w:hint="eastAsia" w:ascii="Calibri" w:hAnsi="Calibri" w:cs="Calibri"/>
                <w:szCs w:val="21"/>
              </w:rPr>
              <w:t>18.00</w:t>
            </w:r>
          </w:p>
        </w:tc>
        <w:tc>
          <w:tcPr>
            <w:tcW w:w="1440" w:type="dxa"/>
            <w:vMerge w:val="continue"/>
            <w:tcBorders>
              <w:left w:val="nil"/>
              <w:right w:val="single" w:color="auto" w:sz="4" w:space="0"/>
            </w:tcBorders>
            <w:noWrap/>
            <w:vAlign w:val="center"/>
          </w:tcPr>
          <w:p>
            <w:pPr>
              <w:jc w:val="center"/>
              <w:rPr>
                <w:rFonts w:hint="eastAsia" w:ascii="Calibri" w:hAnsi="Calibri" w:eastAsia="等线"/>
                <w:color w:val="000000"/>
                <w:szCs w:val="21"/>
                <w:lang w:val="en-US" w:eastAsia="zh-CN"/>
              </w:rPr>
            </w:pPr>
          </w:p>
        </w:tc>
        <w:tc>
          <w:tcPr>
            <w:tcW w:w="1440" w:type="dxa"/>
            <w:vMerge w:val="continue"/>
            <w:tcBorders>
              <w:left w:val="nil"/>
              <w:right w:val="single" w:color="auto" w:sz="4" w:space="0"/>
            </w:tcBorders>
            <w:noWrap/>
            <w:vAlign w:val="center"/>
          </w:tcPr>
          <w:p>
            <w:pPr>
              <w:jc w:val="center"/>
              <w:rPr>
                <w:rFonts w:hint="eastAsia" w:ascii="Calibri" w:hAnsi="Calibri" w:eastAsia="等线"/>
                <w:color w:val="000000"/>
                <w:szCs w:val="21"/>
                <w:lang w:val="en-US" w:eastAsia="zh-CN"/>
              </w:rPr>
            </w:pPr>
          </w:p>
        </w:tc>
      </w:tr>
      <w:tr>
        <w:tblPrEx>
          <w:tblCellMar>
            <w:top w:w="0" w:type="dxa"/>
            <w:left w:w="108" w:type="dxa"/>
            <w:bottom w:w="0" w:type="dxa"/>
            <w:right w:w="108" w:type="dxa"/>
          </w:tblCellMar>
        </w:tblPrEx>
        <w:trPr>
          <w:trHeight w:val="454" w:hRule="atLeast"/>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Calibri" w:hAnsi="Calibri" w:cs="Calibri"/>
                <w:szCs w:val="21"/>
                <w:lang w:val="en-US" w:eastAsia="zh-CN"/>
              </w:rPr>
            </w:pPr>
            <w:r>
              <w:rPr>
                <w:rFonts w:hint="eastAsia" w:ascii="Calibri" w:hAnsi="Calibri" w:cs="Calibri"/>
                <w:szCs w:val="21"/>
                <w:lang w:val="en-US" w:eastAsia="zh-CN"/>
              </w:rPr>
              <w:t>10</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Calibri" w:hAnsi="Calibri" w:cs="Calibri"/>
                <w:szCs w:val="21"/>
                <w:lang w:val="en-US" w:eastAsia="zh-CN"/>
              </w:rPr>
            </w:pPr>
            <w:r>
              <w:rPr>
                <w:rFonts w:hint="eastAsia" w:ascii="Calibri" w:hAnsi="Calibri" w:cs="Calibri"/>
                <w:szCs w:val="21"/>
                <w:lang w:val="en-US" w:eastAsia="zh-CN"/>
              </w:rPr>
              <w:t>毛巾被</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cs="Calibri"/>
                <w:szCs w:val="21"/>
              </w:rPr>
            </w:pPr>
            <w:r>
              <w:rPr>
                <w:rFonts w:hint="eastAsia" w:ascii="Calibri" w:hAnsi="Calibri" w:cs="Calibri"/>
                <w:szCs w:val="21"/>
              </w:rPr>
              <w:t>清洗</w:t>
            </w:r>
          </w:p>
        </w:tc>
        <w:tc>
          <w:tcPr>
            <w:tcW w:w="1785" w:type="dxa"/>
            <w:tcBorders>
              <w:top w:val="single" w:color="auto" w:sz="4" w:space="0"/>
              <w:left w:val="single" w:color="auto" w:sz="4" w:space="0"/>
              <w:bottom w:val="single" w:color="auto" w:sz="4" w:space="0"/>
              <w:right w:val="single" w:color="auto" w:sz="4" w:space="0"/>
            </w:tcBorders>
            <w:noWrap/>
            <w:vAlign w:val="top"/>
          </w:tcPr>
          <w:p>
            <w:pPr>
              <w:pStyle w:val="115"/>
              <w:spacing w:before="146" w:line="224" w:lineRule="auto"/>
              <w:ind w:left="449" w:leftChars="0"/>
              <w:jc w:val="left"/>
              <w:rPr>
                <w:spacing w:val="-6"/>
              </w:rPr>
            </w:pPr>
            <w:r>
              <w:rPr>
                <w:rFonts w:hint="eastAsia"/>
                <w:spacing w:val="-6"/>
              </w:rPr>
              <w:t>150*200</w:t>
            </w:r>
          </w:p>
        </w:tc>
        <w:tc>
          <w:tcPr>
            <w:tcW w:w="16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Calibri" w:hAnsi="Calibri" w:eastAsia="宋体" w:cs="Calibri"/>
                <w:szCs w:val="21"/>
                <w:lang w:val="en-US" w:eastAsia="zh-CN"/>
              </w:rPr>
            </w:pPr>
            <w:r>
              <w:rPr>
                <w:rFonts w:hint="eastAsia" w:ascii="Calibri" w:hAnsi="Calibri" w:cs="Calibri"/>
                <w:szCs w:val="21"/>
                <w:lang w:val="en-US" w:eastAsia="zh-CN"/>
              </w:rPr>
              <w:t>7.50</w:t>
            </w:r>
          </w:p>
        </w:tc>
        <w:tc>
          <w:tcPr>
            <w:tcW w:w="1440" w:type="dxa"/>
            <w:vMerge w:val="continue"/>
            <w:tcBorders>
              <w:left w:val="nil"/>
              <w:right w:val="single" w:color="auto" w:sz="4" w:space="0"/>
            </w:tcBorders>
            <w:noWrap/>
            <w:vAlign w:val="center"/>
          </w:tcPr>
          <w:p>
            <w:pPr>
              <w:jc w:val="center"/>
              <w:rPr>
                <w:rFonts w:hint="eastAsia" w:ascii="Calibri" w:hAnsi="Calibri" w:eastAsia="等线"/>
                <w:color w:val="000000"/>
                <w:szCs w:val="21"/>
                <w:lang w:val="en-US" w:eastAsia="zh-CN"/>
              </w:rPr>
            </w:pPr>
          </w:p>
        </w:tc>
        <w:tc>
          <w:tcPr>
            <w:tcW w:w="1440" w:type="dxa"/>
            <w:vMerge w:val="continue"/>
            <w:tcBorders>
              <w:left w:val="nil"/>
              <w:right w:val="single" w:color="auto" w:sz="4" w:space="0"/>
            </w:tcBorders>
            <w:noWrap/>
            <w:vAlign w:val="center"/>
          </w:tcPr>
          <w:p>
            <w:pPr>
              <w:jc w:val="center"/>
              <w:rPr>
                <w:rFonts w:hint="eastAsia" w:ascii="Calibri" w:hAnsi="Calibri" w:eastAsia="等线"/>
                <w:color w:val="000000"/>
                <w:szCs w:val="21"/>
                <w:lang w:val="en-US" w:eastAsia="zh-CN"/>
              </w:rPr>
            </w:pPr>
          </w:p>
        </w:tc>
      </w:tr>
      <w:tr>
        <w:tblPrEx>
          <w:tblCellMar>
            <w:top w:w="0" w:type="dxa"/>
            <w:left w:w="108" w:type="dxa"/>
            <w:bottom w:w="0" w:type="dxa"/>
            <w:right w:w="108" w:type="dxa"/>
          </w:tblCellMar>
        </w:tblPrEx>
        <w:trPr>
          <w:trHeight w:val="454" w:hRule="atLeast"/>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Calibri" w:hAnsi="Calibri" w:cs="Calibri"/>
                <w:szCs w:val="21"/>
                <w:lang w:val="en-US" w:eastAsia="zh-CN"/>
              </w:rPr>
            </w:pPr>
            <w:r>
              <w:rPr>
                <w:rFonts w:hint="eastAsia" w:ascii="Calibri" w:hAnsi="Calibri" w:cs="Calibri"/>
                <w:szCs w:val="21"/>
                <w:lang w:val="en-US" w:eastAsia="zh-CN"/>
              </w:rPr>
              <w:t>11</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Calibri" w:hAnsi="Calibri" w:cs="Calibri"/>
                <w:szCs w:val="21"/>
                <w:lang w:val="en-US" w:eastAsia="zh-CN"/>
              </w:rPr>
            </w:pPr>
            <w:r>
              <w:rPr>
                <w:rFonts w:hint="eastAsia" w:ascii="Calibri" w:hAnsi="Calibri" w:cs="Calibri"/>
                <w:szCs w:val="21"/>
                <w:lang w:val="en-US" w:eastAsia="zh-CN"/>
              </w:rPr>
              <w:t>浴巾</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cs="Calibri"/>
                <w:szCs w:val="21"/>
              </w:rPr>
            </w:pPr>
            <w:r>
              <w:rPr>
                <w:rFonts w:hint="eastAsia" w:ascii="Calibri" w:hAnsi="Calibri" w:cs="Calibri"/>
                <w:szCs w:val="21"/>
              </w:rPr>
              <w:t>清洗</w:t>
            </w:r>
          </w:p>
        </w:tc>
        <w:tc>
          <w:tcPr>
            <w:tcW w:w="1785" w:type="dxa"/>
            <w:tcBorders>
              <w:top w:val="single" w:color="auto" w:sz="4" w:space="0"/>
              <w:left w:val="single" w:color="auto" w:sz="4" w:space="0"/>
              <w:bottom w:val="single" w:color="auto" w:sz="4" w:space="0"/>
              <w:right w:val="single" w:color="auto" w:sz="4" w:space="0"/>
            </w:tcBorders>
            <w:noWrap/>
            <w:vAlign w:val="top"/>
          </w:tcPr>
          <w:p>
            <w:pPr>
              <w:pStyle w:val="115"/>
              <w:spacing w:before="146" w:line="224" w:lineRule="auto"/>
              <w:ind w:left="449" w:leftChars="0"/>
              <w:jc w:val="both"/>
              <w:rPr>
                <w:spacing w:val="-6"/>
              </w:rPr>
            </w:pPr>
            <w:r>
              <w:rPr>
                <w:rFonts w:hint="eastAsia"/>
                <w:spacing w:val="-6"/>
              </w:rPr>
              <w:t>70*140Cm</w:t>
            </w:r>
          </w:p>
        </w:tc>
        <w:tc>
          <w:tcPr>
            <w:tcW w:w="16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Calibri" w:hAnsi="Calibri" w:eastAsia="宋体" w:cs="Calibri"/>
                <w:szCs w:val="21"/>
                <w:lang w:val="en-US" w:eastAsia="zh-CN"/>
              </w:rPr>
            </w:pPr>
            <w:r>
              <w:rPr>
                <w:rFonts w:hint="eastAsia" w:ascii="Calibri" w:hAnsi="Calibri" w:cs="Calibri"/>
                <w:szCs w:val="21"/>
                <w:lang w:val="en-US" w:eastAsia="zh-CN"/>
              </w:rPr>
              <w:t>1.80</w:t>
            </w:r>
          </w:p>
        </w:tc>
        <w:tc>
          <w:tcPr>
            <w:tcW w:w="1440" w:type="dxa"/>
            <w:vMerge w:val="continue"/>
            <w:tcBorders>
              <w:left w:val="nil"/>
              <w:right w:val="single" w:color="auto" w:sz="4" w:space="0"/>
            </w:tcBorders>
            <w:noWrap/>
            <w:vAlign w:val="center"/>
          </w:tcPr>
          <w:p>
            <w:pPr>
              <w:jc w:val="center"/>
              <w:rPr>
                <w:rFonts w:hint="eastAsia" w:ascii="Calibri" w:hAnsi="Calibri" w:eastAsia="等线"/>
                <w:color w:val="000000"/>
                <w:szCs w:val="21"/>
                <w:lang w:val="en-US" w:eastAsia="zh-CN"/>
              </w:rPr>
            </w:pPr>
          </w:p>
        </w:tc>
        <w:tc>
          <w:tcPr>
            <w:tcW w:w="1440" w:type="dxa"/>
            <w:vMerge w:val="continue"/>
            <w:tcBorders>
              <w:left w:val="nil"/>
              <w:right w:val="single" w:color="auto" w:sz="4" w:space="0"/>
            </w:tcBorders>
            <w:noWrap/>
            <w:vAlign w:val="center"/>
          </w:tcPr>
          <w:p>
            <w:pPr>
              <w:jc w:val="center"/>
              <w:rPr>
                <w:rFonts w:hint="eastAsia" w:ascii="Calibri" w:hAnsi="Calibri" w:eastAsia="等线"/>
                <w:color w:val="000000"/>
                <w:szCs w:val="21"/>
                <w:lang w:val="en-US" w:eastAsia="zh-CN"/>
              </w:rPr>
            </w:pPr>
          </w:p>
        </w:tc>
      </w:tr>
      <w:tr>
        <w:tblPrEx>
          <w:tblCellMar>
            <w:top w:w="0" w:type="dxa"/>
            <w:left w:w="108" w:type="dxa"/>
            <w:bottom w:w="0" w:type="dxa"/>
            <w:right w:w="108" w:type="dxa"/>
          </w:tblCellMar>
        </w:tblPrEx>
        <w:trPr>
          <w:trHeight w:val="454" w:hRule="atLeast"/>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Calibri" w:hAnsi="Calibri" w:cs="Calibri"/>
                <w:szCs w:val="21"/>
                <w:lang w:val="en-US" w:eastAsia="zh-CN"/>
              </w:rPr>
            </w:pPr>
            <w:r>
              <w:rPr>
                <w:rFonts w:hint="eastAsia" w:ascii="Calibri" w:hAnsi="Calibri" w:cs="Calibri"/>
                <w:szCs w:val="21"/>
                <w:lang w:val="en-US" w:eastAsia="zh-CN"/>
              </w:rPr>
              <w:t>12</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Calibri" w:hAnsi="Calibri" w:cs="Calibri"/>
                <w:szCs w:val="21"/>
                <w:lang w:val="en-US" w:eastAsia="zh-CN"/>
              </w:rPr>
            </w:pPr>
            <w:r>
              <w:rPr>
                <w:rFonts w:hint="eastAsia" w:ascii="Calibri" w:hAnsi="Calibri" w:cs="Calibri"/>
                <w:szCs w:val="21"/>
                <w:lang w:val="en-US" w:eastAsia="zh-CN"/>
              </w:rPr>
              <w:t>整套床上用品</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Calibri" w:hAnsi="Calibri" w:eastAsia="宋体" w:cs="Calibri"/>
                <w:szCs w:val="21"/>
                <w:lang w:val="en-US" w:eastAsia="zh-CN"/>
              </w:rPr>
            </w:pPr>
            <w:r>
              <w:rPr>
                <w:rFonts w:hint="eastAsia" w:ascii="Calibri" w:hAnsi="Calibri" w:cs="Calibri"/>
                <w:szCs w:val="21"/>
                <w:lang w:val="en-US" w:eastAsia="zh-CN"/>
              </w:rPr>
              <w:t>清洗</w:t>
            </w:r>
          </w:p>
        </w:tc>
        <w:tc>
          <w:tcPr>
            <w:tcW w:w="1785" w:type="dxa"/>
            <w:tcBorders>
              <w:top w:val="single" w:color="auto" w:sz="4" w:space="0"/>
              <w:left w:val="single" w:color="auto" w:sz="4" w:space="0"/>
              <w:bottom w:val="single" w:color="auto" w:sz="4" w:space="0"/>
              <w:right w:val="single" w:color="auto" w:sz="4" w:space="0"/>
            </w:tcBorders>
            <w:noWrap/>
            <w:vAlign w:val="top"/>
          </w:tcPr>
          <w:p>
            <w:pPr>
              <w:pStyle w:val="115"/>
              <w:spacing w:before="146" w:line="224" w:lineRule="auto"/>
              <w:jc w:val="both"/>
              <w:rPr>
                <w:spacing w:val="-6"/>
              </w:rPr>
            </w:pPr>
            <w:r>
              <w:rPr>
                <w:rFonts w:hint="eastAsia"/>
                <w:spacing w:val="-6"/>
              </w:rPr>
              <w:t>枕套、被套、床单、毛巾、浴巾</w:t>
            </w:r>
          </w:p>
        </w:tc>
        <w:tc>
          <w:tcPr>
            <w:tcW w:w="16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Calibri" w:hAnsi="Calibri" w:eastAsia="宋体" w:cs="Calibri"/>
                <w:szCs w:val="21"/>
                <w:lang w:val="en-US" w:eastAsia="zh-CN"/>
              </w:rPr>
            </w:pPr>
            <w:r>
              <w:rPr>
                <w:rFonts w:hint="eastAsia" w:ascii="Calibri" w:hAnsi="Calibri" w:cs="Calibri"/>
                <w:szCs w:val="21"/>
                <w:lang w:val="en-US" w:eastAsia="zh-CN"/>
              </w:rPr>
              <w:t>14.50</w:t>
            </w:r>
          </w:p>
        </w:tc>
        <w:tc>
          <w:tcPr>
            <w:tcW w:w="1440" w:type="dxa"/>
            <w:vMerge w:val="continue"/>
            <w:tcBorders>
              <w:left w:val="nil"/>
              <w:right w:val="single" w:color="auto" w:sz="4" w:space="0"/>
            </w:tcBorders>
            <w:noWrap/>
            <w:vAlign w:val="center"/>
          </w:tcPr>
          <w:p>
            <w:pPr>
              <w:jc w:val="center"/>
              <w:rPr>
                <w:rFonts w:hint="eastAsia" w:ascii="Calibri" w:hAnsi="Calibri" w:eastAsia="等线"/>
                <w:color w:val="000000"/>
                <w:szCs w:val="21"/>
                <w:lang w:val="en-US" w:eastAsia="zh-CN"/>
              </w:rPr>
            </w:pPr>
          </w:p>
        </w:tc>
        <w:tc>
          <w:tcPr>
            <w:tcW w:w="1440" w:type="dxa"/>
            <w:vMerge w:val="continue"/>
            <w:tcBorders>
              <w:left w:val="nil"/>
              <w:right w:val="single" w:color="auto" w:sz="4" w:space="0"/>
            </w:tcBorders>
            <w:noWrap/>
            <w:vAlign w:val="center"/>
          </w:tcPr>
          <w:p>
            <w:pPr>
              <w:jc w:val="center"/>
              <w:rPr>
                <w:rFonts w:hint="eastAsia" w:ascii="Calibri" w:hAnsi="Calibri" w:eastAsia="等线"/>
                <w:color w:val="000000"/>
                <w:szCs w:val="21"/>
                <w:lang w:val="en-US" w:eastAsia="zh-CN"/>
              </w:rPr>
            </w:pPr>
          </w:p>
        </w:tc>
      </w:tr>
    </w:tbl>
    <w:p>
      <w:pPr>
        <w:pStyle w:val="16"/>
        <w:spacing w:line="480" w:lineRule="exact"/>
        <w:rPr>
          <w:rFonts w:hint="eastAsia" w:hAnsi="宋体" w:cs="宋体"/>
          <w:sz w:val="21"/>
          <w:szCs w:val="21"/>
        </w:rPr>
      </w:pPr>
      <w:r>
        <w:rPr>
          <w:rFonts w:hint="eastAsia" w:hAnsi="宋体" w:cs="宋体"/>
          <w:sz w:val="21"/>
          <w:szCs w:val="21"/>
        </w:rPr>
        <w:t>注：</w:t>
      </w:r>
    </w:p>
    <w:p>
      <w:pPr>
        <w:pStyle w:val="16"/>
        <w:numPr>
          <w:ilvl w:val="0"/>
          <w:numId w:val="33"/>
        </w:numPr>
        <w:spacing w:line="0" w:lineRule="atLeast"/>
        <w:ind w:left="797" w:leftChars="203" w:hanging="371" w:hangingChars="177"/>
        <w:rPr>
          <w:rFonts w:hint="eastAsia" w:hAnsi="宋体" w:cs="宋体"/>
          <w:sz w:val="21"/>
          <w:szCs w:val="21"/>
        </w:rPr>
      </w:pPr>
      <w:r>
        <w:rPr>
          <w:rFonts w:hint="eastAsia" w:hAnsi="宋体" w:cs="宋体"/>
          <w:sz w:val="21"/>
          <w:szCs w:val="21"/>
        </w:rPr>
        <w:t>本表报价包括合同实施过程中应遇见和不可预见费用等含税费用。</w:t>
      </w:r>
    </w:p>
    <w:p>
      <w:pPr>
        <w:pStyle w:val="16"/>
        <w:numPr>
          <w:ilvl w:val="0"/>
          <w:numId w:val="33"/>
        </w:numPr>
        <w:spacing w:line="0" w:lineRule="atLeast"/>
        <w:ind w:left="799" w:leftChars="203" w:hanging="373" w:hangingChars="177"/>
        <w:rPr>
          <w:rFonts w:hint="eastAsia" w:hAnsi="宋体" w:cs="宋体"/>
          <w:b/>
          <w:bCs/>
          <w:sz w:val="21"/>
          <w:szCs w:val="21"/>
        </w:rPr>
      </w:pPr>
      <w:r>
        <w:rPr>
          <w:rFonts w:hint="eastAsia" w:hAnsi="宋体" w:cs="宋体"/>
          <w:b/>
          <w:bCs/>
          <w:sz w:val="21"/>
          <w:szCs w:val="21"/>
          <w:lang w:val="en-US" w:eastAsia="zh-CN"/>
        </w:rPr>
        <w:t>供应商统一以折扣率报价，只能填报一个折扣率，多填报无效。折扣率填报的范围为0%—100%之间。例如：供应商报折扣率70%，则每项价格在最高限价的基础上乘以70%，结算。如枕芯最高限价为6元，结算价为6*70%=4.2元。</w:t>
      </w:r>
    </w:p>
    <w:p>
      <w:pPr>
        <w:pStyle w:val="16"/>
        <w:numPr>
          <w:ilvl w:val="0"/>
          <w:numId w:val="33"/>
        </w:numPr>
        <w:spacing w:line="0" w:lineRule="atLeast"/>
        <w:ind w:left="797" w:leftChars="203" w:hanging="371" w:hangingChars="177"/>
        <w:rPr>
          <w:rFonts w:hint="eastAsia" w:hAnsi="宋体" w:cs="宋体"/>
          <w:sz w:val="21"/>
          <w:szCs w:val="21"/>
        </w:rPr>
      </w:pPr>
      <w:r>
        <w:rPr>
          <w:rFonts w:hint="eastAsia" w:hAnsi="宋体" w:cs="宋体"/>
          <w:sz w:val="21"/>
          <w:szCs w:val="21"/>
        </w:rPr>
        <w:t>填写此表时</w:t>
      </w:r>
      <w:r>
        <w:rPr>
          <w:rFonts w:hint="eastAsia" w:hAnsi="宋体" w:cs="宋体"/>
          <w:b/>
          <w:sz w:val="21"/>
          <w:szCs w:val="21"/>
          <w:u w:val="single"/>
        </w:rPr>
        <w:t>不得改变表格的内容及形式</w:t>
      </w:r>
      <w:r>
        <w:rPr>
          <w:rFonts w:hint="eastAsia" w:hAnsi="宋体" w:cs="宋体"/>
          <w:sz w:val="21"/>
          <w:szCs w:val="21"/>
        </w:rPr>
        <w:t>。</w:t>
      </w:r>
    </w:p>
    <w:p>
      <w:pPr>
        <w:pStyle w:val="16"/>
        <w:numPr>
          <w:ilvl w:val="0"/>
          <w:numId w:val="33"/>
        </w:numPr>
        <w:spacing w:line="0" w:lineRule="atLeast"/>
        <w:ind w:left="833" w:leftChars="203" w:hanging="407" w:hangingChars="177"/>
        <w:rPr>
          <w:rFonts w:hint="eastAsia" w:hAnsi="宋体" w:cs="宋体"/>
          <w:sz w:val="21"/>
          <w:szCs w:val="21"/>
        </w:rPr>
      </w:pPr>
      <w:r>
        <w:rPr>
          <w:rFonts w:hint="eastAsia" w:ascii="宋体" w:hAnsi="宋体" w:eastAsia="宋体" w:cs="宋体"/>
          <w:color w:val="000000"/>
          <w:kern w:val="2"/>
          <w:sz w:val="23"/>
          <w:szCs w:val="23"/>
          <w:lang w:val="zh-CN" w:eastAsia="zh-CN" w:bidi="ar-SA"/>
        </w:rPr>
        <w:t>不在表内的</w:t>
      </w:r>
      <w:r>
        <w:rPr>
          <w:rFonts w:hint="eastAsia" w:hAnsi="宋体" w:cs="宋体"/>
          <w:color w:val="000000"/>
          <w:kern w:val="2"/>
          <w:sz w:val="23"/>
          <w:szCs w:val="23"/>
          <w:lang w:val="en-US" w:eastAsia="zh-CN" w:bidi="ar-SA"/>
        </w:rPr>
        <w:t>其他</w:t>
      </w:r>
      <w:r>
        <w:rPr>
          <w:rFonts w:hint="eastAsia" w:ascii="宋体" w:hAnsi="宋体" w:eastAsia="宋体" w:cs="宋体"/>
          <w:color w:val="000000"/>
          <w:kern w:val="2"/>
          <w:sz w:val="23"/>
          <w:szCs w:val="23"/>
          <w:lang w:val="zh-CN" w:eastAsia="zh-CN" w:bidi="ar-SA"/>
        </w:rPr>
        <w:t>分项费用，投标人需经采购人同意后方可提供服务，服务价格由双方议价协商后确定。</w:t>
      </w:r>
    </w:p>
    <w:p>
      <w:pPr>
        <w:pStyle w:val="16"/>
        <w:spacing w:line="0" w:lineRule="atLeast"/>
        <w:ind w:left="797" w:leftChars="203" w:hanging="371" w:hangingChars="177"/>
        <w:rPr>
          <w:rFonts w:hint="eastAsia" w:hAnsi="宋体" w:cs="宋体"/>
          <w:sz w:val="21"/>
          <w:szCs w:val="21"/>
        </w:rPr>
      </w:pPr>
      <w:r>
        <w:rPr>
          <w:rFonts w:hint="eastAsia" w:hAnsi="宋体" w:cs="宋体"/>
          <w:sz w:val="21"/>
          <w:szCs w:val="21"/>
          <w:lang w:val="en-US" w:eastAsia="zh-CN"/>
        </w:rPr>
        <w:t>5</w:t>
      </w:r>
      <w:r>
        <w:rPr>
          <w:rFonts w:hint="eastAsia" w:hAnsi="宋体" w:cs="宋体"/>
          <w:sz w:val="21"/>
          <w:szCs w:val="21"/>
        </w:rPr>
        <w:t>、以上表中内容必须计算机录入、填写、打印。手写按无效投标处理。</w:t>
      </w:r>
    </w:p>
    <w:p>
      <w:pPr>
        <w:adjustRightInd w:val="0"/>
        <w:snapToGrid w:val="0"/>
        <w:rPr>
          <w:rFonts w:hint="eastAsia" w:ascii="宋体" w:hAnsi="宋体" w:cs="宋体"/>
          <w:b/>
          <w:sz w:val="24"/>
        </w:rPr>
      </w:pPr>
    </w:p>
    <w:p>
      <w:pPr>
        <w:spacing w:line="360" w:lineRule="auto"/>
        <w:ind w:left="4599" w:leftChars="2190"/>
        <w:rPr>
          <w:rFonts w:hint="eastAsia" w:ascii="宋体" w:hAnsi="宋体" w:cs="宋体"/>
          <w:sz w:val="24"/>
        </w:rPr>
      </w:pPr>
      <w:r>
        <w:rPr>
          <w:rFonts w:hint="eastAsia" w:ascii="宋体" w:hAnsi="宋体" w:cs="宋体"/>
          <w:sz w:val="24"/>
        </w:rPr>
        <w:t>投标人（公章）：</w:t>
      </w:r>
    </w:p>
    <w:p>
      <w:pPr>
        <w:spacing w:line="360" w:lineRule="auto"/>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480" w:lineRule="exact"/>
        <w:ind w:left="4599" w:leftChars="2190"/>
        <w:rPr>
          <w:rFonts w:hint="eastAsia" w:ascii="宋体" w:hAnsi="宋体" w:cs="宋体"/>
          <w:sz w:val="24"/>
        </w:rPr>
      </w:pPr>
    </w:p>
    <w:p>
      <w:pPr>
        <w:spacing w:line="480" w:lineRule="exact"/>
        <w:ind w:left="4599" w:leftChars="2190"/>
        <w:rPr>
          <w:rFonts w:hint="eastAsia" w:ascii="宋体" w:hAnsi="宋体" w:cs="宋体"/>
          <w:sz w:val="24"/>
        </w:rPr>
      </w:pPr>
    </w:p>
    <w:p>
      <w:pPr>
        <w:spacing w:line="560" w:lineRule="exact"/>
        <w:jc w:val="left"/>
        <w:rPr>
          <w:rFonts w:hint="eastAsia" w:ascii="宋体" w:hAnsi="宋体" w:cs="宋体"/>
          <w:sz w:val="24"/>
        </w:rPr>
      </w:pPr>
      <w:r>
        <w:rPr>
          <w:rFonts w:hint="eastAsia" w:ascii="宋体" w:hAnsi="宋体" w:cs="宋体"/>
          <w:sz w:val="24"/>
        </w:rPr>
        <w:t>（注：本投标报价一览表为</w:t>
      </w:r>
      <w:r>
        <w:rPr>
          <w:rFonts w:hint="eastAsia" w:ascii="宋体" w:hAnsi="宋体" w:cs="宋体"/>
          <w:b/>
          <w:sz w:val="24"/>
          <w:u w:val="single"/>
        </w:rPr>
        <w:t>必要文件（不得改变格式）</w:t>
      </w:r>
      <w:r>
        <w:rPr>
          <w:rFonts w:hint="eastAsia" w:ascii="宋体" w:hAnsi="宋体" w:cs="宋体"/>
          <w:sz w:val="24"/>
        </w:rPr>
        <w:t>，必须有法定代表人或代理人</w:t>
      </w:r>
      <w:r>
        <w:rPr>
          <w:rFonts w:hint="eastAsia" w:ascii="宋体" w:hAnsi="宋体" w:cs="宋体"/>
          <w:b/>
          <w:sz w:val="24"/>
          <w:u w:val="single"/>
        </w:rPr>
        <w:t>亲笔签名</w:t>
      </w:r>
      <w:r>
        <w:rPr>
          <w:rFonts w:hint="eastAsia" w:ascii="宋体" w:hAnsi="宋体" w:cs="宋体"/>
          <w:sz w:val="24"/>
        </w:rPr>
        <w:t>，必须</w:t>
      </w:r>
      <w:r>
        <w:rPr>
          <w:rFonts w:hint="eastAsia" w:ascii="宋体" w:hAnsi="宋体" w:cs="宋体"/>
          <w:b/>
          <w:sz w:val="24"/>
        </w:rPr>
        <w:t>加盖</w:t>
      </w:r>
      <w:r>
        <w:rPr>
          <w:rFonts w:hint="eastAsia" w:ascii="宋体" w:hAnsi="宋体" w:cs="宋体"/>
          <w:sz w:val="24"/>
        </w:rPr>
        <w:t>投标人</w:t>
      </w:r>
      <w:r>
        <w:rPr>
          <w:rFonts w:hint="eastAsia" w:ascii="宋体" w:hAnsi="宋体" w:cs="宋体"/>
          <w:b/>
          <w:sz w:val="24"/>
        </w:rPr>
        <w:t>公章</w:t>
      </w:r>
      <w:r>
        <w:rPr>
          <w:rFonts w:hint="eastAsia" w:ascii="宋体" w:hAnsi="宋体" w:cs="宋体"/>
          <w:sz w:val="24"/>
        </w:rPr>
        <w:t>，否则，作无效处理）</w:t>
      </w:r>
    </w:p>
    <w:p>
      <w:pPr>
        <w:spacing w:line="360" w:lineRule="auto"/>
        <w:rPr>
          <w:rFonts w:hint="eastAsia" w:ascii="宋体" w:hAnsi="宋体" w:cs="宋体"/>
          <w:sz w:val="24"/>
        </w:rPr>
      </w:pPr>
      <w:r>
        <w:rPr>
          <w:rFonts w:hint="eastAsia" w:ascii="宋体" w:hAnsi="宋体" w:cs="宋体"/>
          <w:sz w:val="24"/>
        </w:rPr>
        <w:br w:type="page"/>
      </w:r>
    </w:p>
    <w:p>
      <w:pPr>
        <w:pStyle w:val="4"/>
        <w:numPr>
          <w:ilvl w:val="0"/>
          <w:numId w:val="0"/>
        </w:numPr>
        <w:spacing w:before="0" w:after="0" w:line="400" w:lineRule="exact"/>
        <w:ind w:leftChars="0"/>
        <w:rPr>
          <w:rFonts w:hint="eastAsia" w:ascii="宋体" w:hAnsi="宋体" w:cs="宋体"/>
        </w:rPr>
      </w:pPr>
      <w:bookmarkStart w:id="41" w:name="_Toc295727241"/>
      <w:bookmarkStart w:id="42" w:name="_Toc80020650"/>
      <w:r>
        <w:rPr>
          <w:rFonts w:hint="eastAsia" w:ascii="宋体" w:hAnsi="宋体" w:cs="宋体"/>
          <w:lang w:val="en-US" w:eastAsia="zh-CN"/>
        </w:rPr>
        <w:t>6.2</w:t>
      </w:r>
      <w:r>
        <w:rPr>
          <w:rFonts w:hint="eastAsia" w:ascii="宋体" w:hAnsi="宋体" w:cs="宋体"/>
        </w:rPr>
        <w:t>技术文件</w:t>
      </w:r>
      <w:bookmarkEnd w:id="41"/>
      <w:bookmarkEnd w:id="42"/>
    </w:p>
    <w:p>
      <w:pPr>
        <w:pStyle w:val="4"/>
        <w:spacing w:before="0" w:after="0" w:line="400" w:lineRule="exact"/>
        <w:rPr>
          <w:rFonts w:hint="eastAsia" w:ascii="宋体" w:hAnsi="宋体" w:cs="宋体"/>
        </w:rPr>
      </w:pPr>
    </w:p>
    <w:p>
      <w:pPr>
        <w:numPr>
          <w:ilvl w:val="0"/>
          <w:numId w:val="34"/>
        </w:numPr>
        <w:spacing w:line="560" w:lineRule="exact"/>
        <w:rPr>
          <w:rFonts w:hint="eastAsia" w:ascii="宋体" w:hAnsi="宋体" w:cs="宋体"/>
          <w:b/>
          <w:sz w:val="28"/>
          <w:szCs w:val="28"/>
        </w:rPr>
      </w:pPr>
      <w:r>
        <w:rPr>
          <w:rFonts w:hint="eastAsia" w:ascii="宋体" w:hAnsi="宋体" w:cs="宋体"/>
          <w:b/>
          <w:sz w:val="28"/>
          <w:szCs w:val="28"/>
        </w:rPr>
        <w:t>一般技术响应表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 w:type="dxa"/>
            <w:vAlign w:val="center"/>
          </w:tcPr>
          <w:p>
            <w:pPr>
              <w:jc w:val="center"/>
              <w:rPr>
                <w:rFonts w:hint="eastAsia" w:ascii="宋体" w:hAnsi="宋体" w:cs="宋体"/>
                <w:b/>
                <w:szCs w:val="21"/>
              </w:rPr>
            </w:pPr>
            <w:r>
              <w:rPr>
                <w:rFonts w:hint="eastAsia" w:ascii="宋体" w:hAnsi="宋体" w:cs="宋体"/>
                <w:b/>
                <w:szCs w:val="21"/>
              </w:rPr>
              <w:t>序号</w:t>
            </w:r>
          </w:p>
        </w:tc>
        <w:tc>
          <w:tcPr>
            <w:tcW w:w="752" w:type="dxa"/>
            <w:vAlign w:val="center"/>
          </w:tcPr>
          <w:p>
            <w:pPr>
              <w:jc w:val="center"/>
              <w:rPr>
                <w:rFonts w:hint="eastAsia" w:ascii="宋体" w:hAnsi="宋体" w:cs="宋体"/>
                <w:b/>
                <w:szCs w:val="21"/>
              </w:rPr>
            </w:pPr>
            <w:r>
              <w:rPr>
                <w:rFonts w:hint="eastAsia" w:ascii="宋体" w:hAnsi="宋体" w:cs="宋体"/>
                <w:b/>
                <w:szCs w:val="21"/>
              </w:rPr>
              <w:t>规格/要求</w:t>
            </w:r>
          </w:p>
        </w:tc>
        <w:tc>
          <w:tcPr>
            <w:tcW w:w="3383" w:type="dxa"/>
            <w:vAlign w:val="center"/>
          </w:tcPr>
          <w:p>
            <w:pPr>
              <w:jc w:val="center"/>
              <w:rPr>
                <w:rFonts w:hint="eastAsia" w:ascii="宋体" w:hAnsi="宋体" w:cs="宋体"/>
                <w:b/>
                <w:szCs w:val="21"/>
              </w:rPr>
            </w:pPr>
            <w:r>
              <w:rPr>
                <w:rFonts w:hint="eastAsia" w:ascii="宋体" w:hAnsi="宋体" w:cs="宋体"/>
                <w:b/>
                <w:szCs w:val="21"/>
              </w:rPr>
              <w:t>投标/响应实际参数</w:t>
            </w:r>
          </w:p>
          <w:p>
            <w:pPr>
              <w:jc w:val="center"/>
              <w:rPr>
                <w:rFonts w:hint="eastAsia" w:ascii="宋体" w:hAnsi="宋体" w:cs="宋体"/>
                <w:b/>
                <w:szCs w:val="21"/>
              </w:rPr>
            </w:pPr>
            <w:r>
              <w:rPr>
                <w:rFonts w:hint="eastAsia" w:ascii="宋体" w:hAnsi="宋体" w:cs="宋体"/>
                <w:b/>
                <w:bCs/>
                <w:szCs w:val="21"/>
              </w:rPr>
              <w:t>(投标人应按响应</w:t>
            </w:r>
            <w:r>
              <w:rPr>
                <w:rFonts w:hint="eastAsia" w:ascii="宋体" w:hAnsi="宋体" w:cs="宋体"/>
                <w:b/>
                <w:bCs/>
                <w:szCs w:val="21"/>
                <w:lang w:val="en-US" w:eastAsia="zh-CN"/>
              </w:rPr>
              <w:t>服务</w:t>
            </w:r>
            <w:r>
              <w:rPr>
                <w:rFonts w:hint="eastAsia" w:ascii="宋体" w:hAnsi="宋体" w:cs="宋体"/>
                <w:b/>
                <w:bCs/>
                <w:szCs w:val="21"/>
              </w:rPr>
              <w:t>/技术实际数据填写，不能照抄要求)</w:t>
            </w:r>
          </w:p>
        </w:tc>
        <w:tc>
          <w:tcPr>
            <w:tcW w:w="2100" w:type="dxa"/>
            <w:vAlign w:val="center"/>
          </w:tcPr>
          <w:p>
            <w:pPr>
              <w:jc w:val="center"/>
              <w:rPr>
                <w:rFonts w:hint="eastAsia" w:ascii="宋体" w:hAnsi="宋体" w:cs="宋体"/>
                <w:b/>
                <w:szCs w:val="21"/>
              </w:rPr>
            </w:pPr>
            <w:r>
              <w:rPr>
                <w:rFonts w:hint="eastAsia" w:ascii="宋体" w:hAnsi="宋体" w:cs="宋体"/>
                <w:b/>
                <w:szCs w:val="21"/>
              </w:rPr>
              <w:t>是否偏离（无偏离/正偏离/负偏离）</w:t>
            </w:r>
          </w:p>
        </w:tc>
        <w:tc>
          <w:tcPr>
            <w:tcW w:w="695" w:type="dxa"/>
            <w:vAlign w:val="center"/>
          </w:tcPr>
          <w:p>
            <w:pPr>
              <w:jc w:val="center"/>
              <w:rPr>
                <w:rFonts w:hint="eastAsia" w:ascii="宋体" w:hAnsi="宋体" w:cs="宋体"/>
                <w:b/>
                <w:szCs w:val="21"/>
              </w:rPr>
            </w:pPr>
            <w:r>
              <w:rPr>
                <w:rFonts w:hint="eastAsia" w:ascii="宋体" w:hAnsi="宋体" w:cs="宋体"/>
                <w:b/>
                <w:szCs w:val="21"/>
              </w:rPr>
              <w:t>偏离简述</w:t>
            </w:r>
          </w:p>
        </w:tc>
        <w:tc>
          <w:tcPr>
            <w:tcW w:w="1205" w:type="dxa"/>
            <w:vAlign w:val="center"/>
          </w:tcPr>
          <w:p>
            <w:pPr>
              <w:jc w:val="center"/>
              <w:rPr>
                <w:rFonts w:hint="eastAsia" w:ascii="宋体" w:hAnsi="宋体" w:cs="宋体"/>
                <w:b/>
                <w:szCs w:val="21"/>
              </w:rPr>
            </w:pPr>
            <w:r>
              <w:rPr>
                <w:rFonts w:hint="eastAsia" w:ascii="宋体" w:hAnsi="宋体" w:cs="宋体"/>
                <w:b/>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1</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2</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3</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4</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5</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6</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7</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8</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p>
        </w:tc>
      </w:tr>
    </w:tbl>
    <w:p>
      <w:pPr>
        <w:spacing w:line="0" w:lineRule="atLeast"/>
        <w:ind w:left="708" w:hanging="707" w:hangingChars="337"/>
        <w:rPr>
          <w:rFonts w:hint="eastAsia" w:ascii="宋体" w:hAnsi="宋体" w:cs="宋体"/>
          <w:szCs w:val="21"/>
        </w:rPr>
      </w:pPr>
    </w:p>
    <w:p>
      <w:pPr>
        <w:spacing w:line="0" w:lineRule="atLeast"/>
        <w:ind w:left="708" w:hanging="707" w:hangingChars="337"/>
        <w:rPr>
          <w:rFonts w:hint="eastAsia" w:ascii="宋体" w:hAnsi="宋体" w:eastAsia="宋体" w:cs="宋体"/>
          <w:szCs w:val="21"/>
          <w:lang w:eastAsia="zh-CN"/>
        </w:rPr>
      </w:pPr>
      <w:r>
        <w:rPr>
          <w:rFonts w:hint="eastAsia" w:ascii="宋体" w:hAnsi="宋体" w:cs="宋体"/>
          <w:szCs w:val="21"/>
        </w:rPr>
        <w:t>注</w:t>
      </w:r>
      <w:r>
        <w:rPr>
          <w:rFonts w:hint="eastAsia" w:ascii="宋体" w:hAnsi="宋体" w:cs="宋体"/>
          <w:szCs w:val="21"/>
          <w:lang w:eastAsia="zh-CN"/>
        </w:rPr>
        <w:t>：</w:t>
      </w:r>
    </w:p>
    <w:p>
      <w:pPr>
        <w:spacing w:line="0" w:lineRule="atLeast"/>
        <w:ind w:left="525" w:leftChars="100" w:hanging="315" w:hangingChars="150"/>
        <w:rPr>
          <w:rFonts w:hint="eastAsia" w:ascii="宋体" w:hAnsi="宋体" w:cs="宋体"/>
          <w:szCs w:val="21"/>
        </w:rPr>
      </w:pPr>
      <w:r>
        <w:rPr>
          <w:rFonts w:hint="eastAsia" w:ascii="宋体" w:hAnsi="宋体" w:cs="宋体"/>
          <w:szCs w:val="21"/>
        </w:rPr>
        <w:t>1、投标人必须对应招标文件第二部分《项目内容及需求》中“2.2 服务内容及要求”的一般技术要求的有关内容逐条响应。</w:t>
      </w:r>
    </w:p>
    <w:p>
      <w:pPr>
        <w:spacing w:line="0" w:lineRule="atLeast"/>
        <w:ind w:left="525" w:leftChars="100" w:hanging="315" w:hangingChars="150"/>
        <w:rPr>
          <w:rFonts w:hint="eastAsia" w:ascii="宋体" w:hAnsi="宋体" w:cs="宋体"/>
          <w:szCs w:val="21"/>
        </w:rPr>
      </w:pPr>
      <w:r>
        <w:rPr>
          <w:rFonts w:hint="eastAsia" w:ascii="宋体" w:hAnsi="宋体" w:cs="宋体"/>
          <w:szCs w:val="21"/>
          <w:lang w:val="en-GB"/>
        </w:rPr>
        <w:t>2、</w:t>
      </w:r>
      <w:r>
        <w:rPr>
          <w:rFonts w:hint="eastAsia" w:ascii="宋体" w:hAnsi="宋体" w:cs="宋体"/>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hint="eastAsia" w:ascii="宋体" w:hAnsi="宋体" w:cs="宋体"/>
          <w:szCs w:val="21"/>
          <w:lang w:val="en-GB"/>
        </w:rPr>
      </w:pPr>
      <w:r>
        <w:rPr>
          <w:rFonts w:hint="eastAsia" w:ascii="宋体" w:hAnsi="宋体" w:cs="宋体"/>
          <w:szCs w:val="21"/>
        </w:rPr>
        <w:t>3、</w:t>
      </w:r>
      <w:r>
        <w:rPr>
          <w:rFonts w:hint="eastAsia" w:ascii="宋体" w:hAnsi="宋体" w:cs="宋体"/>
          <w:szCs w:val="21"/>
          <w:lang w:val="en-GB"/>
        </w:rPr>
        <w:t>请在“偏离简述”栏内扼要说明偏离情况，如无偏离则不需列明。</w:t>
      </w:r>
    </w:p>
    <w:p>
      <w:pPr>
        <w:rPr>
          <w:rFonts w:hint="eastAsia" w:ascii="宋体" w:hAnsi="宋体" w:cs="宋体"/>
          <w:b/>
          <w:sz w:val="24"/>
          <w:lang w:val="en-GB"/>
        </w:rPr>
      </w:pPr>
    </w:p>
    <w:p>
      <w:pPr>
        <w:rPr>
          <w:rFonts w:hint="eastAsia" w:ascii="宋体" w:hAnsi="宋体" w:cs="宋体"/>
          <w:b/>
          <w:sz w:val="24"/>
          <w:lang w:val="en-GB"/>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480" w:lineRule="exact"/>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480" w:lineRule="exact"/>
        <w:ind w:left="4599" w:leftChars="2190"/>
        <w:rPr>
          <w:rFonts w:hint="eastAsia" w:ascii="宋体" w:hAnsi="宋体" w:cs="宋体"/>
          <w:sz w:val="24"/>
        </w:rPr>
      </w:pPr>
      <w:r>
        <w:rPr>
          <w:rFonts w:hint="eastAsia" w:ascii="宋体" w:hAnsi="宋体" w:cs="宋体"/>
          <w:sz w:val="24"/>
        </w:rPr>
        <w:t>日    期：</w:t>
      </w:r>
    </w:p>
    <w:p>
      <w:pPr>
        <w:adjustRightInd w:val="0"/>
        <w:snapToGrid w:val="0"/>
        <w:rPr>
          <w:rFonts w:hint="eastAsia" w:ascii="宋体" w:hAnsi="宋体" w:cs="宋体"/>
          <w:kern w:val="0"/>
          <w:sz w:val="24"/>
        </w:rPr>
      </w:pPr>
    </w:p>
    <w:p>
      <w:pPr>
        <w:adjustRightInd w:val="0"/>
        <w:snapToGrid w:val="0"/>
        <w:rPr>
          <w:rFonts w:hint="eastAsia" w:ascii="宋体" w:hAnsi="宋体" w:cs="宋体"/>
          <w:color w:val="000000"/>
          <w:kern w:val="0"/>
          <w:sz w:val="24"/>
        </w:rPr>
      </w:pPr>
      <w:r>
        <w:rPr>
          <w:rFonts w:hint="eastAsia" w:ascii="宋体" w:hAnsi="宋体" w:cs="宋体"/>
          <w:szCs w:val="21"/>
        </w:rPr>
        <w:br w:type="page"/>
      </w:r>
    </w:p>
    <w:p>
      <w:pPr>
        <w:numPr>
          <w:ilvl w:val="0"/>
          <w:numId w:val="0"/>
        </w:numPr>
        <w:spacing w:line="560" w:lineRule="exact"/>
        <w:rPr>
          <w:rFonts w:hint="eastAsia" w:ascii="宋体" w:hAnsi="宋体" w:cs="宋体"/>
          <w:b/>
          <w:sz w:val="28"/>
          <w:szCs w:val="28"/>
        </w:rPr>
      </w:pPr>
      <w:r>
        <w:rPr>
          <w:rFonts w:hint="eastAsia" w:ascii="宋体" w:hAnsi="宋体" w:cs="宋体"/>
          <w:b/>
          <w:sz w:val="28"/>
          <w:szCs w:val="28"/>
          <w:lang w:val="en-US" w:eastAsia="zh-CN"/>
        </w:rPr>
        <w:t>6.3.1</w:t>
      </w:r>
      <w:r>
        <w:rPr>
          <w:rFonts w:hint="eastAsia" w:ascii="宋体" w:hAnsi="宋体" w:cs="宋体"/>
          <w:b/>
          <w:sz w:val="28"/>
          <w:szCs w:val="28"/>
        </w:rPr>
        <w:t>实质性响应条款（“★”项）响应表</w:t>
      </w:r>
    </w:p>
    <w:tbl>
      <w:tblPr>
        <w:tblStyle w:val="31"/>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39"/>
        <w:gridCol w:w="1223"/>
        <w:gridCol w:w="1754"/>
        <w:gridCol w:w="850"/>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5"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序号</w:t>
            </w:r>
          </w:p>
        </w:tc>
        <w:tc>
          <w:tcPr>
            <w:tcW w:w="4039"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招标要求</w:t>
            </w:r>
          </w:p>
        </w:tc>
        <w:tc>
          <w:tcPr>
            <w:tcW w:w="1223"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按投标实际响应情况填写</w:t>
            </w:r>
          </w:p>
        </w:tc>
        <w:tc>
          <w:tcPr>
            <w:tcW w:w="1754"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是否偏离（无偏离/正偏离/负偏离）</w:t>
            </w:r>
          </w:p>
        </w:tc>
        <w:tc>
          <w:tcPr>
            <w:tcW w:w="850"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偏离简述</w:t>
            </w:r>
          </w:p>
        </w:tc>
        <w:tc>
          <w:tcPr>
            <w:tcW w:w="751" w:type="dxa"/>
            <w:vAlign w:val="center"/>
          </w:tcPr>
          <w:p>
            <w:pPr>
              <w:adjustRightInd w:val="0"/>
              <w:snapToGrid w:val="0"/>
              <w:jc w:val="center"/>
              <w:rPr>
                <w:rFonts w:hint="eastAsia" w:ascii="宋体" w:hAnsi="宋体" w:cs="宋体"/>
                <w:b/>
                <w:bCs/>
                <w:color w:val="000000"/>
                <w:szCs w:val="21"/>
              </w:rPr>
            </w:pPr>
            <w:r>
              <w:rPr>
                <w:rFonts w:hint="eastAsia" w:ascii="宋体" w:hAnsi="宋体" w:cs="宋体"/>
                <w:b/>
                <w:bCs/>
                <w:color w:val="000000"/>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1</w:t>
            </w:r>
          </w:p>
        </w:tc>
        <w:tc>
          <w:tcPr>
            <w:tcW w:w="4039" w:type="dxa"/>
            <w:vAlign w:val="center"/>
          </w:tcPr>
          <w:p>
            <w:pPr>
              <w:spacing w:line="360" w:lineRule="auto"/>
              <w:rPr>
                <w:rFonts w:hint="eastAsia" w:ascii="宋体" w:hAnsi="宋体" w:cs="宋体"/>
              </w:rPr>
            </w:pPr>
            <w:r>
              <w:rPr>
                <w:rFonts w:hint="eastAsia" w:ascii="宋体" w:hAnsi="宋体" w:eastAsia="宋体" w:cs="宋体"/>
                <w:kern w:val="0"/>
                <w:sz w:val="21"/>
                <w:szCs w:val="21"/>
                <w:lang w:val="en-US" w:eastAsia="zh-CN" w:bidi="ar-SA"/>
              </w:rPr>
              <w:t>★3.1.3.4投标人需自营床上用品清洗、消毒业务，非第三方承包合作方。投标人在广东具有服务能力和服务经验，拥有独立运作的厂房、流水线，并提供相关证明。</w:t>
            </w:r>
          </w:p>
        </w:tc>
        <w:tc>
          <w:tcPr>
            <w:tcW w:w="1223" w:type="dxa"/>
            <w:vAlign w:val="center"/>
          </w:tcPr>
          <w:p>
            <w:pPr>
              <w:adjustRightInd w:val="0"/>
              <w:snapToGrid w:val="0"/>
              <w:jc w:val="left"/>
              <w:rPr>
                <w:rFonts w:hint="eastAsia" w:ascii="宋体" w:hAnsi="宋体" w:cs="宋体"/>
                <w:color w:val="000000"/>
                <w:szCs w:val="21"/>
              </w:rPr>
            </w:pPr>
          </w:p>
        </w:tc>
        <w:tc>
          <w:tcPr>
            <w:tcW w:w="1754" w:type="dxa"/>
            <w:vAlign w:val="center"/>
          </w:tcPr>
          <w:p>
            <w:pPr>
              <w:adjustRightInd w:val="0"/>
              <w:snapToGrid w:val="0"/>
              <w:jc w:val="left"/>
              <w:rPr>
                <w:rFonts w:hint="eastAsia" w:ascii="宋体" w:hAnsi="宋体" w:cs="宋体"/>
                <w:color w:val="000000"/>
                <w:szCs w:val="21"/>
              </w:rPr>
            </w:pPr>
          </w:p>
        </w:tc>
        <w:tc>
          <w:tcPr>
            <w:tcW w:w="850" w:type="dxa"/>
            <w:vAlign w:val="center"/>
          </w:tcPr>
          <w:p>
            <w:pPr>
              <w:adjustRightInd w:val="0"/>
              <w:snapToGrid w:val="0"/>
              <w:jc w:val="left"/>
              <w:rPr>
                <w:rFonts w:hint="eastAsia" w:ascii="宋体" w:hAnsi="宋体" w:cs="宋体"/>
                <w:color w:val="000000"/>
                <w:szCs w:val="21"/>
              </w:rPr>
            </w:pPr>
          </w:p>
        </w:tc>
        <w:tc>
          <w:tcPr>
            <w:tcW w:w="751" w:type="dxa"/>
            <w:vAlign w:val="center"/>
          </w:tcPr>
          <w:p>
            <w:pPr>
              <w:adjustRightInd w:val="0"/>
              <w:snapToGrid w:val="0"/>
              <w:jc w:val="left"/>
              <w:rPr>
                <w:rFonts w:hint="eastAsia" w:ascii="宋体" w:hAnsi="宋体" w:cs="宋体"/>
                <w:color w:val="000000"/>
                <w:szCs w:val="21"/>
              </w:rPr>
            </w:pPr>
            <w:r>
              <w:rPr>
                <w:rFonts w:hint="eastAsia" w:ascii="宋体" w:hAnsi="宋体" w:cs="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adjustRightInd w:val="0"/>
              <w:snapToGrid w:val="0"/>
              <w:jc w:val="center"/>
              <w:rPr>
                <w:rFonts w:hint="eastAsia" w:ascii="宋体" w:hAnsi="宋体" w:cs="宋体"/>
                <w:color w:val="000000"/>
                <w:szCs w:val="21"/>
              </w:rPr>
            </w:pPr>
          </w:p>
        </w:tc>
        <w:tc>
          <w:tcPr>
            <w:tcW w:w="4039" w:type="dxa"/>
            <w:vAlign w:val="center"/>
          </w:tcPr>
          <w:p>
            <w:pPr>
              <w:adjustRightInd w:val="0"/>
              <w:snapToGrid w:val="0"/>
              <w:jc w:val="left"/>
              <w:rPr>
                <w:rFonts w:hint="eastAsia" w:ascii="宋体" w:hAnsi="宋体" w:cs="宋体"/>
                <w:color w:val="000000"/>
                <w:szCs w:val="21"/>
              </w:rPr>
            </w:pPr>
          </w:p>
        </w:tc>
        <w:tc>
          <w:tcPr>
            <w:tcW w:w="1223" w:type="dxa"/>
            <w:vAlign w:val="center"/>
          </w:tcPr>
          <w:p>
            <w:pPr>
              <w:adjustRightInd w:val="0"/>
              <w:snapToGrid w:val="0"/>
              <w:jc w:val="left"/>
              <w:rPr>
                <w:rFonts w:hint="eastAsia" w:ascii="宋体" w:hAnsi="宋体" w:cs="宋体"/>
                <w:color w:val="000000"/>
                <w:szCs w:val="21"/>
              </w:rPr>
            </w:pPr>
          </w:p>
        </w:tc>
        <w:tc>
          <w:tcPr>
            <w:tcW w:w="1754" w:type="dxa"/>
            <w:vAlign w:val="center"/>
          </w:tcPr>
          <w:p>
            <w:pPr>
              <w:adjustRightInd w:val="0"/>
              <w:snapToGrid w:val="0"/>
              <w:jc w:val="left"/>
              <w:rPr>
                <w:rFonts w:hint="eastAsia" w:ascii="宋体" w:hAnsi="宋体" w:cs="宋体"/>
                <w:color w:val="000000"/>
                <w:szCs w:val="21"/>
              </w:rPr>
            </w:pPr>
          </w:p>
        </w:tc>
        <w:tc>
          <w:tcPr>
            <w:tcW w:w="850" w:type="dxa"/>
            <w:vAlign w:val="center"/>
          </w:tcPr>
          <w:p>
            <w:pPr>
              <w:adjustRightInd w:val="0"/>
              <w:snapToGrid w:val="0"/>
              <w:jc w:val="left"/>
              <w:rPr>
                <w:rFonts w:hint="eastAsia" w:ascii="宋体" w:hAnsi="宋体" w:cs="宋体"/>
                <w:color w:val="000000"/>
                <w:szCs w:val="21"/>
              </w:rPr>
            </w:pPr>
          </w:p>
        </w:tc>
        <w:tc>
          <w:tcPr>
            <w:tcW w:w="751" w:type="dxa"/>
            <w:vAlign w:val="center"/>
          </w:tcPr>
          <w:p>
            <w:pPr>
              <w:adjustRightInd w:val="0"/>
              <w:snapToGrid w:val="0"/>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adjustRightInd w:val="0"/>
              <w:snapToGrid w:val="0"/>
              <w:jc w:val="center"/>
              <w:rPr>
                <w:rFonts w:hint="eastAsia" w:ascii="宋体" w:hAnsi="宋体" w:cs="宋体"/>
                <w:color w:val="000000"/>
                <w:szCs w:val="21"/>
              </w:rPr>
            </w:pPr>
          </w:p>
        </w:tc>
        <w:tc>
          <w:tcPr>
            <w:tcW w:w="4039" w:type="dxa"/>
            <w:vAlign w:val="center"/>
          </w:tcPr>
          <w:p>
            <w:pPr>
              <w:adjustRightInd w:val="0"/>
              <w:snapToGrid w:val="0"/>
              <w:jc w:val="left"/>
              <w:rPr>
                <w:rFonts w:hint="eastAsia" w:ascii="宋体" w:hAnsi="宋体" w:cs="宋体"/>
                <w:color w:val="000000"/>
                <w:szCs w:val="21"/>
              </w:rPr>
            </w:pPr>
          </w:p>
        </w:tc>
        <w:tc>
          <w:tcPr>
            <w:tcW w:w="1223" w:type="dxa"/>
            <w:vAlign w:val="center"/>
          </w:tcPr>
          <w:p>
            <w:pPr>
              <w:adjustRightInd w:val="0"/>
              <w:snapToGrid w:val="0"/>
              <w:jc w:val="left"/>
              <w:rPr>
                <w:rFonts w:hint="eastAsia" w:ascii="宋体" w:hAnsi="宋体" w:cs="宋体"/>
                <w:color w:val="000000"/>
                <w:szCs w:val="21"/>
              </w:rPr>
            </w:pPr>
          </w:p>
        </w:tc>
        <w:tc>
          <w:tcPr>
            <w:tcW w:w="1754" w:type="dxa"/>
            <w:vAlign w:val="center"/>
          </w:tcPr>
          <w:p>
            <w:pPr>
              <w:adjustRightInd w:val="0"/>
              <w:snapToGrid w:val="0"/>
              <w:jc w:val="left"/>
              <w:rPr>
                <w:rFonts w:hint="eastAsia" w:ascii="宋体" w:hAnsi="宋体" w:cs="宋体"/>
                <w:color w:val="000000"/>
                <w:szCs w:val="21"/>
              </w:rPr>
            </w:pPr>
          </w:p>
        </w:tc>
        <w:tc>
          <w:tcPr>
            <w:tcW w:w="850" w:type="dxa"/>
            <w:vAlign w:val="center"/>
          </w:tcPr>
          <w:p>
            <w:pPr>
              <w:adjustRightInd w:val="0"/>
              <w:snapToGrid w:val="0"/>
              <w:jc w:val="left"/>
              <w:rPr>
                <w:rFonts w:hint="eastAsia" w:ascii="宋体" w:hAnsi="宋体" w:cs="宋体"/>
                <w:color w:val="000000"/>
                <w:szCs w:val="21"/>
              </w:rPr>
            </w:pPr>
          </w:p>
        </w:tc>
        <w:tc>
          <w:tcPr>
            <w:tcW w:w="751" w:type="dxa"/>
            <w:vAlign w:val="center"/>
          </w:tcPr>
          <w:p>
            <w:pPr>
              <w:adjustRightInd w:val="0"/>
              <w:snapToGrid w:val="0"/>
              <w:jc w:val="left"/>
              <w:rPr>
                <w:rFonts w:hint="eastAsia" w:ascii="宋体" w:hAnsi="宋体" w:cs="宋体"/>
                <w:color w:val="000000"/>
                <w:szCs w:val="21"/>
              </w:rPr>
            </w:pPr>
          </w:p>
        </w:tc>
      </w:tr>
    </w:tbl>
    <w:p>
      <w:pPr>
        <w:rPr>
          <w:rFonts w:hint="eastAsia" w:ascii="宋体" w:hAnsi="宋体" w:cs="宋体"/>
          <w:color w:val="000000"/>
          <w:szCs w:val="21"/>
        </w:rPr>
      </w:pPr>
    </w:p>
    <w:p>
      <w:pPr>
        <w:rPr>
          <w:rFonts w:hint="eastAsia" w:ascii="宋体" w:hAnsi="宋体" w:cs="宋体"/>
          <w:color w:val="000000"/>
          <w:szCs w:val="21"/>
        </w:rPr>
      </w:pPr>
      <w:r>
        <w:rPr>
          <w:rFonts w:hint="eastAsia" w:ascii="宋体" w:hAnsi="宋体" w:cs="宋体"/>
          <w:color w:val="000000"/>
          <w:szCs w:val="21"/>
        </w:rPr>
        <w:t>注：</w:t>
      </w:r>
    </w:p>
    <w:p>
      <w:pPr>
        <w:rPr>
          <w:rFonts w:hint="eastAsia" w:ascii="宋体" w:hAnsi="宋体" w:cs="宋体"/>
          <w:color w:val="000000"/>
          <w:szCs w:val="21"/>
          <w:lang w:val="en-GB"/>
        </w:rPr>
      </w:pPr>
      <w:r>
        <w:rPr>
          <w:rFonts w:hint="eastAsia" w:ascii="宋体" w:hAnsi="宋体" w:cs="宋体"/>
          <w:color w:val="000000"/>
          <w:szCs w:val="21"/>
        </w:rPr>
        <w:t>1、投标人须对应招标文件“采购项目内容”中的</w:t>
      </w:r>
      <w:r>
        <w:rPr>
          <w:rFonts w:hint="eastAsia" w:ascii="宋体" w:hAnsi="宋体" w:cs="宋体"/>
          <w:color w:val="000000"/>
          <w:szCs w:val="21"/>
          <w:lang w:val="en-GB"/>
        </w:rPr>
        <w:t>“</w:t>
      </w:r>
      <w:r>
        <w:rPr>
          <w:rFonts w:hint="eastAsia" w:ascii="宋体" w:hAnsi="宋体" w:cs="宋体"/>
          <w:color w:val="000000"/>
          <w:szCs w:val="21"/>
        </w:rPr>
        <w:t>★</w:t>
      </w:r>
      <w:r>
        <w:rPr>
          <w:rFonts w:hint="eastAsia" w:ascii="宋体" w:hAnsi="宋体" w:cs="宋体"/>
          <w:color w:val="000000"/>
          <w:szCs w:val="21"/>
          <w:lang w:val="en-GB"/>
        </w:rPr>
        <w:t>”项</w:t>
      </w:r>
      <w:r>
        <w:rPr>
          <w:rFonts w:hint="eastAsia" w:ascii="宋体" w:hAnsi="宋体" w:cs="宋体"/>
          <w:color w:val="000000"/>
          <w:szCs w:val="21"/>
        </w:rPr>
        <w:t>内容逐条响应。如有缺漏，缺漏项视同不符合招标要求。</w:t>
      </w:r>
      <w:r>
        <w:rPr>
          <w:rFonts w:hint="eastAsia" w:ascii="宋体" w:hAnsi="宋体" w:cs="宋体"/>
          <w:color w:val="000000"/>
          <w:szCs w:val="21"/>
          <w:lang w:val="en-GB"/>
        </w:rPr>
        <w:t>打“</w:t>
      </w:r>
      <w:r>
        <w:rPr>
          <w:rFonts w:hint="eastAsia" w:ascii="宋体" w:hAnsi="宋体" w:cs="宋体"/>
          <w:color w:val="000000"/>
          <w:szCs w:val="21"/>
        </w:rPr>
        <w:t>★</w:t>
      </w:r>
      <w:r>
        <w:rPr>
          <w:rFonts w:hint="eastAsia" w:ascii="宋体" w:hAnsi="宋体" w:cs="宋体"/>
          <w:color w:val="000000"/>
          <w:szCs w:val="21"/>
          <w:lang w:val="en-GB"/>
        </w:rPr>
        <w:t>”项为不可负偏离的重要项。</w:t>
      </w:r>
    </w:p>
    <w:p>
      <w:pPr>
        <w:rPr>
          <w:rFonts w:hint="eastAsia" w:ascii="宋体" w:hAnsi="宋体" w:cs="宋体"/>
          <w:color w:val="000000"/>
          <w:szCs w:val="21"/>
        </w:rPr>
      </w:pPr>
      <w:r>
        <w:rPr>
          <w:rFonts w:hint="eastAsia" w:ascii="宋体" w:hAnsi="宋体" w:cs="宋体"/>
          <w:color w:val="000000"/>
          <w:szCs w:val="21"/>
          <w:lang w:val="en-GB"/>
        </w:rPr>
        <w:t>2、</w:t>
      </w:r>
      <w:r>
        <w:rPr>
          <w:rFonts w:hint="eastAsia" w:ascii="宋体" w:hAnsi="宋体" w:cs="宋体"/>
          <w:color w:val="000000"/>
          <w:szCs w:val="21"/>
        </w:rPr>
        <w:t>投标人响应采购需求应具体、明确，含糊不清、不确切或伪造、变造证明材料的，按照不完全响应或者完全不响应处理。</w:t>
      </w:r>
    </w:p>
    <w:p>
      <w:pPr>
        <w:rPr>
          <w:rFonts w:hint="eastAsia" w:ascii="宋体" w:hAnsi="宋体" w:cs="宋体"/>
          <w:color w:val="000000"/>
          <w:szCs w:val="21"/>
        </w:rPr>
      </w:pPr>
      <w:r>
        <w:rPr>
          <w:rFonts w:hint="eastAsia" w:ascii="宋体" w:hAnsi="宋体" w:cs="宋体"/>
          <w:color w:val="000000"/>
          <w:szCs w:val="21"/>
          <w:lang w:val="en-GB"/>
        </w:rPr>
        <w:t>3、本表内容不得擅自修改。</w:t>
      </w:r>
    </w:p>
    <w:p>
      <w:pPr>
        <w:spacing w:line="480" w:lineRule="exact"/>
        <w:rPr>
          <w:rFonts w:hint="eastAsia" w:ascii="宋体" w:hAnsi="宋体" w:eastAsia="宋体" w:cs="宋体"/>
          <w:b/>
          <w:szCs w:val="21"/>
          <w:u w:val="single"/>
        </w:rPr>
      </w:pPr>
      <w:r>
        <w:rPr>
          <w:rFonts w:hint="eastAsia" w:ascii="宋体" w:hAnsi="宋体" w:cs="宋体"/>
          <w:b/>
          <w:color w:val="000000"/>
          <w:szCs w:val="21"/>
          <w:lang w:val="en-GB"/>
        </w:rPr>
        <w:t>4、</w:t>
      </w:r>
      <w:r>
        <w:rPr>
          <w:rFonts w:hint="eastAsia" w:ascii="宋体" w:hAnsi="宋体" w:cs="宋体"/>
          <w:b/>
          <w:color w:val="000000"/>
          <w:szCs w:val="21"/>
        </w:rPr>
        <w:t>如有要求提供授权证明文件、承诺等</w:t>
      </w:r>
      <w:r>
        <w:rPr>
          <w:rFonts w:hint="eastAsia" w:ascii="宋体" w:hAnsi="宋体" w:cs="宋体"/>
          <w:b/>
          <w:color w:val="000000"/>
          <w:szCs w:val="21"/>
          <w:lang w:val="en-GB"/>
        </w:rPr>
        <w:t xml:space="preserve">，请附授权证明文件、承诺函，并注明在投标文件第几页。 </w:t>
      </w:r>
      <w:r>
        <w:rPr>
          <w:rFonts w:hint="eastAsia" w:ascii="宋体" w:hAnsi="宋体" w:eastAsia="宋体" w:cs="宋体"/>
          <w:b/>
          <w:szCs w:val="21"/>
          <w:u w:val="single"/>
        </w:rPr>
        <w:t>注：以上所有文件均需加盖投标人公章。</w:t>
      </w:r>
    </w:p>
    <w:p>
      <w:pPr>
        <w:rPr>
          <w:rFonts w:hint="eastAsia" w:ascii="宋体" w:hAnsi="宋体" w:cs="宋体"/>
          <w:b/>
          <w:color w:val="000000"/>
          <w:szCs w:val="21"/>
          <w:lang w:val="en-GB"/>
        </w:rPr>
      </w:pPr>
      <w:r>
        <w:rPr>
          <w:rFonts w:hint="eastAsia" w:ascii="宋体" w:hAnsi="宋体" w:cs="宋体"/>
          <w:b/>
          <w:color w:val="000000"/>
          <w:szCs w:val="21"/>
          <w:lang w:val="en-GB"/>
        </w:rPr>
        <w:br w:type="page"/>
      </w:r>
    </w:p>
    <w:p>
      <w:pPr>
        <w:numPr>
          <w:ilvl w:val="0"/>
          <w:numId w:val="0"/>
        </w:numPr>
        <w:spacing w:line="560" w:lineRule="exact"/>
        <w:ind w:left="568" w:leftChars="0"/>
        <w:rPr>
          <w:rFonts w:hint="eastAsia" w:ascii="宋体" w:hAnsi="宋体" w:cs="宋体"/>
          <w:b/>
          <w:sz w:val="28"/>
          <w:szCs w:val="28"/>
        </w:rPr>
      </w:pPr>
      <w:r>
        <w:rPr>
          <w:rFonts w:hint="eastAsia" w:ascii="宋体" w:hAnsi="宋体" w:cs="宋体"/>
          <w:b/>
          <w:sz w:val="28"/>
          <w:szCs w:val="28"/>
        </w:rPr>
        <w:t>6.3.</w:t>
      </w:r>
      <w:r>
        <w:rPr>
          <w:rFonts w:hint="eastAsia" w:ascii="宋体" w:hAnsi="宋体" w:cs="宋体"/>
          <w:b/>
          <w:sz w:val="28"/>
          <w:szCs w:val="28"/>
          <w:lang w:val="en-US" w:eastAsia="zh-CN"/>
        </w:rPr>
        <w:t>2</w:t>
      </w:r>
      <w:r>
        <w:rPr>
          <w:rFonts w:hint="eastAsia" w:ascii="宋体" w:hAnsi="宋体" w:cs="宋体"/>
          <w:b/>
          <w:sz w:val="28"/>
          <w:szCs w:val="28"/>
        </w:rPr>
        <w:t>重要技术条款（“▲”项）响应表</w:t>
      </w:r>
    </w:p>
    <w:tbl>
      <w:tblPr>
        <w:tblStyle w:val="31"/>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39"/>
        <w:gridCol w:w="1223"/>
        <w:gridCol w:w="1754"/>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pPr>
              <w:pStyle w:val="7"/>
              <w:ind w:firstLine="0"/>
              <w:rPr>
                <w:rFonts w:hint="eastAsia" w:ascii="宋体" w:hAnsi="宋体" w:cs="宋体"/>
                <w:b/>
              </w:rPr>
            </w:pPr>
            <w:r>
              <w:rPr>
                <w:rFonts w:hint="eastAsia" w:ascii="宋体" w:hAnsi="宋体" w:cs="宋体"/>
                <w:b/>
              </w:rPr>
              <w:t>序号</w:t>
            </w:r>
          </w:p>
        </w:tc>
        <w:tc>
          <w:tcPr>
            <w:tcW w:w="4039" w:type="dxa"/>
            <w:vAlign w:val="center"/>
          </w:tcPr>
          <w:p>
            <w:pPr>
              <w:pStyle w:val="7"/>
              <w:rPr>
                <w:rFonts w:hint="eastAsia" w:ascii="宋体" w:hAnsi="宋体" w:cs="宋体"/>
                <w:b/>
              </w:rPr>
            </w:pPr>
            <w:r>
              <w:rPr>
                <w:rFonts w:hint="eastAsia" w:ascii="宋体" w:hAnsi="宋体" w:cs="宋体"/>
                <w:b/>
              </w:rPr>
              <w:t>招标要求</w:t>
            </w:r>
          </w:p>
        </w:tc>
        <w:tc>
          <w:tcPr>
            <w:tcW w:w="1223" w:type="dxa"/>
            <w:vAlign w:val="center"/>
          </w:tcPr>
          <w:p>
            <w:pPr>
              <w:pStyle w:val="7"/>
              <w:ind w:firstLine="0"/>
              <w:rPr>
                <w:rFonts w:hint="eastAsia" w:ascii="宋体" w:hAnsi="宋体" w:cs="宋体"/>
                <w:b/>
              </w:rPr>
            </w:pPr>
            <w:r>
              <w:rPr>
                <w:rFonts w:hint="eastAsia" w:ascii="宋体" w:hAnsi="宋体" w:cs="宋体"/>
                <w:b/>
              </w:rPr>
              <w:t>按投标实际响应情况填写</w:t>
            </w:r>
          </w:p>
        </w:tc>
        <w:tc>
          <w:tcPr>
            <w:tcW w:w="1754" w:type="dxa"/>
            <w:vAlign w:val="center"/>
          </w:tcPr>
          <w:p>
            <w:pPr>
              <w:pStyle w:val="7"/>
              <w:ind w:firstLine="0"/>
              <w:rPr>
                <w:rFonts w:hint="eastAsia" w:ascii="宋体" w:hAnsi="宋体" w:cs="宋体"/>
                <w:b/>
              </w:rPr>
            </w:pPr>
            <w:r>
              <w:rPr>
                <w:rFonts w:hint="eastAsia" w:ascii="宋体" w:hAnsi="宋体" w:cs="宋体"/>
                <w:b/>
              </w:rPr>
              <w:t>是否偏离（无偏离/正偏离/负偏离）</w:t>
            </w:r>
          </w:p>
        </w:tc>
        <w:tc>
          <w:tcPr>
            <w:tcW w:w="850" w:type="dxa"/>
            <w:vAlign w:val="center"/>
          </w:tcPr>
          <w:p>
            <w:pPr>
              <w:pStyle w:val="7"/>
              <w:ind w:firstLine="0"/>
              <w:rPr>
                <w:rFonts w:hint="eastAsia" w:ascii="宋体" w:hAnsi="宋体" w:cs="宋体"/>
                <w:b/>
              </w:rPr>
            </w:pPr>
            <w:r>
              <w:rPr>
                <w:rFonts w:hint="eastAsia" w:ascii="宋体" w:hAnsi="宋体" w:cs="宋体"/>
                <w:b/>
              </w:rPr>
              <w:t>偏离简述</w:t>
            </w:r>
          </w:p>
        </w:tc>
        <w:tc>
          <w:tcPr>
            <w:tcW w:w="992" w:type="dxa"/>
            <w:vAlign w:val="center"/>
          </w:tcPr>
          <w:p>
            <w:pPr>
              <w:pStyle w:val="7"/>
              <w:ind w:firstLine="0"/>
              <w:rPr>
                <w:rFonts w:hint="eastAsia" w:ascii="宋体" w:hAnsi="宋体" w:cs="宋体"/>
                <w:b/>
                <w:bCs/>
              </w:rPr>
            </w:pPr>
            <w:r>
              <w:rPr>
                <w:rFonts w:hint="eastAsia" w:ascii="宋体" w:hAnsi="宋体" w:cs="宋体"/>
                <w:b/>
                <w:bCs/>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1</w:t>
            </w:r>
          </w:p>
        </w:tc>
        <w:tc>
          <w:tcPr>
            <w:tcW w:w="4039" w:type="dxa"/>
            <w:vAlign w:val="center"/>
          </w:tcPr>
          <w:p>
            <w:pPr>
              <w:pStyle w:val="7"/>
              <w:rPr>
                <w:rFonts w:hint="eastAsia" w:ascii="宋体" w:hAnsi="宋体" w:cs="宋体"/>
                <w:sz w:val="21"/>
                <w:szCs w:val="21"/>
              </w:rPr>
            </w:pPr>
          </w:p>
        </w:tc>
        <w:tc>
          <w:tcPr>
            <w:tcW w:w="1223" w:type="dxa"/>
            <w:vAlign w:val="center"/>
          </w:tcPr>
          <w:p>
            <w:pPr>
              <w:pStyle w:val="7"/>
              <w:rPr>
                <w:rFonts w:hint="eastAsia" w:ascii="宋体" w:hAnsi="宋体" w:cs="宋体"/>
                <w:sz w:val="21"/>
                <w:szCs w:val="21"/>
              </w:rPr>
            </w:pPr>
          </w:p>
        </w:tc>
        <w:tc>
          <w:tcPr>
            <w:tcW w:w="1754" w:type="dxa"/>
            <w:vAlign w:val="center"/>
          </w:tcPr>
          <w:p>
            <w:pPr>
              <w:pStyle w:val="7"/>
              <w:rPr>
                <w:rFonts w:hint="eastAsia" w:ascii="宋体" w:hAnsi="宋体" w:cs="宋体"/>
                <w:sz w:val="21"/>
                <w:szCs w:val="21"/>
              </w:rPr>
            </w:pPr>
          </w:p>
        </w:tc>
        <w:tc>
          <w:tcPr>
            <w:tcW w:w="850" w:type="dxa"/>
            <w:vAlign w:val="center"/>
          </w:tcPr>
          <w:p>
            <w:pPr>
              <w:pStyle w:val="7"/>
              <w:rPr>
                <w:rFonts w:hint="eastAsia" w:ascii="宋体" w:hAnsi="宋体" w:cs="宋体"/>
                <w:sz w:val="21"/>
                <w:szCs w:val="21"/>
              </w:rPr>
            </w:pPr>
          </w:p>
        </w:tc>
        <w:tc>
          <w:tcPr>
            <w:tcW w:w="992" w:type="dxa"/>
            <w:vAlign w:val="center"/>
          </w:tcPr>
          <w:p>
            <w:pPr>
              <w:pStyle w:val="7"/>
              <w:ind w:firstLine="0"/>
              <w:rPr>
                <w:rFonts w:hint="eastAsia" w:ascii="宋体" w:hAnsi="宋体" w:cs="宋体"/>
                <w:sz w:val="21"/>
                <w:szCs w:val="21"/>
              </w:rPr>
            </w:pPr>
            <w:r>
              <w:rPr>
                <w:rFonts w:hint="eastAsia" w:ascii="宋体" w:hAnsi="宋体" w:cs="宋体"/>
                <w:sz w:val="21"/>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2</w:t>
            </w:r>
          </w:p>
        </w:tc>
        <w:tc>
          <w:tcPr>
            <w:tcW w:w="4039" w:type="dxa"/>
            <w:vAlign w:val="center"/>
          </w:tcPr>
          <w:p>
            <w:pPr>
              <w:pStyle w:val="7"/>
              <w:rPr>
                <w:rFonts w:hint="eastAsia" w:ascii="宋体" w:hAnsi="宋体" w:cs="宋体"/>
                <w:sz w:val="21"/>
                <w:szCs w:val="21"/>
              </w:rPr>
            </w:pPr>
          </w:p>
        </w:tc>
        <w:tc>
          <w:tcPr>
            <w:tcW w:w="1223" w:type="dxa"/>
            <w:vAlign w:val="center"/>
          </w:tcPr>
          <w:p>
            <w:pPr>
              <w:pStyle w:val="7"/>
              <w:rPr>
                <w:rFonts w:hint="eastAsia" w:ascii="宋体" w:hAnsi="宋体" w:cs="宋体"/>
                <w:sz w:val="21"/>
                <w:szCs w:val="21"/>
              </w:rPr>
            </w:pPr>
          </w:p>
        </w:tc>
        <w:tc>
          <w:tcPr>
            <w:tcW w:w="1754" w:type="dxa"/>
            <w:vAlign w:val="center"/>
          </w:tcPr>
          <w:p>
            <w:pPr>
              <w:pStyle w:val="7"/>
              <w:rPr>
                <w:rFonts w:hint="eastAsia" w:ascii="宋体" w:hAnsi="宋体" w:cs="宋体"/>
                <w:sz w:val="21"/>
                <w:szCs w:val="21"/>
              </w:rPr>
            </w:pPr>
          </w:p>
        </w:tc>
        <w:tc>
          <w:tcPr>
            <w:tcW w:w="850" w:type="dxa"/>
            <w:vAlign w:val="center"/>
          </w:tcPr>
          <w:p>
            <w:pPr>
              <w:pStyle w:val="7"/>
              <w:rPr>
                <w:rFonts w:hint="eastAsia" w:ascii="宋体" w:hAnsi="宋体" w:cs="宋体"/>
                <w:sz w:val="21"/>
                <w:szCs w:val="21"/>
              </w:rPr>
            </w:pPr>
          </w:p>
        </w:tc>
        <w:tc>
          <w:tcPr>
            <w:tcW w:w="992" w:type="dxa"/>
            <w:vAlign w:val="center"/>
          </w:tcPr>
          <w:p>
            <w:pPr>
              <w:pStyle w:val="7"/>
              <w:ind w:firstLine="0"/>
              <w:rPr>
                <w:rFonts w:hint="eastAsia" w:ascii="宋体" w:hAnsi="宋体" w:cs="宋体"/>
                <w:sz w:val="21"/>
                <w:szCs w:val="21"/>
              </w:rPr>
            </w:pPr>
            <w:r>
              <w:rPr>
                <w:rFonts w:hint="eastAsia" w:ascii="宋体" w:hAnsi="宋体" w:cs="宋体"/>
                <w:sz w:val="21"/>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pStyle w:val="7"/>
              <w:rPr>
                <w:rFonts w:hint="eastAsia" w:ascii="宋体" w:hAnsi="宋体" w:cs="宋体"/>
              </w:rPr>
            </w:pPr>
          </w:p>
        </w:tc>
        <w:tc>
          <w:tcPr>
            <w:tcW w:w="4039" w:type="dxa"/>
            <w:vAlign w:val="center"/>
          </w:tcPr>
          <w:p>
            <w:pPr>
              <w:pStyle w:val="7"/>
              <w:rPr>
                <w:rFonts w:hint="eastAsia" w:ascii="宋体" w:hAnsi="宋体" w:cs="宋体"/>
              </w:rPr>
            </w:pPr>
          </w:p>
        </w:tc>
        <w:tc>
          <w:tcPr>
            <w:tcW w:w="1223" w:type="dxa"/>
            <w:vAlign w:val="center"/>
          </w:tcPr>
          <w:p>
            <w:pPr>
              <w:pStyle w:val="7"/>
              <w:rPr>
                <w:rFonts w:hint="eastAsia" w:ascii="宋体" w:hAnsi="宋体" w:cs="宋体"/>
              </w:rPr>
            </w:pPr>
          </w:p>
        </w:tc>
        <w:tc>
          <w:tcPr>
            <w:tcW w:w="1754" w:type="dxa"/>
            <w:vAlign w:val="center"/>
          </w:tcPr>
          <w:p>
            <w:pPr>
              <w:pStyle w:val="7"/>
              <w:rPr>
                <w:rFonts w:hint="eastAsia" w:ascii="宋体" w:hAnsi="宋体" w:cs="宋体"/>
              </w:rPr>
            </w:pPr>
          </w:p>
        </w:tc>
        <w:tc>
          <w:tcPr>
            <w:tcW w:w="850" w:type="dxa"/>
            <w:vAlign w:val="center"/>
          </w:tcPr>
          <w:p>
            <w:pPr>
              <w:pStyle w:val="7"/>
              <w:rPr>
                <w:rFonts w:hint="eastAsia" w:ascii="宋体" w:hAnsi="宋体" w:cs="宋体"/>
              </w:rPr>
            </w:pPr>
          </w:p>
        </w:tc>
        <w:tc>
          <w:tcPr>
            <w:tcW w:w="992" w:type="dxa"/>
            <w:vAlign w:val="center"/>
          </w:tcPr>
          <w:p>
            <w:pPr>
              <w:pStyle w:val="7"/>
              <w:rPr>
                <w:rFonts w:hint="eastAsia" w:ascii="宋体" w:hAnsi="宋体" w:cs="宋体"/>
              </w:rPr>
            </w:pPr>
          </w:p>
        </w:tc>
      </w:tr>
    </w:tbl>
    <w:p>
      <w:pPr>
        <w:pStyle w:val="7"/>
        <w:rPr>
          <w:rFonts w:hint="eastAsia" w:ascii="宋体" w:hAnsi="宋体" w:cs="宋体"/>
          <w:sz w:val="21"/>
          <w:szCs w:val="21"/>
        </w:rPr>
      </w:pPr>
      <w:r>
        <w:rPr>
          <w:rFonts w:hint="eastAsia" w:ascii="宋体" w:hAnsi="宋体" w:cs="宋体"/>
          <w:sz w:val="21"/>
          <w:szCs w:val="21"/>
        </w:rPr>
        <w:t>注：1、投标人须对应招标文件“采购项目内容”中的“▲”项内容逐条响应。如有缺漏，缺漏项视同不符合招标要求。</w:t>
      </w:r>
    </w:p>
    <w:p>
      <w:pPr>
        <w:pStyle w:val="7"/>
        <w:rPr>
          <w:rFonts w:hint="eastAsia" w:ascii="宋体" w:hAnsi="宋体" w:cs="宋体"/>
          <w:sz w:val="21"/>
          <w:szCs w:val="21"/>
        </w:rPr>
      </w:pPr>
      <w:r>
        <w:rPr>
          <w:rFonts w:hint="eastAsia" w:ascii="宋体" w:hAnsi="宋体" w:cs="宋体"/>
          <w:sz w:val="21"/>
          <w:szCs w:val="21"/>
        </w:rPr>
        <w:t>2、投标人响应采购需求应具体、明确。含糊不清、不确切或伪造、变造证明材料的，按照不完全响应或者完全不响应处理。</w:t>
      </w:r>
    </w:p>
    <w:p>
      <w:pPr>
        <w:pStyle w:val="7"/>
        <w:rPr>
          <w:rFonts w:hint="eastAsia" w:ascii="宋体" w:hAnsi="宋体" w:cs="宋体"/>
          <w:sz w:val="21"/>
          <w:szCs w:val="21"/>
        </w:rPr>
      </w:pPr>
      <w:r>
        <w:rPr>
          <w:rFonts w:hint="eastAsia" w:ascii="宋体" w:hAnsi="宋体" w:cs="宋体"/>
          <w:sz w:val="21"/>
          <w:szCs w:val="21"/>
        </w:rPr>
        <w:t>3、本表内容不得擅自修改。</w:t>
      </w:r>
    </w:p>
    <w:p>
      <w:pPr>
        <w:pStyle w:val="7"/>
        <w:rPr>
          <w:rFonts w:hint="eastAsia" w:ascii="宋体" w:hAnsi="宋体" w:cs="宋体"/>
          <w:sz w:val="21"/>
          <w:szCs w:val="21"/>
        </w:rPr>
      </w:pPr>
      <w:r>
        <w:rPr>
          <w:rFonts w:hint="eastAsia" w:ascii="宋体" w:hAnsi="宋体" w:cs="宋体"/>
          <w:sz w:val="21"/>
          <w:szCs w:val="21"/>
        </w:rPr>
        <w:t>4、如有要求提供授权证明文件、承诺等，请附授权证明文件、承诺函，并注明在投标文件第几页。</w:t>
      </w:r>
    </w:p>
    <w:p>
      <w:pPr>
        <w:pStyle w:val="7"/>
        <w:rPr>
          <w:rFonts w:hint="eastAsia" w:ascii="宋体" w:hAnsi="宋体" w:cs="宋体"/>
          <w:sz w:val="21"/>
          <w:szCs w:val="21"/>
        </w:rPr>
      </w:pPr>
    </w:p>
    <w:p>
      <w:pPr>
        <w:pStyle w:val="7"/>
        <w:rPr>
          <w:rFonts w:hint="eastAsia" w:ascii="宋体" w:hAnsi="宋体" w:cs="宋体"/>
          <w:sz w:val="21"/>
          <w:szCs w:val="21"/>
        </w:rPr>
      </w:pPr>
    </w:p>
    <w:p>
      <w:pPr>
        <w:pStyle w:val="7"/>
        <w:rPr>
          <w:rFonts w:hint="eastAsia" w:ascii="宋体" w:hAnsi="宋体" w:cs="宋体"/>
          <w:sz w:val="21"/>
          <w:szCs w:val="21"/>
        </w:rPr>
      </w:pPr>
    </w:p>
    <w:p>
      <w:pPr>
        <w:pStyle w:val="7"/>
        <w:rPr>
          <w:rFonts w:hint="eastAsia" w:ascii="宋体" w:hAnsi="宋体" w:cs="宋体"/>
          <w:sz w:val="21"/>
          <w:szCs w:val="21"/>
        </w:rPr>
      </w:pPr>
    </w:p>
    <w:p>
      <w:pPr>
        <w:pStyle w:val="7"/>
        <w:rPr>
          <w:rFonts w:hint="eastAsia" w:ascii="宋体" w:hAnsi="宋体" w:cs="宋体"/>
          <w:sz w:val="21"/>
          <w:szCs w:val="21"/>
        </w:rPr>
      </w:pPr>
    </w:p>
    <w:p>
      <w:pPr>
        <w:pStyle w:val="7"/>
        <w:rPr>
          <w:rFonts w:hint="eastAsia" w:ascii="宋体" w:hAnsi="宋体" w:cs="宋体"/>
          <w:sz w:val="21"/>
          <w:szCs w:val="21"/>
        </w:rPr>
      </w:pPr>
    </w:p>
    <w:p>
      <w:pPr>
        <w:pStyle w:val="7"/>
        <w:rPr>
          <w:rFonts w:hint="eastAsia" w:ascii="宋体" w:hAnsi="宋体" w:cs="宋体"/>
          <w:sz w:val="21"/>
          <w:szCs w:val="21"/>
        </w:rPr>
      </w:pPr>
    </w:p>
    <w:p>
      <w:pPr>
        <w:pStyle w:val="7"/>
        <w:rPr>
          <w:rFonts w:hint="eastAsia" w:ascii="宋体" w:hAnsi="宋体" w:cs="宋体"/>
          <w:sz w:val="21"/>
          <w:szCs w:val="21"/>
        </w:rPr>
      </w:pPr>
    </w:p>
    <w:p>
      <w:pPr>
        <w:pStyle w:val="7"/>
        <w:rPr>
          <w:rFonts w:hint="eastAsia" w:ascii="宋体" w:hAnsi="宋体" w:cs="宋体"/>
          <w:sz w:val="21"/>
          <w:szCs w:val="21"/>
        </w:rPr>
      </w:pPr>
    </w:p>
    <w:p>
      <w:pPr>
        <w:pStyle w:val="7"/>
        <w:rPr>
          <w:rFonts w:hint="eastAsia" w:ascii="宋体" w:hAnsi="宋体" w:cs="宋体"/>
          <w:sz w:val="21"/>
          <w:szCs w:val="21"/>
        </w:rPr>
      </w:pPr>
    </w:p>
    <w:p>
      <w:pPr>
        <w:pStyle w:val="7"/>
        <w:rPr>
          <w:rFonts w:hint="eastAsia" w:ascii="宋体" w:hAnsi="宋体" w:cs="宋体"/>
          <w:sz w:val="21"/>
          <w:szCs w:val="21"/>
        </w:rPr>
      </w:pPr>
    </w:p>
    <w:p>
      <w:pPr>
        <w:pStyle w:val="7"/>
        <w:rPr>
          <w:rFonts w:hint="eastAsia" w:ascii="宋体" w:hAnsi="宋体" w:cs="宋体"/>
          <w:sz w:val="21"/>
          <w:szCs w:val="21"/>
        </w:rPr>
      </w:pPr>
    </w:p>
    <w:p>
      <w:pPr>
        <w:pStyle w:val="7"/>
        <w:rPr>
          <w:rFonts w:hint="eastAsia" w:ascii="宋体" w:hAnsi="宋体" w:cs="宋体"/>
          <w:sz w:val="21"/>
          <w:szCs w:val="21"/>
        </w:rPr>
      </w:pPr>
    </w:p>
    <w:p>
      <w:pPr>
        <w:pStyle w:val="7"/>
        <w:ind w:left="0" w:leftChars="0" w:firstLine="0" w:firstLineChars="0"/>
        <w:rPr>
          <w:rFonts w:hint="eastAsia" w:ascii="宋体" w:hAnsi="宋体" w:cs="宋体"/>
          <w:sz w:val="21"/>
          <w:szCs w:val="21"/>
        </w:rPr>
      </w:pPr>
    </w:p>
    <w:p>
      <w:pPr>
        <w:pStyle w:val="7"/>
        <w:ind w:left="0" w:leftChars="0" w:firstLine="0" w:firstLineChars="0"/>
        <w:rPr>
          <w:rFonts w:hint="eastAsia" w:ascii="宋体" w:hAnsi="宋体" w:cs="宋体"/>
          <w:sz w:val="21"/>
          <w:szCs w:val="21"/>
        </w:rPr>
      </w:pPr>
    </w:p>
    <w:p>
      <w:pPr>
        <w:pStyle w:val="7"/>
        <w:ind w:left="0" w:leftChars="0" w:firstLine="0" w:firstLineChars="0"/>
        <w:rPr>
          <w:rFonts w:hint="eastAsia" w:ascii="宋体" w:hAnsi="宋体" w:cs="宋体"/>
          <w:sz w:val="21"/>
          <w:szCs w:val="21"/>
        </w:rPr>
      </w:pPr>
    </w:p>
    <w:p>
      <w:pPr>
        <w:pStyle w:val="7"/>
        <w:ind w:left="0" w:leftChars="0" w:firstLine="0" w:firstLineChars="0"/>
        <w:rPr>
          <w:rFonts w:hint="eastAsia" w:ascii="宋体" w:hAnsi="宋体" w:cs="宋体"/>
          <w:sz w:val="21"/>
          <w:szCs w:val="21"/>
        </w:rPr>
      </w:pPr>
    </w:p>
    <w:p>
      <w:pPr>
        <w:pStyle w:val="7"/>
        <w:ind w:left="0" w:leftChars="0" w:firstLine="0" w:firstLineChars="0"/>
        <w:rPr>
          <w:rFonts w:hint="eastAsia" w:ascii="宋体" w:hAnsi="宋体" w:cs="宋体"/>
          <w:sz w:val="21"/>
          <w:szCs w:val="21"/>
        </w:rPr>
      </w:pPr>
    </w:p>
    <w:p>
      <w:pPr>
        <w:pStyle w:val="7"/>
        <w:ind w:left="0" w:leftChars="0" w:firstLine="0" w:firstLineChars="0"/>
        <w:rPr>
          <w:rFonts w:hint="eastAsia" w:ascii="宋体" w:hAnsi="宋体" w:cs="宋体"/>
          <w:sz w:val="21"/>
          <w:szCs w:val="21"/>
        </w:rPr>
      </w:pPr>
    </w:p>
    <w:p>
      <w:pPr>
        <w:pStyle w:val="7"/>
        <w:ind w:left="0" w:leftChars="0" w:firstLine="0" w:firstLineChars="0"/>
        <w:rPr>
          <w:rFonts w:hint="eastAsia" w:ascii="宋体" w:hAnsi="宋体" w:cs="宋体"/>
          <w:sz w:val="21"/>
          <w:szCs w:val="21"/>
        </w:rPr>
      </w:pPr>
    </w:p>
    <w:p>
      <w:pPr>
        <w:pStyle w:val="7"/>
        <w:ind w:left="0" w:leftChars="0" w:firstLine="0" w:firstLineChars="0"/>
        <w:rPr>
          <w:rFonts w:hint="eastAsia" w:ascii="宋体" w:hAnsi="宋体" w:cs="宋体"/>
          <w:sz w:val="21"/>
          <w:szCs w:val="21"/>
        </w:rPr>
      </w:pPr>
    </w:p>
    <w:p>
      <w:pPr>
        <w:pStyle w:val="7"/>
        <w:ind w:left="0" w:leftChars="0" w:firstLine="0" w:firstLineChars="0"/>
        <w:rPr>
          <w:rFonts w:hint="eastAsia" w:ascii="宋体" w:hAnsi="宋体" w:cs="宋体"/>
          <w:sz w:val="21"/>
          <w:szCs w:val="21"/>
        </w:rPr>
      </w:pPr>
    </w:p>
    <w:p>
      <w:pPr>
        <w:pStyle w:val="7"/>
        <w:ind w:left="0" w:leftChars="0" w:firstLine="0" w:firstLineChars="0"/>
        <w:rPr>
          <w:rFonts w:hint="eastAsia" w:ascii="宋体" w:hAnsi="宋体" w:cs="宋体"/>
          <w:sz w:val="21"/>
          <w:szCs w:val="21"/>
        </w:rPr>
      </w:pPr>
    </w:p>
    <w:p>
      <w:pPr>
        <w:pStyle w:val="7"/>
        <w:ind w:left="0" w:leftChars="0" w:firstLine="0" w:firstLineChars="0"/>
        <w:rPr>
          <w:rFonts w:hint="eastAsia" w:ascii="宋体" w:hAnsi="宋体" w:cs="宋体"/>
          <w:sz w:val="21"/>
          <w:szCs w:val="21"/>
        </w:rPr>
      </w:pPr>
    </w:p>
    <w:p>
      <w:pPr>
        <w:pStyle w:val="7"/>
        <w:ind w:left="0" w:leftChars="0" w:firstLine="0" w:firstLineChars="0"/>
        <w:rPr>
          <w:rFonts w:hint="eastAsia" w:ascii="宋体" w:hAnsi="宋体" w:cs="宋体"/>
          <w:sz w:val="21"/>
          <w:szCs w:val="21"/>
        </w:rPr>
      </w:pPr>
    </w:p>
    <w:p>
      <w:pPr>
        <w:pStyle w:val="7"/>
        <w:ind w:left="0" w:leftChars="0" w:firstLine="0" w:firstLineChars="0"/>
        <w:rPr>
          <w:rFonts w:hint="eastAsia" w:ascii="宋体" w:hAnsi="宋体" w:cs="宋体"/>
          <w:sz w:val="21"/>
          <w:szCs w:val="21"/>
        </w:rPr>
      </w:pPr>
    </w:p>
    <w:p>
      <w:pPr>
        <w:pStyle w:val="7"/>
        <w:ind w:left="0" w:leftChars="0" w:firstLine="0" w:firstLineChars="0"/>
        <w:rPr>
          <w:rFonts w:hint="eastAsia" w:ascii="宋体" w:hAnsi="宋体" w:cs="宋体"/>
          <w:sz w:val="21"/>
          <w:szCs w:val="21"/>
        </w:rPr>
      </w:pPr>
    </w:p>
    <w:p>
      <w:pPr>
        <w:tabs>
          <w:tab w:val="left" w:pos="568"/>
        </w:tabs>
        <w:spacing w:line="360" w:lineRule="auto"/>
        <w:rPr>
          <w:rFonts w:hint="eastAsia" w:ascii="宋体" w:hAnsi="宋体" w:cs="宋体"/>
          <w:b/>
          <w:color w:val="000000"/>
          <w:sz w:val="28"/>
          <w:szCs w:val="28"/>
        </w:rPr>
      </w:pPr>
      <w:r>
        <w:rPr>
          <w:rFonts w:hint="eastAsia" w:ascii="宋体" w:hAnsi="宋体" w:cs="宋体"/>
          <w:b/>
          <w:sz w:val="28"/>
          <w:szCs w:val="28"/>
        </w:rPr>
        <w:t>6.3.</w:t>
      </w:r>
      <w:r>
        <w:rPr>
          <w:rFonts w:hint="eastAsia" w:ascii="宋体" w:hAnsi="宋体" w:cs="宋体"/>
          <w:b/>
          <w:sz w:val="28"/>
          <w:szCs w:val="28"/>
          <w:lang w:val="en-US" w:eastAsia="zh-CN"/>
        </w:rPr>
        <w:t>3</w:t>
      </w:r>
      <w:r>
        <w:rPr>
          <w:rFonts w:hint="eastAsia" w:ascii="宋体" w:hAnsi="宋体" w:cs="宋体"/>
          <w:b/>
          <w:sz w:val="28"/>
          <w:szCs w:val="28"/>
        </w:rPr>
        <w:t>详细的技术文件</w:t>
      </w:r>
    </w:p>
    <w:p>
      <w:pPr>
        <w:adjustRightInd w:val="0"/>
        <w:snapToGrid w:val="0"/>
        <w:rPr>
          <w:rFonts w:hint="eastAsia" w:ascii="宋体" w:hAnsi="宋体" w:cs="宋体"/>
          <w:kern w:val="0"/>
          <w:sz w:val="24"/>
        </w:rPr>
      </w:pPr>
    </w:p>
    <w:p>
      <w:pPr>
        <w:spacing w:line="500" w:lineRule="exact"/>
        <w:ind w:firstLine="480"/>
        <w:rPr>
          <w:rFonts w:hint="eastAsia" w:ascii="宋体" w:hAnsi="宋体" w:cs="宋体"/>
          <w:sz w:val="24"/>
        </w:rPr>
      </w:pPr>
      <w:r>
        <w:rPr>
          <w:rFonts w:hint="eastAsia" w:ascii="宋体" w:hAnsi="宋体" w:cs="宋体"/>
          <w:sz w:val="24"/>
        </w:rPr>
        <w:t>投标人应对照《项目内容及需求》中的各条款及所投包组《技术评分表》，逐一对本项目技术要求提供书面响应：</w:t>
      </w:r>
    </w:p>
    <w:p>
      <w:pPr>
        <w:spacing w:line="480" w:lineRule="exact"/>
        <w:ind w:firstLine="480" w:firstLineChars="200"/>
        <w:rPr>
          <w:rFonts w:hint="eastAsia" w:ascii="宋体" w:hAnsi="宋体" w:cs="宋体"/>
          <w:sz w:val="24"/>
        </w:rPr>
      </w:pPr>
      <w:r>
        <w:rPr>
          <w:rFonts w:hint="eastAsia" w:ascii="宋体" w:hAnsi="宋体" w:cs="宋体"/>
          <w:sz w:val="24"/>
        </w:rPr>
        <w:t>（一）</w:t>
      </w:r>
      <w:r>
        <w:rPr>
          <w:rFonts w:hint="eastAsia" w:ascii="宋体" w:hAnsi="宋体" w:cs="宋体"/>
          <w:sz w:val="24"/>
        </w:rPr>
        <w:tab/>
      </w:r>
      <w:r>
        <w:rPr>
          <w:rFonts w:hint="eastAsia" w:ascii="宋体" w:hAnsi="宋体" w:cs="宋体"/>
          <w:sz w:val="24"/>
        </w:rPr>
        <w:t>技术响应程度</w:t>
      </w:r>
    </w:p>
    <w:p>
      <w:pPr>
        <w:spacing w:line="480" w:lineRule="exact"/>
        <w:ind w:firstLine="480" w:firstLineChars="200"/>
        <w:rPr>
          <w:rFonts w:hint="eastAsia" w:ascii="宋体" w:hAnsi="宋体" w:cs="宋体"/>
          <w:sz w:val="24"/>
        </w:rPr>
      </w:pPr>
      <w:r>
        <w:rPr>
          <w:rFonts w:hint="eastAsia" w:ascii="宋体" w:hAnsi="宋体" w:cs="宋体"/>
          <w:sz w:val="24"/>
        </w:rPr>
        <w:t>（二）</w:t>
      </w:r>
      <w:r>
        <w:rPr>
          <w:rFonts w:hint="eastAsia" w:ascii="宋体" w:hAnsi="宋体" w:cs="宋体"/>
          <w:sz w:val="24"/>
        </w:rPr>
        <w:tab/>
      </w:r>
      <w:r>
        <w:rPr>
          <w:rFonts w:hint="eastAsia" w:ascii="宋体" w:hAnsi="宋体" w:cs="宋体"/>
          <w:sz w:val="24"/>
        </w:rPr>
        <w:t>技术服务团队</w:t>
      </w:r>
    </w:p>
    <w:p>
      <w:pPr>
        <w:spacing w:line="480" w:lineRule="exact"/>
        <w:ind w:firstLine="480" w:firstLineChars="200"/>
        <w:rPr>
          <w:rFonts w:hint="eastAsia" w:ascii="宋体" w:hAnsi="宋体" w:cs="宋体"/>
          <w:sz w:val="24"/>
        </w:rPr>
      </w:pPr>
      <w:r>
        <w:rPr>
          <w:rFonts w:hint="eastAsia" w:ascii="宋体" w:hAnsi="宋体" w:cs="宋体"/>
          <w:sz w:val="24"/>
        </w:rPr>
        <w:t>（三）</w:t>
      </w:r>
      <w:r>
        <w:rPr>
          <w:rFonts w:hint="eastAsia" w:ascii="宋体" w:hAnsi="宋体" w:cs="宋体"/>
          <w:sz w:val="24"/>
        </w:rPr>
        <w:tab/>
      </w:r>
      <w:r>
        <w:rPr>
          <w:rFonts w:hint="eastAsia" w:ascii="宋体" w:hAnsi="宋体" w:cs="宋体"/>
          <w:sz w:val="24"/>
        </w:rPr>
        <w:t>服务承诺</w:t>
      </w:r>
    </w:p>
    <w:p>
      <w:pPr>
        <w:spacing w:line="480" w:lineRule="exact"/>
        <w:ind w:firstLine="480" w:firstLineChars="200"/>
        <w:rPr>
          <w:rFonts w:hint="eastAsia" w:ascii="宋体" w:hAnsi="宋体" w:cs="宋体"/>
          <w:sz w:val="24"/>
        </w:rPr>
      </w:pPr>
      <w:r>
        <w:rPr>
          <w:rFonts w:hint="eastAsia" w:ascii="宋体" w:hAnsi="宋体" w:cs="宋体"/>
          <w:sz w:val="24"/>
        </w:rPr>
        <w:t>（四）</w:t>
      </w:r>
      <w:r>
        <w:rPr>
          <w:rFonts w:hint="eastAsia" w:ascii="宋体" w:hAnsi="宋体" w:cs="宋体"/>
          <w:sz w:val="24"/>
        </w:rPr>
        <w:tab/>
      </w:r>
      <w:r>
        <w:rPr>
          <w:rFonts w:hint="eastAsia" w:ascii="宋体" w:hAnsi="宋体" w:cs="宋体"/>
          <w:sz w:val="24"/>
        </w:rPr>
        <w:t>服务工作方案</w:t>
      </w:r>
    </w:p>
    <w:p>
      <w:pPr>
        <w:spacing w:line="480" w:lineRule="exact"/>
        <w:ind w:firstLine="480" w:firstLineChars="200"/>
        <w:rPr>
          <w:rFonts w:hint="eastAsia" w:ascii="宋体" w:hAnsi="宋体" w:cs="宋体"/>
          <w:sz w:val="24"/>
        </w:rPr>
      </w:pPr>
      <w:r>
        <w:rPr>
          <w:rFonts w:hint="eastAsia" w:ascii="宋体" w:hAnsi="宋体" w:cs="宋体"/>
          <w:sz w:val="24"/>
        </w:rPr>
        <w:t>（五）</w:t>
      </w:r>
      <w:r>
        <w:rPr>
          <w:rFonts w:hint="eastAsia" w:ascii="宋体" w:hAnsi="宋体" w:cs="宋体"/>
          <w:sz w:val="24"/>
        </w:rPr>
        <w:tab/>
      </w:r>
      <w:r>
        <w:rPr>
          <w:rFonts w:hint="eastAsia" w:ascii="宋体" w:hAnsi="宋体" w:cs="宋体"/>
          <w:sz w:val="24"/>
        </w:rPr>
        <w:t>应急方案与质量保证措施</w:t>
      </w:r>
    </w:p>
    <w:p>
      <w:pPr>
        <w:spacing w:line="480" w:lineRule="exact"/>
        <w:ind w:firstLine="480" w:firstLineChars="200"/>
        <w:rPr>
          <w:rFonts w:hint="eastAsia" w:ascii="宋体" w:hAnsi="宋体" w:cs="宋体"/>
          <w:sz w:val="24"/>
        </w:rPr>
      </w:pPr>
      <w:r>
        <w:rPr>
          <w:rFonts w:hint="eastAsia" w:ascii="宋体" w:hAnsi="宋体" w:cs="宋体"/>
          <w:sz w:val="24"/>
        </w:rPr>
        <w:t>（六）</w:t>
      </w:r>
      <w:r>
        <w:rPr>
          <w:rFonts w:hint="eastAsia" w:ascii="宋体" w:hAnsi="宋体" w:cs="宋体"/>
          <w:sz w:val="24"/>
        </w:rPr>
        <w:tab/>
      </w:r>
      <w:r>
        <w:rPr>
          <w:rFonts w:hint="eastAsia" w:ascii="宋体" w:hAnsi="宋体" w:cs="宋体"/>
          <w:sz w:val="24"/>
        </w:rPr>
        <w:t>其他技术文件</w:t>
      </w:r>
    </w:p>
    <w:p>
      <w:pPr>
        <w:spacing w:line="480" w:lineRule="exact"/>
        <w:jc w:val="center"/>
        <w:rPr>
          <w:rFonts w:hint="eastAsia" w:ascii="宋体" w:hAnsi="宋体" w:cs="宋体"/>
          <w:b/>
          <w:sz w:val="28"/>
          <w:szCs w:val="28"/>
          <w:u w:val="single"/>
        </w:rPr>
      </w:pPr>
      <w:r>
        <w:rPr>
          <w:rFonts w:hint="eastAsia" w:ascii="宋体" w:hAnsi="宋体" w:cs="宋体"/>
          <w:b/>
          <w:sz w:val="28"/>
          <w:szCs w:val="28"/>
          <w:u w:val="single"/>
        </w:rPr>
        <w:t>注：以上所有文件均需加盖投标人公章。</w:t>
      </w:r>
    </w:p>
    <w:p>
      <w:pPr>
        <w:spacing w:line="480" w:lineRule="exact"/>
        <w:jc w:val="center"/>
        <w:rPr>
          <w:rFonts w:hint="eastAsia" w:ascii="宋体" w:hAnsi="宋体" w:cs="宋体"/>
          <w:b/>
          <w:sz w:val="28"/>
          <w:szCs w:val="28"/>
          <w:u w:val="single"/>
        </w:rPr>
      </w:pPr>
    </w:p>
    <w:p>
      <w:pPr>
        <w:spacing w:line="480" w:lineRule="exact"/>
        <w:jc w:val="center"/>
        <w:rPr>
          <w:rFonts w:hint="eastAsia" w:ascii="宋体" w:hAnsi="宋体" w:cs="宋体"/>
          <w:b/>
          <w:sz w:val="28"/>
          <w:szCs w:val="28"/>
          <w:u w:val="single"/>
        </w:rPr>
      </w:pPr>
    </w:p>
    <w:p>
      <w:pPr>
        <w:adjustRightInd w:val="0"/>
        <w:snapToGrid w:val="0"/>
        <w:spacing w:line="0" w:lineRule="atLeast"/>
        <w:rPr>
          <w:rFonts w:hint="eastAsia" w:ascii="宋体" w:hAnsi="宋体" w:cs="宋体"/>
          <w:b/>
          <w:sz w:val="28"/>
          <w:szCs w:val="28"/>
        </w:rPr>
      </w:pPr>
      <w:r>
        <w:rPr>
          <w:rFonts w:hint="eastAsia" w:ascii="宋体" w:hAnsi="宋体" w:cs="宋体"/>
          <w:b/>
          <w:sz w:val="28"/>
          <w:szCs w:val="28"/>
          <w:u w:val="single"/>
        </w:rPr>
        <w:br w:type="page"/>
      </w:r>
      <w:bookmarkStart w:id="43" w:name="_Toc80020651"/>
      <w:bookmarkStart w:id="44" w:name="_Toc295727242"/>
      <w:r>
        <w:rPr>
          <w:rFonts w:hint="eastAsia" w:ascii="宋体" w:hAnsi="宋体" w:cs="宋体"/>
          <w:b/>
          <w:sz w:val="28"/>
          <w:szCs w:val="28"/>
        </w:rPr>
        <w:t>6.4 商务文件</w:t>
      </w:r>
      <w:bookmarkEnd w:id="43"/>
      <w:bookmarkEnd w:id="44"/>
    </w:p>
    <w:p>
      <w:pPr>
        <w:adjustRightInd w:val="0"/>
        <w:snapToGrid w:val="0"/>
        <w:rPr>
          <w:rFonts w:hint="eastAsia" w:ascii="宋体" w:hAnsi="宋体" w:cs="宋体"/>
          <w:kern w:val="0"/>
          <w:sz w:val="24"/>
        </w:rPr>
      </w:pPr>
    </w:p>
    <w:p>
      <w:pPr>
        <w:numPr>
          <w:ilvl w:val="0"/>
          <w:numId w:val="35"/>
        </w:numPr>
        <w:spacing w:line="560" w:lineRule="exact"/>
        <w:rPr>
          <w:rFonts w:hint="eastAsia" w:ascii="宋体" w:hAnsi="宋体" w:cs="宋体"/>
          <w:b/>
          <w:sz w:val="28"/>
          <w:szCs w:val="28"/>
        </w:rPr>
      </w:pPr>
      <w:r>
        <w:rPr>
          <w:rFonts w:hint="eastAsia" w:ascii="宋体" w:hAnsi="宋体" w:cs="宋体"/>
          <w:b/>
          <w:sz w:val="28"/>
          <w:szCs w:val="28"/>
        </w:rPr>
        <w:t>商务响应表</w:t>
      </w:r>
    </w:p>
    <w:p>
      <w:pPr>
        <w:rPr>
          <w:rFonts w:hint="eastAsia" w:ascii="宋体" w:hAnsi="宋体" w:cs="宋体"/>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b/>
                <w:bCs/>
                <w:szCs w:val="21"/>
              </w:rPr>
            </w:pPr>
            <w:r>
              <w:rPr>
                <w:rFonts w:hint="eastAsia" w:ascii="宋体" w:hAnsi="宋体" w:cs="宋体"/>
                <w:b/>
                <w:bCs/>
                <w:szCs w:val="21"/>
              </w:rPr>
              <w:t>序号</w:t>
            </w:r>
          </w:p>
        </w:tc>
        <w:tc>
          <w:tcPr>
            <w:tcW w:w="1694" w:type="dxa"/>
            <w:vAlign w:val="center"/>
          </w:tcPr>
          <w:p>
            <w:pPr>
              <w:jc w:val="center"/>
              <w:rPr>
                <w:rFonts w:hint="eastAsia" w:ascii="宋体" w:hAnsi="宋体" w:cs="宋体"/>
                <w:b/>
                <w:bCs/>
                <w:szCs w:val="21"/>
              </w:rPr>
            </w:pPr>
            <w:r>
              <w:rPr>
                <w:rFonts w:hint="eastAsia" w:ascii="宋体" w:hAnsi="宋体" w:cs="宋体"/>
                <w:b/>
                <w:bCs/>
                <w:szCs w:val="21"/>
              </w:rPr>
              <w:t>商务条款序号</w:t>
            </w:r>
          </w:p>
        </w:tc>
        <w:tc>
          <w:tcPr>
            <w:tcW w:w="2534" w:type="dxa"/>
            <w:vAlign w:val="center"/>
          </w:tcPr>
          <w:p>
            <w:pPr>
              <w:jc w:val="center"/>
              <w:rPr>
                <w:rFonts w:hint="eastAsia" w:ascii="宋体" w:hAnsi="宋体" w:cs="宋体"/>
                <w:b/>
                <w:bCs/>
                <w:szCs w:val="21"/>
              </w:rPr>
            </w:pPr>
            <w:r>
              <w:rPr>
                <w:rFonts w:hint="eastAsia" w:ascii="宋体" w:hAnsi="宋体" w:cs="宋体"/>
                <w:b/>
                <w:bCs/>
                <w:szCs w:val="21"/>
              </w:rPr>
              <w:t>条款内容</w:t>
            </w:r>
          </w:p>
        </w:tc>
        <w:tc>
          <w:tcPr>
            <w:tcW w:w="1084" w:type="dxa"/>
            <w:vAlign w:val="center"/>
          </w:tcPr>
          <w:p>
            <w:pPr>
              <w:jc w:val="center"/>
              <w:rPr>
                <w:rFonts w:hint="eastAsia" w:ascii="宋体" w:hAnsi="宋体" w:cs="宋体"/>
                <w:b/>
                <w:bCs/>
                <w:szCs w:val="21"/>
              </w:rPr>
            </w:pPr>
            <w:r>
              <w:rPr>
                <w:rFonts w:hint="eastAsia" w:ascii="宋体" w:hAnsi="宋体" w:cs="宋体"/>
                <w:b/>
                <w:bCs/>
                <w:szCs w:val="21"/>
              </w:rPr>
              <w:t>是否响应</w:t>
            </w:r>
          </w:p>
        </w:tc>
        <w:tc>
          <w:tcPr>
            <w:tcW w:w="2541" w:type="dxa"/>
            <w:vAlign w:val="center"/>
          </w:tcPr>
          <w:p>
            <w:pPr>
              <w:jc w:val="center"/>
              <w:rPr>
                <w:rFonts w:hint="eastAsia" w:ascii="宋体" w:hAnsi="宋体" w:cs="宋体"/>
                <w:b/>
                <w:bCs/>
                <w:szCs w:val="21"/>
              </w:rPr>
            </w:pPr>
            <w:r>
              <w:rPr>
                <w:rFonts w:hint="eastAsia" w:ascii="宋体" w:hAnsi="宋体" w:cs="宋体"/>
                <w:b/>
                <w:bCs/>
                <w:szCs w:val="21"/>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1</w:t>
            </w:r>
          </w:p>
        </w:tc>
        <w:tc>
          <w:tcPr>
            <w:tcW w:w="1694" w:type="dxa"/>
            <w:vAlign w:val="center"/>
          </w:tcPr>
          <w:p>
            <w:pPr>
              <w:rPr>
                <w:rFonts w:hint="eastAsia" w:ascii="宋体" w:hAnsi="宋体" w:cs="宋体"/>
                <w:szCs w:val="21"/>
              </w:rPr>
            </w:pPr>
          </w:p>
        </w:tc>
        <w:tc>
          <w:tcPr>
            <w:tcW w:w="2534" w:type="dxa"/>
            <w:vAlign w:val="center"/>
          </w:tcPr>
          <w:p>
            <w:pPr>
              <w:pStyle w:val="85"/>
              <w:keepNext w:val="0"/>
              <w:adjustRightInd/>
              <w:spacing w:before="0" w:after="0" w:line="240" w:lineRule="auto"/>
              <w:textAlignment w:val="auto"/>
              <w:rPr>
                <w:rFonts w:hint="eastAsia" w:ascii="宋体" w:hAnsi="宋体" w:cs="宋体"/>
                <w:snapToGrid/>
                <w:spacing w:val="0"/>
                <w:kern w:val="2"/>
                <w:sz w:val="21"/>
                <w:szCs w:val="21"/>
              </w:rPr>
            </w:pPr>
          </w:p>
        </w:tc>
        <w:tc>
          <w:tcPr>
            <w:tcW w:w="1084" w:type="dxa"/>
            <w:vAlign w:val="center"/>
          </w:tcPr>
          <w:p>
            <w:pPr>
              <w:pStyle w:val="85"/>
              <w:keepNext w:val="0"/>
              <w:adjustRightInd/>
              <w:spacing w:before="0" w:after="0" w:line="240" w:lineRule="auto"/>
              <w:textAlignment w:val="auto"/>
              <w:rPr>
                <w:rFonts w:hint="eastAsia" w:ascii="宋体" w:hAnsi="宋体" w:cs="宋体"/>
                <w:snapToGrid/>
                <w:spacing w:val="0"/>
                <w:kern w:val="2"/>
                <w:sz w:val="21"/>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2</w:t>
            </w:r>
          </w:p>
        </w:tc>
        <w:tc>
          <w:tcPr>
            <w:tcW w:w="1694" w:type="dxa"/>
            <w:vAlign w:val="center"/>
          </w:tcPr>
          <w:p>
            <w:pPr>
              <w:rPr>
                <w:rFonts w:hint="eastAsia" w:ascii="宋体" w:hAnsi="宋体" w:cs="宋体"/>
                <w:szCs w:val="21"/>
              </w:rPr>
            </w:pPr>
          </w:p>
        </w:tc>
        <w:tc>
          <w:tcPr>
            <w:tcW w:w="2534" w:type="dxa"/>
            <w:vAlign w:val="center"/>
          </w:tcPr>
          <w:p>
            <w:pPr>
              <w:pStyle w:val="85"/>
              <w:keepNext w:val="0"/>
              <w:adjustRightInd/>
              <w:spacing w:before="0" w:after="0" w:line="240" w:lineRule="auto"/>
              <w:textAlignment w:val="auto"/>
              <w:rPr>
                <w:rFonts w:hint="eastAsia" w:ascii="宋体" w:hAnsi="宋体" w:cs="宋体"/>
                <w:snapToGrid/>
                <w:spacing w:val="0"/>
                <w:kern w:val="2"/>
                <w:sz w:val="21"/>
                <w:szCs w:val="21"/>
              </w:rPr>
            </w:pPr>
          </w:p>
        </w:tc>
        <w:tc>
          <w:tcPr>
            <w:tcW w:w="1084" w:type="dxa"/>
            <w:vAlign w:val="center"/>
          </w:tcPr>
          <w:p>
            <w:pPr>
              <w:pStyle w:val="85"/>
              <w:keepNext w:val="0"/>
              <w:adjustRightInd/>
              <w:spacing w:before="0" w:after="0" w:line="240" w:lineRule="auto"/>
              <w:textAlignment w:val="auto"/>
              <w:rPr>
                <w:rFonts w:hint="eastAsia" w:ascii="宋体" w:hAnsi="宋体" w:cs="宋体"/>
                <w:snapToGrid/>
                <w:spacing w:val="0"/>
                <w:kern w:val="2"/>
                <w:sz w:val="21"/>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3</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rPr>
                <w:rFonts w:hint="eastAsia" w:ascii="宋体" w:hAnsi="宋体" w:cs="宋体"/>
                <w:szCs w:val="21"/>
              </w:rPr>
            </w:pPr>
            <w:r>
              <w:rPr>
                <w:rFonts w:hint="eastAsia" w:ascii="宋体" w:hAnsi="宋体" w:cs="宋体"/>
                <w:szCs w:val="21"/>
              </w:rPr>
              <w:t xml:space="preserve">  4</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5</w:t>
            </w:r>
          </w:p>
        </w:tc>
        <w:tc>
          <w:tcPr>
            <w:tcW w:w="1694" w:type="dxa"/>
            <w:vAlign w:val="center"/>
          </w:tcPr>
          <w:p>
            <w:pPr>
              <w:rPr>
                <w:rFonts w:hint="eastAsia" w:ascii="宋体" w:hAnsi="宋体" w:cs="宋体"/>
                <w:i/>
                <w:iCs/>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6</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7</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8</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9</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10</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jc w:val="center"/>
              <w:rPr>
                <w:rFonts w:hint="eastAsia" w:ascii="宋体" w:hAnsi="宋体" w:cs="宋体"/>
                <w:szCs w:val="21"/>
              </w:rPr>
            </w:pPr>
          </w:p>
        </w:tc>
      </w:tr>
    </w:tbl>
    <w:p>
      <w:pPr>
        <w:spacing w:line="0" w:lineRule="atLeast"/>
        <w:ind w:left="708" w:hanging="707" w:hangingChars="337"/>
        <w:rPr>
          <w:rFonts w:hint="eastAsia" w:ascii="宋体" w:hAnsi="宋体" w:cs="宋体"/>
          <w:szCs w:val="21"/>
        </w:rPr>
      </w:pPr>
    </w:p>
    <w:p>
      <w:pPr>
        <w:spacing w:line="0" w:lineRule="atLeast"/>
        <w:ind w:left="708" w:hanging="707" w:hangingChars="337"/>
        <w:rPr>
          <w:rFonts w:hint="eastAsia" w:ascii="宋体" w:hAnsi="宋体" w:cs="宋体"/>
          <w:szCs w:val="21"/>
        </w:rPr>
      </w:pPr>
      <w:r>
        <w:rPr>
          <w:rFonts w:hint="eastAsia" w:ascii="宋体" w:hAnsi="宋体" w:cs="宋体"/>
          <w:szCs w:val="21"/>
        </w:rPr>
        <w:t>注：</w:t>
      </w:r>
    </w:p>
    <w:p>
      <w:pPr>
        <w:spacing w:line="0" w:lineRule="atLeast"/>
        <w:ind w:left="525" w:leftChars="100" w:hanging="315" w:hangingChars="150"/>
        <w:rPr>
          <w:rFonts w:hint="eastAsia" w:ascii="宋体" w:hAnsi="宋体" w:cs="宋体"/>
          <w:szCs w:val="21"/>
        </w:rPr>
      </w:pPr>
      <w:r>
        <w:rPr>
          <w:rFonts w:hint="eastAsia" w:ascii="宋体" w:hAnsi="宋体" w:cs="宋体"/>
          <w:szCs w:val="21"/>
        </w:rPr>
        <w:t>1、投标人必须对应招标文件第二部分《项目内容及需求》中“2.3商务要求”等内容逐条响应。</w:t>
      </w:r>
    </w:p>
    <w:p>
      <w:pPr>
        <w:spacing w:line="0" w:lineRule="atLeast"/>
        <w:ind w:left="525" w:leftChars="100" w:hanging="315" w:hangingChars="150"/>
        <w:rPr>
          <w:rFonts w:hint="eastAsia" w:ascii="宋体" w:hAnsi="宋体" w:cs="宋体"/>
          <w:szCs w:val="21"/>
        </w:rPr>
      </w:pPr>
      <w:r>
        <w:rPr>
          <w:rFonts w:hint="eastAsia" w:ascii="宋体" w:hAnsi="宋体" w:cs="宋体"/>
          <w:szCs w:val="21"/>
          <w:lang w:val="en-GB"/>
        </w:rPr>
        <w:t>2、</w:t>
      </w:r>
      <w:r>
        <w:rPr>
          <w:rFonts w:hint="eastAsia" w:ascii="宋体" w:hAnsi="宋体" w:cs="宋体"/>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hint="eastAsia" w:ascii="宋体" w:hAnsi="宋体" w:cs="宋体"/>
          <w:szCs w:val="21"/>
          <w:lang w:val="en-GB"/>
        </w:rPr>
      </w:pPr>
      <w:r>
        <w:rPr>
          <w:rFonts w:hint="eastAsia" w:ascii="宋体" w:hAnsi="宋体" w:cs="宋体"/>
          <w:szCs w:val="21"/>
        </w:rPr>
        <w:t>3、</w:t>
      </w:r>
      <w:r>
        <w:rPr>
          <w:rFonts w:hint="eastAsia" w:ascii="宋体" w:hAnsi="宋体" w:cs="宋体"/>
          <w:szCs w:val="21"/>
          <w:lang w:val="en-GB"/>
        </w:rPr>
        <w:t>请在“偏离概述”栏内扼要说明偏离情况，如无偏离则不需列明。</w:t>
      </w:r>
    </w:p>
    <w:p>
      <w:pPr>
        <w:spacing w:line="480" w:lineRule="exact"/>
        <w:ind w:left="4599" w:leftChars="2190"/>
        <w:rPr>
          <w:rFonts w:hint="eastAsia" w:ascii="宋体" w:hAnsi="宋体" w:cs="宋体"/>
          <w:sz w:val="24"/>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560" w:lineRule="exact"/>
        <w:rPr>
          <w:rFonts w:hint="eastAsia" w:ascii="宋体" w:hAnsi="宋体" w:cs="宋体"/>
          <w:b/>
          <w:sz w:val="24"/>
        </w:rPr>
      </w:pPr>
    </w:p>
    <w:p>
      <w:pPr>
        <w:numPr>
          <w:ilvl w:val="0"/>
          <w:numId w:val="36"/>
        </w:numPr>
        <w:tabs>
          <w:tab w:val="left" w:pos="0"/>
        </w:tabs>
        <w:spacing w:line="560" w:lineRule="exact"/>
        <w:rPr>
          <w:rFonts w:hint="eastAsia" w:ascii="宋体" w:hAnsi="宋体" w:cs="宋体"/>
          <w:b/>
          <w:sz w:val="28"/>
          <w:szCs w:val="28"/>
        </w:rPr>
      </w:pPr>
      <w:r>
        <w:rPr>
          <w:rFonts w:hint="eastAsia" w:ascii="宋体" w:hAnsi="宋体" w:cs="宋体"/>
          <w:b/>
          <w:sz w:val="28"/>
          <w:szCs w:val="28"/>
        </w:rPr>
        <w:t>详细的商务文件</w:t>
      </w:r>
    </w:p>
    <w:p>
      <w:pPr>
        <w:adjustRightInd w:val="0"/>
        <w:snapToGrid w:val="0"/>
        <w:rPr>
          <w:rFonts w:hint="eastAsia" w:ascii="宋体" w:hAnsi="宋体" w:cs="宋体"/>
          <w:kern w:val="0"/>
          <w:sz w:val="24"/>
        </w:rPr>
      </w:pPr>
    </w:p>
    <w:p>
      <w:pPr>
        <w:spacing w:line="360" w:lineRule="auto"/>
        <w:ind w:firstLine="480" w:firstLineChars="200"/>
        <w:rPr>
          <w:rFonts w:hint="eastAsia" w:ascii="宋体" w:hAnsi="宋体" w:cs="宋体"/>
          <w:sz w:val="24"/>
        </w:rPr>
      </w:pPr>
      <w:r>
        <w:rPr>
          <w:rFonts w:hint="eastAsia" w:ascii="宋体" w:hAnsi="宋体" w:cs="宋体"/>
          <w:sz w:val="24"/>
        </w:rPr>
        <w:t>投标人应对照《项目内容及需求》中的 “2.3商务要求” 及《商务评分表》，逐一提供响应本项目的商务文件：</w:t>
      </w:r>
    </w:p>
    <w:p>
      <w:pPr>
        <w:numPr>
          <w:ilvl w:val="0"/>
          <w:numId w:val="37"/>
        </w:numPr>
        <w:spacing w:line="360" w:lineRule="auto"/>
        <w:ind w:left="1276" w:hanging="850"/>
        <w:rPr>
          <w:rFonts w:hint="eastAsia" w:ascii="宋体" w:hAnsi="宋体" w:cs="宋体"/>
          <w:color w:val="000000"/>
          <w:sz w:val="24"/>
        </w:rPr>
      </w:pPr>
      <w:r>
        <w:rPr>
          <w:rFonts w:hint="eastAsia" w:ascii="宋体" w:hAnsi="宋体" w:cs="宋体"/>
          <w:color w:val="000000"/>
          <w:sz w:val="24"/>
        </w:rPr>
        <w:t>商务响应程度</w:t>
      </w:r>
    </w:p>
    <w:p>
      <w:pPr>
        <w:numPr>
          <w:ilvl w:val="0"/>
          <w:numId w:val="37"/>
        </w:numPr>
        <w:spacing w:line="360" w:lineRule="auto"/>
        <w:ind w:left="1276" w:hanging="850"/>
        <w:rPr>
          <w:rFonts w:hint="eastAsia" w:ascii="宋体" w:hAnsi="宋体" w:cs="宋体"/>
          <w:color w:val="000000"/>
          <w:sz w:val="24"/>
        </w:rPr>
      </w:pPr>
      <w:r>
        <w:rPr>
          <w:rFonts w:hint="eastAsia" w:ascii="宋体" w:hAnsi="宋体" w:cs="宋体"/>
          <w:color w:val="000000"/>
          <w:sz w:val="24"/>
        </w:rPr>
        <w:t>同类项目业绩。</w:t>
      </w:r>
    </w:p>
    <w:p>
      <w:pPr>
        <w:numPr>
          <w:ilvl w:val="0"/>
          <w:numId w:val="37"/>
        </w:numPr>
        <w:spacing w:line="360" w:lineRule="auto"/>
        <w:ind w:left="1276" w:hanging="850"/>
        <w:rPr>
          <w:rFonts w:hint="eastAsia" w:ascii="宋体" w:hAnsi="宋体" w:cs="宋体"/>
          <w:color w:val="000000"/>
          <w:sz w:val="24"/>
        </w:rPr>
      </w:pPr>
      <w:r>
        <w:rPr>
          <w:rFonts w:hint="eastAsia" w:ascii="宋体" w:hAnsi="宋体" w:cs="宋体"/>
          <w:color w:val="000000"/>
          <w:sz w:val="24"/>
        </w:rPr>
        <w:t>投标人信誉。</w:t>
      </w:r>
    </w:p>
    <w:p>
      <w:pPr>
        <w:numPr>
          <w:ilvl w:val="0"/>
          <w:numId w:val="37"/>
        </w:numPr>
        <w:spacing w:line="360" w:lineRule="auto"/>
        <w:ind w:left="1276" w:hanging="850"/>
        <w:rPr>
          <w:rFonts w:hint="eastAsia" w:ascii="宋体" w:hAnsi="宋体" w:cs="宋体"/>
          <w:color w:val="000000"/>
          <w:sz w:val="24"/>
        </w:rPr>
      </w:pPr>
      <w:r>
        <w:rPr>
          <w:rFonts w:hint="eastAsia" w:ascii="宋体" w:hAnsi="宋体" w:cs="宋体"/>
          <w:color w:val="000000"/>
          <w:sz w:val="24"/>
        </w:rPr>
        <w:t>纳税信用等级。</w:t>
      </w:r>
    </w:p>
    <w:p>
      <w:pPr>
        <w:numPr>
          <w:ilvl w:val="0"/>
          <w:numId w:val="37"/>
        </w:numPr>
        <w:spacing w:line="360" w:lineRule="auto"/>
        <w:ind w:left="1276" w:hanging="850"/>
        <w:rPr>
          <w:rFonts w:hint="eastAsia" w:ascii="宋体" w:hAnsi="宋体" w:cs="宋体"/>
          <w:color w:val="000000"/>
          <w:sz w:val="24"/>
        </w:rPr>
      </w:pPr>
      <w:r>
        <w:rPr>
          <w:rFonts w:hint="eastAsia" w:ascii="宋体" w:hAnsi="宋体" w:cs="宋体"/>
          <w:color w:val="000000"/>
          <w:sz w:val="24"/>
        </w:rPr>
        <w:t>其他商务文件。</w:t>
      </w:r>
    </w:p>
    <w:p>
      <w:pPr>
        <w:topLinePunct/>
        <w:spacing w:after="180"/>
        <w:ind w:firstLine="1265" w:firstLineChars="450"/>
        <w:rPr>
          <w:rFonts w:hint="eastAsia" w:ascii="宋体" w:hAnsi="宋体" w:cs="宋体"/>
          <w:b/>
          <w:sz w:val="28"/>
          <w:szCs w:val="28"/>
          <w:u w:val="single"/>
        </w:rPr>
      </w:pPr>
    </w:p>
    <w:p>
      <w:pPr>
        <w:topLinePunct/>
        <w:spacing w:after="180"/>
        <w:ind w:firstLine="1265" w:firstLineChars="450"/>
        <w:rPr>
          <w:rFonts w:hint="eastAsia" w:ascii="宋体" w:hAnsi="宋体" w:cs="宋体"/>
          <w:b/>
          <w:sz w:val="28"/>
          <w:szCs w:val="28"/>
        </w:rPr>
      </w:pPr>
      <w:r>
        <w:rPr>
          <w:rFonts w:hint="eastAsia" w:ascii="宋体" w:hAnsi="宋体" w:cs="宋体"/>
          <w:b/>
          <w:sz w:val="28"/>
          <w:szCs w:val="28"/>
          <w:u w:val="single"/>
        </w:rPr>
        <w:t>注：以上所有文件均需加盖投标人公章</w:t>
      </w:r>
      <w:r>
        <w:rPr>
          <w:rFonts w:hint="eastAsia" w:ascii="宋体" w:hAnsi="宋体" w:cs="宋体"/>
          <w:b/>
          <w:sz w:val="28"/>
          <w:szCs w:val="28"/>
        </w:rPr>
        <w:t>。</w:t>
      </w:r>
    </w:p>
    <w:p>
      <w:pPr>
        <w:topLinePunct/>
        <w:spacing w:after="180"/>
        <w:ind w:firstLine="1265" w:firstLineChars="450"/>
        <w:rPr>
          <w:rFonts w:hint="eastAsia" w:ascii="宋体" w:hAnsi="宋体" w:cs="宋体"/>
          <w:b/>
          <w:sz w:val="28"/>
          <w:szCs w:val="28"/>
        </w:rPr>
      </w:pPr>
    </w:p>
    <w:p>
      <w:pPr>
        <w:topLinePunct/>
        <w:spacing w:after="180"/>
        <w:ind w:firstLine="1265" w:firstLineChars="450"/>
        <w:rPr>
          <w:rFonts w:hint="eastAsia" w:ascii="宋体" w:hAnsi="宋体" w:cs="宋体"/>
          <w:b/>
          <w:sz w:val="28"/>
          <w:szCs w:val="28"/>
        </w:rPr>
      </w:pPr>
    </w:p>
    <w:p>
      <w:pPr>
        <w:adjustRightInd w:val="0"/>
        <w:snapToGrid w:val="0"/>
        <w:ind w:left="420"/>
        <w:rPr>
          <w:rFonts w:hint="eastAsia" w:ascii="宋体" w:hAnsi="宋体" w:cs="宋体"/>
          <w:b/>
          <w:sz w:val="28"/>
          <w:szCs w:val="28"/>
        </w:rPr>
      </w:pPr>
      <w:r>
        <w:rPr>
          <w:rFonts w:hint="eastAsia" w:ascii="宋体" w:hAnsi="宋体" w:cs="宋体"/>
          <w:b/>
          <w:sz w:val="28"/>
          <w:szCs w:val="28"/>
          <w:u w:val="single"/>
        </w:rPr>
        <w:br w:type="page"/>
      </w:r>
      <w:r>
        <w:rPr>
          <w:rFonts w:hint="eastAsia" w:ascii="宋体" w:hAnsi="宋体" w:cs="宋体"/>
          <w:b/>
          <w:sz w:val="28"/>
          <w:szCs w:val="28"/>
        </w:rPr>
        <w:t>附表：业绩一览表（本格式仅供参考，投标人可根据实际情况编制并提供材料）</w:t>
      </w:r>
    </w:p>
    <w:p>
      <w:pPr>
        <w:widowControl/>
        <w:rPr>
          <w:rFonts w:hint="eastAsia" w:ascii="宋体" w:hAnsi="宋体" w:cs="宋体"/>
          <w:sz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341"/>
        <w:gridCol w:w="1701"/>
        <w:gridCol w:w="1276"/>
        <w:gridCol w:w="1572"/>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序号</w:t>
            </w:r>
          </w:p>
        </w:tc>
        <w:tc>
          <w:tcPr>
            <w:tcW w:w="1341"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项目名称</w:t>
            </w:r>
          </w:p>
        </w:tc>
        <w:tc>
          <w:tcPr>
            <w:tcW w:w="1701"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合同签订时间</w:t>
            </w:r>
          </w:p>
        </w:tc>
        <w:tc>
          <w:tcPr>
            <w:tcW w:w="1276"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客户评价</w:t>
            </w:r>
          </w:p>
        </w:tc>
        <w:tc>
          <w:tcPr>
            <w:tcW w:w="1572"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合同甲方及联系方式</w:t>
            </w:r>
          </w:p>
        </w:tc>
        <w:tc>
          <w:tcPr>
            <w:tcW w:w="0" w:type="auto"/>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证明文件（见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157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2</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157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3</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157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157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r>
    </w:tbl>
    <w:p>
      <w:pPr>
        <w:spacing w:line="0" w:lineRule="atLeast"/>
        <w:ind w:left="708" w:hanging="707" w:hangingChars="337"/>
        <w:rPr>
          <w:rFonts w:hint="eastAsia" w:ascii="宋体" w:hAnsi="宋体" w:cs="宋体"/>
          <w:szCs w:val="21"/>
        </w:rPr>
      </w:pPr>
    </w:p>
    <w:p>
      <w:pPr>
        <w:ind w:left="485" w:hanging="484" w:hangingChars="202"/>
        <w:jc w:val="left"/>
        <w:rPr>
          <w:rFonts w:hint="eastAsia" w:ascii="宋体" w:hAnsi="宋体" w:cs="宋体"/>
          <w:szCs w:val="21"/>
        </w:rPr>
      </w:pPr>
      <w:r>
        <w:rPr>
          <w:rFonts w:hint="eastAsia" w:ascii="宋体" w:hAnsi="宋体" w:cs="宋体"/>
          <w:sz w:val="24"/>
        </w:rPr>
        <w:t xml:space="preserve">    注：投标人按《商务评分表》相关要求提供证明材料。。</w:t>
      </w:r>
    </w:p>
    <w:p>
      <w:pPr>
        <w:spacing w:line="480" w:lineRule="exact"/>
        <w:ind w:left="4599" w:leftChars="2190"/>
        <w:rPr>
          <w:rFonts w:hint="eastAsia" w:ascii="宋体" w:hAnsi="宋体" w:cs="宋体"/>
          <w:szCs w:val="21"/>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0" w:lineRule="atLeast"/>
        <w:rPr>
          <w:rFonts w:hint="eastAsia" w:ascii="宋体" w:hAnsi="宋体" w:cs="宋体"/>
          <w:b/>
          <w:sz w:val="24"/>
        </w:rPr>
      </w:pPr>
    </w:p>
    <w:p>
      <w:pPr>
        <w:spacing w:line="480" w:lineRule="exact"/>
        <w:jc w:val="center"/>
        <w:rPr>
          <w:rFonts w:hint="eastAsia" w:ascii="宋体" w:hAnsi="宋体" w:cs="宋体"/>
          <w:b/>
          <w:sz w:val="28"/>
          <w:szCs w:val="28"/>
          <w:u w:val="single"/>
        </w:rPr>
      </w:pPr>
    </w:p>
    <w:p>
      <w:pPr>
        <w:spacing w:line="0" w:lineRule="atLeast"/>
        <w:ind w:left="1021"/>
        <w:rPr>
          <w:rFonts w:hint="eastAsia" w:ascii="宋体" w:hAnsi="宋体" w:cs="宋体"/>
          <w:b/>
          <w:sz w:val="28"/>
          <w:szCs w:val="28"/>
        </w:rPr>
      </w:pPr>
    </w:p>
    <w:p>
      <w:pPr>
        <w:spacing w:line="0" w:lineRule="atLeast"/>
        <w:ind w:left="1021"/>
        <w:rPr>
          <w:rFonts w:hint="eastAsia" w:ascii="宋体" w:hAnsi="宋体" w:cs="宋体"/>
          <w:b/>
          <w:sz w:val="24"/>
        </w:rPr>
      </w:pPr>
      <w:r>
        <w:rPr>
          <w:rFonts w:hint="eastAsia" w:ascii="宋体" w:hAnsi="宋体" w:cs="宋体"/>
          <w:b/>
          <w:sz w:val="28"/>
          <w:szCs w:val="28"/>
        </w:rPr>
        <w:br w:type="page"/>
      </w:r>
    </w:p>
    <w:p>
      <w:pPr>
        <w:adjustRightInd w:val="0"/>
        <w:snapToGrid w:val="0"/>
        <w:ind w:left="420"/>
        <w:rPr>
          <w:rFonts w:hint="eastAsia" w:ascii="宋体" w:hAnsi="宋体" w:cs="宋体"/>
          <w:b/>
          <w:sz w:val="24"/>
        </w:rPr>
      </w:pPr>
    </w:p>
    <w:p>
      <w:pPr>
        <w:pStyle w:val="4"/>
        <w:tabs>
          <w:tab w:val="left" w:pos="0"/>
        </w:tabs>
        <w:spacing w:before="0" w:after="0" w:line="400" w:lineRule="exact"/>
        <w:rPr>
          <w:rFonts w:hint="eastAsia" w:ascii="宋体" w:hAnsi="宋体" w:cs="宋体"/>
        </w:rPr>
      </w:pPr>
      <w:bookmarkStart w:id="45" w:name="_Toc295727243"/>
      <w:bookmarkStart w:id="46" w:name="_Toc80020652"/>
      <w:r>
        <w:rPr>
          <w:rFonts w:hint="eastAsia" w:ascii="宋体" w:hAnsi="宋体" w:cs="宋体"/>
        </w:rPr>
        <w:t>6.5承诺书</w:t>
      </w:r>
      <w:bookmarkEnd w:id="45"/>
      <w:bookmarkEnd w:id="46"/>
    </w:p>
    <w:p>
      <w:pPr>
        <w:widowControl/>
        <w:rPr>
          <w:rFonts w:hint="eastAsia" w:ascii="宋体" w:hAnsi="宋体" w:cs="宋体"/>
          <w:sz w:val="24"/>
        </w:rPr>
      </w:pPr>
    </w:p>
    <w:p>
      <w:pPr>
        <w:ind w:firstLine="560" w:firstLineChars="200"/>
        <w:rPr>
          <w:rFonts w:hint="eastAsia" w:ascii="宋体" w:hAnsi="宋体" w:cs="宋体"/>
          <w:sz w:val="28"/>
          <w:szCs w:val="28"/>
        </w:rPr>
      </w:pPr>
      <w:r>
        <w:rPr>
          <w:rFonts w:hint="eastAsia" w:ascii="宋体" w:hAnsi="宋体" w:cs="宋体"/>
          <w:sz w:val="28"/>
          <w:szCs w:val="28"/>
        </w:rPr>
        <w:t>投标人应详细说明在合同履行过程中的服务及相关承诺，如服务优惠、项目进度、质量保证、培训、售后</w:t>
      </w:r>
      <w:r>
        <w:rPr>
          <w:rFonts w:hint="eastAsia" w:ascii="宋体" w:hAnsi="宋体" w:cs="宋体"/>
          <w:sz w:val="28"/>
          <w:szCs w:val="28"/>
          <w:lang w:val="en-US" w:eastAsia="zh-CN"/>
        </w:rPr>
        <w:t>服务</w:t>
      </w:r>
      <w:r>
        <w:rPr>
          <w:rFonts w:hint="eastAsia" w:ascii="宋体" w:hAnsi="宋体" w:cs="宋体"/>
          <w:sz w:val="28"/>
          <w:szCs w:val="28"/>
        </w:rPr>
        <w:t>、跟踪及有关费用负担等，格式自定，但内容必须清晰。</w:t>
      </w:r>
    </w:p>
    <w:p>
      <w:pPr>
        <w:tabs>
          <w:tab w:val="left" w:pos="676"/>
          <w:tab w:val="left" w:pos="2330"/>
          <w:tab w:val="left" w:pos="9230"/>
        </w:tabs>
        <w:autoSpaceDE w:val="0"/>
        <w:autoSpaceDN w:val="0"/>
        <w:adjustRightInd w:val="0"/>
        <w:rPr>
          <w:rFonts w:hint="eastAsia" w:ascii="宋体" w:hAnsi="宋体" w:cs="宋体"/>
          <w:sz w:val="28"/>
          <w:szCs w:val="28"/>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480" w:lineRule="exact"/>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480" w:lineRule="exact"/>
        <w:ind w:left="4599" w:leftChars="2190"/>
        <w:rPr>
          <w:rFonts w:hint="eastAsia" w:ascii="宋体" w:hAnsi="宋体" w:cs="宋体"/>
          <w:sz w:val="24"/>
        </w:rPr>
      </w:pPr>
    </w:p>
    <w:p>
      <w:pPr>
        <w:spacing w:line="480" w:lineRule="exact"/>
        <w:ind w:left="4599" w:leftChars="2190"/>
        <w:rPr>
          <w:rFonts w:hint="eastAsia" w:ascii="宋体" w:hAnsi="宋体" w:cs="宋体"/>
          <w:sz w:val="24"/>
        </w:rPr>
      </w:pPr>
      <w:r>
        <w:rPr>
          <w:rFonts w:hint="eastAsia" w:ascii="宋体" w:hAnsi="宋体" w:cs="宋体"/>
          <w:sz w:val="24"/>
        </w:rPr>
        <w:br w:type="page"/>
      </w:r>
    </w:p>
    <w:p>
      <w:pPr>
        <w:pStyle w:val="4"/>
        <w:tabs>
          <w:tab w:val="left" w:pos="0"/>
        </w:tabs>
        <w:spacing w:before="0" w:after="0" w:line="400" w:lineRule="exact"/>
        <w:rPr>
          <w:rFonts w:hint="eastAsia" w:ascii="宋体" w:hAnsi="宋体" w:cs="宋体"/>
        </w:rPr>
      </w:pPr>
      <w:bookmarkStart w:id="47" w:name="_Toc295727244"/>
      <w:bookmarkStart w:id="48" w:name="_Toc80020653"/>
      <w:r>
        <w:rPr>
          <w:rFonts w:hint="eastAsia" w:ascii="宋体" w:hAnsi="宋体" w:cs="宋体"/>
        </w:rPr>
        <w:t>6.6投标资格文件</w:t>
      </w:r>
      <w:bookmarkEnd w:id="47"/>
      <w:bookmarkEnd w:id="48"/>
    </w:p>
    <w:p>
      <w:pPr>
        <w:tabs>
          <w:tab w:val="left" w:pos="0"/>
        </w:tabs>
        <w:spacing w:line="560" w:lineRule="exact"/>
        <w:rPr>
          <w:rFonts w:hint="eastAsia" w:ascii="宋体" w:hAnsi="宋体" w:cs="宋体"/>
          <w:b/>
          <w:sz w:val="28"/>
          <w:szCs w:val="28"/>
        </w:rPr>
      </w:pPr>
      <w:r>
        <w:rPr>
          <w:rFonts w:hint="eastAsia" w:ascii="宋体" w:hAnsi="宋体" w:cs="宋体"/>
          <w:b/>
          <w:sz w:val="28"/>
          <w:szCs w:val="28"/>
        </w:rPr>
        <w:t>6.6.1关于资格文件的声明</w:t>
      </w:r>
    </w:p>
    <w:p>
      <w:pPr>
        <w:widowControl/>
        <w:rPr>
          <w:rFonts w:hint="eastAsia" w:ascii="宋体" w:hAnsi="宋体" w:cs="宋体"/>
          <w:sz w:val="24"/>
        </w:rPr>
      </w:pPr>
    </w:p>
    <w:p>
      <w:pPr>
        <w:spacing w:line="42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广东财经大学  </w:t>
      </w:r>
    </w:p>
    <w:p>
      <w:pPr>
        <w:spacing w:line="420" w:lineRule="exact"/>
        <w:ind w:firstLine="480" w:firstLineChars="200"/>
        <w:rPr>
          <w:rFonts w:hint="eastAsia" w:ascii="宋体" w:hAnsi="宋体" w:cs="宋体"/>
          <w:sz w:val="24"/>
        </w:rPr>
      </w:pPr>
      <w:r>
        <w:rPr>
          <w:rFonts w:hint="eastAsia" w:ascii="宋体" w:hAnsi="宋体" w:cs="宋体"/>
          <w:sz w:val="24"/>
        </w:rPr>
        <w:t>本签字人愿意参</w:t>
      </w:r>
      <w:r>
        <w:rPr>
          <w:rFonts w:hint="eastAsia" w:ascii="宋体" w:hAnsi="宋体" w:cs="宋体"/>
          <w:b/>
          <w:sz w:val="24"/>
          <w:u w:val="single"/>
        </w:rPr>
        <w:t xml:space="preserve">        （填写采购项目名称及项目编号 ）</w:t>
      </w:r>
      <w:r>
        <w:rPr>
          <w:rFonts w:hint="eastAsia" w:ascii="宋体" w:hAnsi="宋体" w:cs="宋体"/>
          <w:sz w:val="24"/>
        </w:rPr>
        <w:t>的投标，提供招标文件中规定的货物及服务，并承诺所递交的资格文件以及有关澄清、补充说明是准确的、真实的、有效的。</w:t>
      </w:r>
    </w:p>
    <w:p>
      <w:pPr>
        <w:spacing w:line="420" w:lineRule="exact"/>
        <w:ind w:firstLine="480" w:firstLineChars="200"/>
        <w:rPr>
          <w:rFonts w:hint="eastAsia" w:ascii="宋体" w:hAnsi="宋体" w:cs="宋体"/>
          <w:sz w:val="24"/>
        </w:rPr>
      </w:pPr>
      <w:r>
        <w:rPr>
          <w:rFonts w:hint="eastAsia" w:ascii="宋体" w:hAnsi="宋体" w:cs="宋体"/>
          <w:sz w:val="24"/>
        </w:rPr>
        <w:t>特此声明。</w:t>
      </w:r>
    </w:p>
    <w:p>
      <w:pPr>
        <w:spacing w:line="420" w:lineRule="exact"/>
        <w:ind w:firstLine="560" w:firstLineChars="200"/>
        <w:rPr>
          <w:rFonts w:hint="eastAsia" w:ascii="宋体" w:hAnsi="宋体" w:cs="宋体"/>
          <w:sz w:val="28"/>
          <w:szCs w:val="28"/>
        </w:rPr>
      </w:pPr>
    </w:p>
    <w:p>
      <w:pPr>
        <w:spacing w:line="420" w:lineRule="exact"/>
        <w:ind w:left="4599" w:leftChars="2190"/>
        <w:rPr>
          <w:rFonts w:hint="eastAsia" w:ascii="宋体" w:hAnsi="宋体" w:cs="宋体"/>
          <w:sz w:val="24"/>
        </w:rPr>
      </w:pPr>
      <w:r>
        <w:rPr>
          <w:rFonts w:hint="eastAsia" w:ascii="宋体" w:hAnsi="宋体" w:cs="宋体"/>
          <w:sz w:val="24"/>
        </w:rPr>
        <w:t>投标人（公章）：</w:t>
      </w:r>
    </w:p>
    <w:p>
      <w:pPr>
        <w:spacing w:line="420" w:lineRule="exact"/>
        <w:ind w:left="4599" w:leftChars="2190"/>
        <w:rPr>
          <w:rFonts w:hint="eastAsia" w:ascii="宋体" w:hAnsi="宋体" w:cs="宋体"/>
          <w:sz w:val="24"/>
        </w:rPr>
      </w:pPr>
      <w:r>
        <w:rPr>
          <w:rFonts w:hint="eastAsia" w:ascii="宋体" w:hAnsi="宋体" w:cs="宋体"/>
          <w:sz w:val="24"/>
        </w:rPr>
        <w:t>投标人地址：</w:t>
      </w:r>
    </w:p>
    <w:p>
      <w:pPr>
        <w:spacing w:line="420" w:lineRule="exact"/>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rPr>
          <w:rFonts w:hint="eastAsia" w:ascii="宋体" w:hAnsi="宋体" w:cs="宋体"/>
          <w:b/>
          <w:sz w:val="28"/>
          <w:szCs w:val="28"/>
        </w:rPr>
      </w:pPr>
      <w:r>
        <w:rPr>
          <w:rFonts w:hint="eastAsia" w:ascii="宋体" w:hAnsi="宋体" w:cs="宋体"/>
        </w:rPr>
        <w:br w:type="page"/>
      </w:r>
      <w:r>
        <w:rPr>
          <w:rFonts w:hint="eastAsia" w:ascii="宋体" w:hAnsi="宋体" w:cs="宋体"/>
          <w:b/>
          <w:sz w:val="28"/>
          <w:szCs w:val="28"/>
        </w:rPr>
        <w:t>6.6.2 资格文件</w:t>
      </w:r>
    </w:p>
    <w:p>
      <w:pPr>
        <w:widowControl/>
        <w:rPr>
          <w:rFonts w:hint="eastAsia" w:ascii="宋体" w:hAnsi="宋体" w:cs="宋体"/>
          <w:sz w:val="24"/>
        </w:rPr>
      </w:pPr>
    </w:p>
    <w:p>
      <w:pPr>
        <w:topLinePunct/>
        <w:spacing w:line="360" w:lineRule="auto"/>
        <w:ind w:firstLine="240"/>
        <w:rPr>
          <w:rFonts w:hint="eastAsia" w:ascii="宋体" w:hAnsi="宋体" w:cs="宋体"/>
          <w:sz w:val="24"/>
        </w:rPr>
      </w:pPr>
      <w:r>
        <w:rPr>
          <w:rFonts w:hint="eastAsia" w:ascii="宋体" w:hAnsi="宋体" w:cs="宋体"/>
          <w:sz w:val="24"/>
        </w:rPr>
        <w:t>投标人应对照招标文件要求，详细地提供资格响应文件，包括但不限于下列文件：</w:t>
      </w:r>
    </w:p>
    <w:p>
      <w:pPr>
        <w:topLinePunct/>
        <w:spacing w:line="360" w:lineRule="auto"/>
        <w:ind w:firstLine="240"/>
        <w:rPr>
          <w:rFonts w:hint="eastAsia" w:ascii="宋体" w:hAnsi="宋体" w:cs="宋体"/>
          <w:sz w:val="24"/>
        </w:rPr>
      </w:pPr>
      <w:r>
        <w:rPr>
          <w:rFonts w:hint="eastAsia" w:ascii="宋体" w:hAnsi="宋体" w:cs="宋体"/>
          <w:sz w:val="24"/>
        </w:rPr>
        <w:t>（一）合格投标人资格证明文件。</w:t>
      </w:r>
    </w:p>
    <w:p>
      <w:pPr>
        <w:topLinePunct/>
        <w:spacing w:line="360" w:lineRule="auto"/>
        <w:ind w:firstLine="240"/>
        <w:rPr>
          <w:rFonts w:hint="eastAsia" w:ascii="宋体" w:hAnsi="宋体" w:cs="宋体"/>
          <w:sz w:val="24"/>
        </w:rPr>
      </w:pPr>
      <w:r>
        <w:rPr>
          <w:rFonts w:hint="eastAsia" w:ascii="宋体" w:hAnsi="宋体" w:cs="宋体"/>
          <w:sz w:val="24"/>
        </w:rPr>
        <w:t>（二）法定代表人证明书、授权委托书。</w:t>
      </w:r>
    </w:p>
    <w:p>
      <w:pPr>
        <w:topLinePunct/>
        <w:spacing w:line="360" w:lineRule="auto"/>
        <w:ind w:firstLine="240"/>
        <w:rPr>
          <w:rFonts w:hint="eastAsia" w:ascii="宋体" w:hAnsi="宋体" w:cs="宋体"/>
          <w:sz w:val="24"/>
        </w:rPr>
      </w:pPr>
      <w:r>
        <w:rPr>
          <w:rFonts w:hint="eastAsia" w:ascii="宋体" w:hAnsi="宋体" w:cs="宋体"/>
          <w:sz w:val="24"/>
        </w:rPr>
        <w:t>（三）投标人认为有必要提供的其他资质证书、材料。</w:t>
      </w:r>
    </w:p>
    <w:p>
      <w:pPr>
        <w:topLinePunct/>
        <w:spacing w:line="420" w:lineRule="exact"/>
        <w:ind w:firstLine="240"/>
        <w:jc w:val="center"/>
        <w:rPr>
          <w:rFonts w:hint="eastAsia" w:ascii="宋体" w:hAnsi="宋体" w:cs="宋体"/>
          <w:b/>
          <w:sz w:val="28"/>
          <w:szCs w:val="28"/>
        </w:rPr>
      </w:pPr>
      <w:r>
        <w:rPr>
          <w:rFonts w:hint="eastAsia" w:ascii="宋体" w:hAnsi="宋体" w:cs="宋体"/>
          <w:b/>
          <w:sz w:val="28"/>
          <w:szCs w:val="28"/>
          <w:u w:val="single"/>
        </w:rPr>
        <w:t>注：以上所有复印件均需加盖投标人的公章</w:t>
      </w:r>
      <w:r>
        <w:rPr>
          <w:rFonts w:hint="eastAsia" w:ascii="宋体" w:hAnsi="宋体" w:cs="宋体"/>
          <w:b/>
          <w:sz w:val="28"/>
          <w:szCs w:val="28"/>
        </w:rPr>
        <w:t>。</w:t>
      </w:r>
    </w:p>
    <w:p>
      <w:pPr>
        <w:topLinePunct/>
        <w:spacing w:after="180"/>
        <w:ind w:firstLine="240"/>
        <w:jc w:val="center"/>
        <w:rPr>
          <w:rFonts w:hint="eastAsia" w:ascii="宋体" w:hAnsi="宋体" w:cs="宋体"/>
          <w:b/>
          <w:sz w:val="28"/>
          <w:szCs w:val="28"/>
          <w:u w:val="single"/>
        </w:rPr>
      </w:pPr>
    </w:p>
    <w:p>
      <w:pPr>
        <w:spacing w:line="420" w:lineRule="exact"/>
        <w:ind w:left="4599" w:leftChars="2190"/>
        <w:rPr>
          <w:rFonts w:hint="eastAsia" w:ascii="宋体" w:hAnsi="宋体" w:cs="宋体"/>
          <w:sz w:val="24"/>
        </w:rPr>
      </w:pPr>
      <w:r>
        <w:rPr>
          <w:rFonts w:hint="eastAsia" w:ascii="宋体" w:hAnsi="宋体" w:cs="宋体"/>
          <w:sz w:val="24"/>
        </w:rPr>
        <w:t>投标人（公章）：</w:t>
      </w:r>
    </w:p>
    <w:p>
      <w:pPr>
        <w:spacing w:line="360" w:lineRule="auto"/>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360" w:lineRule="auto"/>
        <w:rPr>
          <w:rFonts w:hint="eastAsia" w:ascii="宋体" w:hAnsi="宋体" w:cs="宋体"/>
        </w:rPr>
      </w:pPr>
      <w:r>
        <w:rPr>
          <w:rFonts w:hint="eastAsia" w:ascii="宋体" w:hAnsi="宋体" w:cs="宋体"/>
        </w:rPr>
        <w:br w:type="page"/>
      </w:r>
    </w:p>
    <w:p>
      <w:pPr>
        <w:pStyle w:val="7"/>
        <w:ind w:firstLine="0"/>
        <w:rPr>
          <w:rFonts w:hint="eastAsia" w:ascii="宋体" w:hAnsi="宋体" w:cs="宋体"/>
          <w:b/>
          <w:kern w:val="2"/>
          <w:sz w:val="28"/>
          <w:szCs w:val="28"/>
        </w:rPr>
      </w:pPr>
      <w:r>
        <w:rPr>
          <w:rFonts w:hint="eastAsia" w:ascii="宋体" w:hAnsi="宋体" w:cs="宋体"/>
          <w:b/>
          <w:kern w:val="2"/>
          <w:sz w:val="28"/>
          <w:szCs w:val="28"/>
        </w:rPr>
        <w:t>6.7 声明</w:t>
      </w:r>
    </w:p>
    <w:p>
      <w:pPr>
        <w:pStyle w:val="7"/>
        <w:rPr>
          <w:rFonts w:hint="eastAsia" w:ascii="宋体" w:hAnsi="宋体" w:cs="宋体"/>
          <w:b/>
          <w:kern w:val="2"/>
          <w:sz w:val="28"/>
          <w:szCs w:val="28"/>
        </w:rPr>
      </w:pPr>
    </w:p>
    <w:p>
      <w:pPr>
        <w:pStyle w:val="7"/>
        <w:jc w:val="center"/>
        <w:rPr>
          <w:rFonts w:hint="eastAsia" w:ascii="宋体" w:hAnsi="宋体" w:cs="宋体"/>
          <w:b/>
          <w:kern w:val="2"/>
          <w:sz w:val="28"/>
          <w:szCs w:val="28"/>
        </w:rPr>
      </w:pPr>
      <w:r>
        <w:rPr>
          <w:rFonts w:hint="eastAsia" w:ascii="宋体" w:hAnsi="宋体" w:cs="宋体"/>
          <w:b/>
          <w:kern w:val="2"/>
          <w:sz w:val="28"/>
          <w:szCs w:val="28"/>
        </w:rPr>
        <w:t>声   明</w:t>
      </w:r>
    </w:p>
    <w:p>
      <w:pPr>
        <w:pStyle w:val="7"/>
        <w:rPr>
          <w:rFonts w:hint="eastAsia" w:ascii="宋体" w:hAnsi="宋体" w:cs="宋体"/>
          <w:b/>
          <w:kern w:val="2"/>
          <w:sz w:val="28"/>
          <w:szCs w:val="28"/>
        </w:rPr>
      </w:pPr>
    </w:p>
    <w:p>
      <w:pPr>
        <w:pStyle w:val="7"/>
        <w:spacing w:line="480" w:lineRule="auto"/>
        <w:rPr>
          <w:rFonts w:hint="eastAsia" w:ascii="宋体" w:hAnsi="宋体" w:cs="宋体"/>
          <w:kern w:val="2"/>
          <w:sz w:val="24"/>
          <w:szCs w:val="24"/>
        </w:rPr>
      </w:pPr>
      <w:r>
        <w:rPr>
          <w:rFonts w:hint="eastAsia" w:ascii="宋体" w:hAnsi="宋体" w:cs="宋体"/>
          <w:kern w:val="2"/>
          <w:sz w:val="24"/>
          <w:szCs w:val="24"/>
        </w:rPr>
        <w:t>我司已知悉并清楚理解本次采购的全部内容，对本次采购作出实质性响应。同时我司声明：同时我司完全符合《政府采购法》第二十二条规定的条件，且非联合体投标。如若我司不符合上述声明，则贵校有权随时无条件解除双方之间合同，且一切责任均由我司全力承担。</w:t>
      </w:r>
    </w:p>
    <w:p>
      <w:pPr>
        <w:pStyle w:val="7"/>
        <w:spacing w:line="480" w:lineRule="auto"/>
        <w:ind w:firstLine="240" w:firstLineChars="100"/>
        <w:rPr>
          <w:rFonts w:hint="eastAsia" w:ascii="宋体" w:hAnsi="宋体" w:cs="宋体"/>
          <w:kern w:val="2"/>
          <w:sz w:val="24"/>
          <w:szCs w:val="24"/>
        </w:rPr>
      </w:pPr>
    </w:p>
    <w:p>
      <w:pPr>
        <w:pStyle w:val="7"/>
        <w:spacing w:line="480" w:lineRule="auto"/>
        <w:ind w:right="1124" w:firstLine="240" w:firstLineChars="100"/>
        <w:jc w:val="right"/>
        <w:rPr>
          <w:rFonts w:hint="eastAsia" w:ascii="宋体" w:hAnsi="宋体" w:cs="宋体"/>
          <w:kern w:val="2"/>
          <w:sz w:val="24"/>
          <w:szCs w:val="24"/>
        </w:rPr>
      </w:pPr>
      <w:r>
        <w:rPr>
          <w:rFonts w:hint="eastAsia" w:ascii="宋体" w:hAnsi="宋体" w:cs="宋体"/>
          <w:kern w:val="2"/>
          <w:sz w:val="24"/>
          <w:szCs w:val="24"/>
        </w:rPr>
        <w:t>投标人（公章）：</w:t>
      </w:r>
    </w:p>
    <w:p>
      <w:pPr>
        <w:pStyle w:val="7"/>
        <w:spacing w:line="480" w:lineRule="auto"/>
        <w:ind w:right="1124" w:firstLine="5280" w:firstLineChars="2200"/>
        <w:rPr>
          <w:rFonts w:hint="eastAsia" w:ascii="宋体" w:hAnsi="宋体" w:cs="宋体"/>
          <w:kern w:val="2"/>
          <w:sz w:val="24"/>
          <w:szCs w:val="24"/>
        </w:rPr>
      </w:pPr>
      <w:r>
        <w:rPr>
          <w:rFonts w:hint="eastAsia" w:ascii="宋体" w:hAnsi="宋体" w:cs="宋体"/>
          <w:kern w:val="2"/>
          <w:sz w:val="24"/>
          <w:szCs w:val="24"/>
        </w:rPr>
        <w:t>投标人地址：</w:t>
      </w:r>
    </w:p>
    <w:p>
      <w:pPr>
        <w:pStyle w:val="7"/>
        <w:spacing w:line="480" w:lineRule="auto"/>
        <w:ind w:right="240"/>
        <w:jc w:val="right"/>
        <w:rPr>
          <w:rFonts w:hint="eastAsia" w:ascii="宋体" w:hAnsi="宋体" w:cs="宋体"/>
          <w:kern w:val="2"/>
          <w:sz w:val="24"/>
          <w:szCs w:val="24"/>
        </w:rPr>
      </w:pPr>
      <w:r>
        <w:rPr>
          <w:rFonts w:hint="eastAsia" w:ascii="宋体" w:hAnsi="宋体" w:cs="宋体"/>
          <w:kern w:val="2"/>
          <w:sz w:val="24"/>
          <w:szCs w:val="24"/>
        </w:rPr>
        <w:t>法定代表人姓名（签名）：</w:t>
      </w:r>
    </w:p>
    <w:p>
      <w:pPr>
        <w:spacing w:line="480" w:lineRule="auto"/>
        <w:ind w:left="4599" w:leftChars="2190" w:firstLine="720" w:firstLineChars="300"/>
        <w:rPr>
          <w:rFonts w:hint="eastAsia" w:ascii="宋体" w:hAnsi="宋体" w:cs="宋体"/>
          <w:sz w:val="24"/>
        </w:rPr>
      </w:pPr>
      <w:r>
        <w:rPr>
          <w:rFonts w:hint="eastAsia" w:ascii="宋体" w:hAnsi="宋体" w:cs="宋体"/>
          <w:sz w:val="24"/>
        </w:rPr>
        <w:t>联系电话：</w:t>
      </w:r>
    </w:p>
    <w:p>
      <w:pPr>
        <w:pStyle w:val="7"/>
        <w:spacing w:line="480" w:lineRule="auto"/>
        <w:ind w:right="1124"/>
        <w:jc w:val="center"/>
        <w:rPr>
          <w:rFonts w:hint="eastAsia" w:ascii="宋体" w:hAnsi="宋体" w:cs="宋体"/>
          <w:kern w:val="2"/>
          <w:sz w:val="24"/>
          <w:szCs w:val="24"/>
        </w:rPr>
      </w:pPr>
      <w:r>
        <w:rPr>
          <w:rFonts w:hint="eastAsia" w:ascii="宋体" w:hAnsi="宋体" w:cs="宋体"/>
          <w:kern w:val="2"/>
          <w:sz w:val="24"/>
          <w:szCs w:val="24"/>
        </w:rPr>
        <w:t xml:space="preserve">                                  日    期：</w:t>
      </w:r>
    </w:p>
    <w:p>
      <w:pPr>
        <w:pStyle w:val="7"/>
        <w:rPr>
          <w:rFonts w:hint="eastAsia" w:ascii="宋体" w:hAnsi="宋体" w:cs="宋体"/>
          <w:b/>
          <w:kern w:val="2"/>
          <w:sz w:val="28"/>
          <w:szCs w:val="28"/>
        </w:rPr>
      </w:pPr>
    </w:p>
    <w:p>
      <w:pPr>
        <w:pStyle w:val="7"/>
        <w:rPr>
          <w:rFonts w:hint="eastAsia" w:ascii="宋体" w:hAnsi="宋体" w:cs="宋体"/>
          <w:b/>
          <w:kern w:val="2"/>
          <w:sz w:val="28"/>
          <w:szCs w:val="28"/>
        </w:rPr>
      </w:pPr>
    </w:p>
    <w:p>
      <w:pPr>
        <w:pStyle w:val="7"/>
        <w:rPr>
          <w:rFonts w:hint="eastAsia" w:ascii="宋体" w:hAnsi="宋体" w:cs="宋体"/>
          <w:b/>
          <w:kern w:val="2"/>
          <w:sz w:val="28"/>
          <w:szCs w:val="28"/>
        </w:rPr>
      </w:pPr>
    </w:p>
    <w:p>
      <w:pPr>
        <w:pStyle w:val="7"/>
        <w:rPr>
          <w:rFonts w:hint="eastAsia" w:ascii="宋体" w:hAnsi="宋体" w:cs="宋体"/>
          <w:b/>
          <w:kern w:val="2"/>
          <w:sz w:val="28"/>
          <w:szCs w:val="28"/>
        </w:rPr>
      </w:pPr>
    </w:p>
    <w:p>
      <w:pPr>
        <w:pStyle w:val="7"/>
        <w:rPr>
          <w:rFonts w:hint="eastAsia" w:ascii="宋体" w:hAnsi="宋体" w:cs="宋体"/>
          <w:b/>
          <w:kern w:val="2"/>
          <w:sz w:val="28"/>
          <w:szCs w:val="28"/>
        </w:rPr>
      </w:pPr>
    </w:p>
    <w:p>
      <w:pPr>
        <w:pStyle w:val="7"/>
        <w:rPr>
          <w:rFonts w:hint="eastAsia" w:ascii="宋体" w:hAnsi="宋体" w:cs="宋体"/>
          <w:b/>
          <w:kern w:val="2"/>
          <w:sz w:val="28"/>
          <w:szCs w:val="28"/>
        </w:rPr>
      </w:pPr>
    </w:p>
    <w:p>
      <w:pPr>
        <w:pStyle w:val="7"/>
        <w:rPr>
          <w:rFonts w:hint="eastAsia" w:ascii="宋体" w:hAnsi="宋体" w:cs="宋体"/>
        </w:rPr>
      </w:pPr>
      <w:r>
        <w:rPr>
          <w:rFonts w:hint="eastAsia" w:ascii="宋体" w:hAnsi="宋体" w:cs="宋体"/>
          <w:b/>
          <w:kern w:val="2"/>
          <w:sz w:val="28"/>
          <w:szCs w:val="28"/>
        </w:rPr>
        <w:t>（注：本证明书为必要文件(不得改变格式)，必须加盖投标人公章，必须有法定代表人亲笔签名，否则，作无效处理）</w:t>
      </w:r>
    </w:p>
    <w:p>
      <w:pPr>
        <w:pStyle w:val="88"/>
        <w:numPr>
          <w:ilvl w:val="1"/>
          <w:numId w:val="38"/>
        </w:numPr>
        <w:tabs>
          <w:tab w:val="left" w:pos="0"/>
        </w:tabs>
        <w:spacing w:line="560" w:lineRule="exact"/>
        <w:ind w:firstLineChars="0"/>
        <w:rPr>
          <w:rFonts w:hint="eastAsia" w:ascii="宋体" w:hAnsi="宋体" w:eastAsia="宋体" w:cs="宋体"/>
          <w:b/>
          <w:sz w:val="28"/>
          <w:szCs w:val="28"/>
        </w:rPr>
      </w:pPr>
      <w:r>
        <w:rPr>
          <w:rFonts w:hint="eastAsia" w:ascii="宋体" w:hAnsi="宋体" w:eastAsia="宋体" w:cs="宋体"/>
          <w:b/>
          <w:sz w:val="28"/>
          <w:szCs w:val="28"/>
        </w:rPr>
        <w:t>法定代表人证明书</w:t>
      </w:r>
    </w:p>
    <w:p>
      <w:pPr>
        <w:adjustRightInd w:val="0"/>
        <w:snapToGrid w:val="0"/>
        <w:rPr>
          <w:rFonts w:hint="eastAsia" w:ascii="宋体" w:hAnsi="宋体" w:cs="宋体"/>
          <w:kern w:val="0"/>
          <w:sz w:val="24"/>
        </w:rPr>
      </w:pPr>
    </w:p>
    <w:p>
      <w:pPr>
        <w:spacing w:line="500" w:lineRule="exact"/>
        <w:ind w:firstLine="480" w:firstLineChars="200"/>
        <w:rPr>
          <w:rFonts w:hint="eastAsia" w:ascii="宋体" w:hAnsi="宋体" w:cs="宋体"/>
          <w:sz w:val="24"/>
        </w:rPr>
      </w:pPr>
      <w:r>
        <w:rPr>
          <w:rFonts w:hint="eastAsia" w:ascii="宋体" w:hAnsi="宋体" w:cs="宋体"/>
          <w:sz w:val="24"/>
          <w:u w:val="single"/>
        </w:rPr>
        <w:t>（法定代表人姓名）</w:t>
      </w:r>
      <w:r>
        <w:rPr>
          <w:rFonts w:hint="eastAsia" w:ascii="宋体" w:hAnsi="宋体" w:cs="宋体"/>
          <w:sz w:val="24"/>
        </w:rPr>
        <w:t>同志，</w:t>
      </w:r>
      <w:r>
        <w:rPr>
          <w:rFonts w:hint="eastAsia" w:ascii="宋体" w:hAnsi="宋体" w:cs="宋体"/>
          <w:sz w:val="24"/>
          <w:u w:val="single"/>
        </w:rPr>
        <w:t>( 身份证号码： )</w:t>
      </w:r>
      <w:r>
        <w:rPr>
          <w:rFonts w:hint="eastAsia" w:ascii="宋体" w:hAnsi="宋体" w:cs="宋体"/>
          <w:sz w:val="24"/>
        </w:rPr>
        <w:t>现任我单位</w:t>
      </w:r>
      <w:r>
        <w:rPr>
          <w:rFonts w:hint="eastAsia" w:ascii="宋体" w:hAnsi="宋体" w:cs="宋体"/>
          <w:sz w:val="24"/>
          <w:u w:val="single"/>
        </w:rPr>
        <w:t xml:space="preserve"> （投标人名称、职务） </w:t>
      </w:r>
      <w:r>
        <w:rPr>
          <w:rFonts w:hint="eastAsia" w:ascii="宋体" w:hAnsi="宋体" w:cs="宋体"/>
          <w:sz w:val="24"/>
        </w:rPr>
        <w:t>，为法定代表人，特此证明。</w:t>
      </w:r>
    </w:p>
    <w:p>
      <w:pPr>
        <w:spacing w:line="500" w:lineRule="exact"/>
        <w:ind w:firstLine="480" w:firstLineChars="200"/>
        <w:rPr>
          <w:rFonts w:hint="eastAsia" w:ascii="宋体" w:hAnsi="宋体" w:cs="宋体"/>
          <w:sz w:val="24"/>
          <w:u w:val="single"/>
        </w:rPr>
      </w:pPr>
      <w:r>
        <w:rPr>
          <w:rFonts w:hint="eastAsia" w:ascii="宋体" w:hAnsi="宋体" w:cs="宋体"/>
          <w:sz w:val="24"/>
        </w:rPr>
        <w:t>企业法人营业执照号码：</w:t>
      </w:r>
    </w:p>
    <w:p>
      <w:pPr>
        <w:spacing w:line="500" w:lineRule="exact"/>
        <w:ind w:firstLine="480" w:firstLineChars="200"/>
        <w:rPr>
          <w:rFonts w:hint="eastAsia" w:ascii="宋体" w:hAnsi="宋体" w:cs="宋体"/>
          <w:sz w:val="24"/>
          <w:u w:val="single"/>
        </w:rPr>
      </w:pPr>
      <w:r>
        <w:rPr>
          <w:rFonts w:hint="eastAsia" w:ascii="宋体" w:hAnsi="宋体" w:cs="宋体"/>
          <w:sz w:val="24"/>
        </w:rPr>
        <w:t>组织机构代码：</w:t>
      </w:r>
    </w:p>
    <w:p>
      <w:pPr>
        <w:spacing w:line="500" w:lineRule="exact"/>
        <w:ind w:firstLine="480" w:firstLineChars="200"/>
        <w:rPr>
          <w:rFonts w:hint="eastAsia" w:ascii="宋体" w:hAnsi="宋体" w:cs="宋体"/>
          <w:sz w:val="24"/>
          <w:u w:val="single"/>
        </w:rPr>
      </w:pPr>
      <w:r>
        <w:rPr>
          <w:rFonts w:hint="eastAsia" w:ascii="宋体" w:hAnsi="宋体" w:cs="宋体"/>
          <w:sz w:val="24"/>
        </w:rPr>
        <w:t>经 济 性  质：</w:t>
      </w:r>
    </w:p>
    <w:p>
      <w:pPr>
        <w:spacing w:line="500" w:lineRule="exact"/>
        <w:ind w:firstLine="480" w:firstLineChars="200"/>
        <w:rPr>
          <w:rFonts w:hint="eastAsia" w:ascii="宋体" w:hAnsi="宋体" w:cs="宋体"/>
          <w:sz w:val="24"/>
        </w:rPr>
      </w:pPr>
      <w:r>
        <w:rPr>
          <w:rFonts w:hint="eastAsia" w:ascii="宋体" w:hAnsi="宋体" w:cs="宋体"/>
          <w:sz w:val="24"/>
        </w:rPr>
        <w:t>成立日期：</w:t>
      </w:r>
    </w:p>
    <w:p>
      <w:pPr>
        <w:spacing w:line="500" w:lineRule="exact"/>
        <w:ind w:firstLine="560" w:firstLineChars="200"/>
        <w:rPr>
          <w:rFonts w:hint="eastAsia" w:ascii="宋体" w:hAnsi="宋体" w:cs="宋体"/>
          <w:sz w:val="28"/>
          <w:szCs w:val="28"/>
        </w:rPr>
      </w:pPr>
    </w:p>
    <w:tbl>
      <w:tblPr>
        <w:tblStyle w:val="31"/>
        <w:tblW w:w="0" w:type="auto"/>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hint="eastAsia" w:ascii="宋体" w:hAnsi="宋体" w:cs="宋体"/>
                <w:b/>
                <w:sz w:val="28"/>
                <w:szCs w:val="28"/>
              </w:rPr>
            </w:pPr>
            <w:r>
              <w:rPr>
                <w:rFonts w:hint="eastAsia" w:ascii="宋体" w:hAnsi="宋体" w:cs="宋体"/>
                <w:b/>
                <w:sz w:val="28"/>
                <w:szCs w:val="28"/>
              </w:rPr>
              <w:t>附法定代表人身份证复印件</w:t>
            </w:r>
          </w:p>
          <w:p>
            <w:pPr>
              <w:spacing w:line="500" w:lineRule="exact"/>
              <w:rPr>
                <w:rFonts w:hint="eastAsia" w:ascii="宋体" w:hAnsi="宋体" w:cs="宋体"/>
                <w:b/>
                <w:sz w:val="28"/>
                <w:szCs w:val="28"/>
              </w:rPr>
            </w:pPr>
          </w:p>
        </w:tc>
      </w:tr>
    </w:tbl>
    <w:p>
      <w:pPr>
        <w:adjustRightInd w:val="0"/>
        <w:snapToGrid w:val="0"/>
        <w:spacing w:line="500" w:lineRule="exact"/>
        <w:rPr>
          <w:rFonts w:hint="eastAsia" w:ascii="宋体" w:hAnsi="宋体" w:cs="宋体"/>
          <w:b/>
          <w:sz w:val="28"/>
          <w:szCs w:val="28"/>
        </w:rPr>
      </w:pPr>
    </w:p>
    <w:p>
      <w:pPr>
        <w:spacing w:line="500" w:lineRule="exact"/>
        <w:ind w:left="4599" w:leftChars="2190"/>
        <w:rPr>
          <w:rFonts w:hint="eastAsia" w:ascii="宋体" w:hAnsi="宋体" w:cs="宋体"/>
          <w:sz w:val="24"/>
        </w:rPr>
      </w:pPr>
      <w:r>
        <w:rPr>
          <w:rFonts w:hint="eastAsia" w:ascii="宋体" w:hAnsi="宋体" w:cs="宋体"/>
          <w:sz w:val="24"/>
        </w:rPr>
        <w:t>投标人（公章）：</w:t>
      </w:r>
    </w:p>
    <w:p>
      <w:pPr>
        <w:spacing w:line="500" w:lineRule="exact"/>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b/>
          <w:sz w:val="24"/>
        </w:rPr>
      </w:pPr>
      <w:r>
        <w:rPr>
          <w:rFonts w:hint="eastAsia" w:ascii="宋体" w:hAnsi="宋体" w:cs="宋体"/>
          <w:b/>
          <w:sz w:val="24"/>
        </w:rPr>
        <w:t>法定代表人姓名（签名）：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500" w:lineRule="exact"/>
        <w:ind w:left="4599" w:leftChars="2190"/>
        <w:rPr>
          <w:rFonts w:hint="eastAsia" w:ascii="宋体" w:hAnsi="宋体" w:cs="宋体"/>
          <w:sz w:val="28"/>
          <w:szCs w:val="28"/>
        </w:rPr>
      </w:pPr>
    </w:p>
    <w:p>
      <w:pPr>
        <w:spacing w:line="500" w:lineRule="exact"/>
        <w:ind w:left="4599" w:leftChars="2190"/>
        <w:rPr>
          <w:rFonts w:hint="eastAsia" w:ascii="宋体" w:hAnsi="宋体" w:cs="宋体"/>
          <w:sz w:val="28"/>
          <w:szCs w:val="28"/>
        </w:rPr>
      </w:pPr>
    </w:p>
    <w:p>
      <w:pPr>
        <w:rPr>
          <w:rFonts w:hint="eastAsia" w:ascii="宋体" w:hAnsi="宋体" w:cs="宋体"/>
          <w:sz w:val="24"/>
        </w:rPr>
      </w:pPr>
      <w:r>
        <w:rPr>
          <w:rFonts w:hint="eastAsia" w:ascii="宋体" w:hAnsi="宋体" w:cs="宋体"/>
          <w:sz w:val="24"/>
        </w:rPr>
        <w:t>（注：本证明书为</w:t>
      </w:r>
      <w:r>
        <w:rPr>
          <w:rFonts w:hint="eastAsia" w:ascii="宋体" w:hAnsi="宋体" w:cs="宋体"/>
          <w:b/>
          <w:sz w:val="24"/>
        </w:rPr>
        <w:t>必要文件</w:t>
      </w:r>
      <w:r>
        <w:rPr>
          <w:rFonts w:hint="eastAsia" w:ascii="宋体" w:hAnsi="宋体" w:cs="宋体"/>
          <w:b/>
          <w:sz w:val="24"/>
          <w:u w:val="single"/>
        </w:rPr>
        <w:t>（不得改变格式）</w:t>
      </w:r>
      <w:r>
        <w:rPr>
          <w:rFonts w:hint="eastAsia" w:ascii="宋体" w:hAnsi="宋体" w:cs="宋体"/>
          <w:sz w:val="24"/>
        </w:rPr>
        <w:t>，必须有法定代表人</w:t>
      </w:r>
      <w:r>
        <w:rPr>
          <w:rFonts w:hint="eastAsia" w:ascii="宋体" w:hAnsi="宋体" w:cs="宋体"/>
          <w:b/>
          <w:sz w:val="24"/>
          <w:u w:val="single"/>
        </w:rPr>
        <w:t>亲笔签名</w:t>
      </w:r>
      <w:r>
        <w:rPr>
          <w:rFonts w:hint="eastAsia" w:ascii="宋体" w:hAnsi="宋体" w:cs="宋体"/>
          <w:sz w:val="24"/>
        </w:rPr>
        <w:t>，必须加盖投标人公章，否则，作无效处理）</w:t>
      </w:r>
    </w:p>
    <w:p>
      <w:pPr>
        <w:spacing w:line="500" w:lineRule="exact"/>
        <w:ind w:left="4599" w:leftChars="2190"/>
        <w:rPr>
          <w:rFonts w:hint="eastAsia" w:ascii="宋体" w:hAnsi="宋体" w:cs="宋体"/>
          <w:sz w:val="28"/>
          <w:szCs w:val="28"/>
        </w:rPr>
      </w:pPr>
    </w:p>
    <w:p>
      <w:pPr>
        <w:spacing w:line="500" w:lineRule="exact"/>
        <w:ind w:left="4599" w:leftChars="2190"/>
        <w:rPr>
          <w:rFonts w:hint="eastAsia" w:ascii="宋体" w:hAnsi="宋体" w:cs="宋体"/>
          <w:sz w:val="28"/>
          <w:szCs w:val="28"/>
        </w:rPr>
      </w:pPr>
    </w:p>
    <w:p>
      <w:pPr>
        <w:rPr>
          <w:rFonts w:hint="eastAsia" w:ascii="宋体" w:hAnsi="宋体" w:cs="宋体"/>
        </w:rPr>
      </w:pPr>
      <w:r>
        <w:rPr>
          <w:rFonts w:hint="eastAsia" w:ascii="宋体" w:hAnsi="宋体" w:cs="宋体"/>
        </w:rPr>
        <w:br w:type="page"/>
      </w:r>
    </w:p>
    <w:p>
      <w:pPr>
        <w:tabs>
          <w:tab w:val="left" w:pos="0"/>
        </w:tabs>
        <w:spacing w:line="560" w:lineRule="exact"/>
        <w:rPr>
          <w:rFonts w:hint="eastAsia" w:ascii="宋体" w:hAnsi="宋体" w:cs="宋体"/>
          <w:kern w:val="0"/>
          <w:sz w:val="28"/>
          <w:szCs w:val="28"/>
        </w:rPr>
      </w:pPr>
      <w:r>
        <w:rPr>
          <w:rFonts w:hint="eastAsia" w:ascii="宋体" w:hAnsi="宋体" w:cs="宋体"/>
          <w:b/>
          <w:sz w:val="28"/>
          <w:szCs w:val="28"/>
        </w:rPr>
        <w:t>6.9  授权委托书</w:t>
      </w:r>
    </w:p>
    <w:p>
      <w:pPr>
        <w:adjustRightInd w:val="0"/>
        <w:snapToGrid w:val="0"/>
        <w:rPr>
          <w:rFonts w:hint="eastAsia" w:ascii="宋体" w:hAnsi="宋体" w:cs="宋体"/>
          <w:kern w:val="0"/>
          <w:sz w:val="24"/>
        </w:rPr>
      </w:pPr>
    </w:p>
    <w:p>
      <w:pPr>
        <w:pStyle w:val="16"/>
        <w:spacing w:line="500" w:lineRule="exact"/>
        <w:rPr>
          <w:rFonts w:hint="eastAsia" w:hAnsi="宋体" w:cs="宋体"/>
          <w:b/>
          <w:sz w:val="28"/>
          <w:szCs w:val="28"/>
        </w:rPr>
      </w:pPr>
      <w:r>
        <w:rPr>
          <w:rFonts w:hint="eastAsia" w:hAnsi="宋体" w:cs="宋体"/>
          <w:b/>
          <w:sz w:val="28"/>
          <w:szCs w:val="28"/>
        </w:rPr>
        <w:t>致:广东财经大学</w:t>
      </w:r>
    </w:p>
    <w:p>
      <w:pPr>
        <w:spacing w:line="500" w:lineRule="exact"/>
        <w:ind w:firstLine="614" w:firstLineChars="256"/>
        <w:rPr>
          <w:rFonts w:hint="eastAsia" w:ascii="宋体" w:hAnsi="宋体" w:cs="宋体"/>
          <w:sz w:val="24"/>
        </w:rPr>
      </w:pPr>
      <w:r>
        <w:rPr>
          <w:rFonts w:hint="eastAsia" w:ascii="宋体" w:hAnsi="宋体" w:cs="宋体"/>
          <w:sz w:val="24"/>
        </w:rPr>
        <w:t>本授权书声明：</w:t>
      </w:r>
      <w:r>
        <w:rPr>
          <w:rFonts w:hint="eastAsia" w:ascii="宋体" w:hAnsi="宋体" w:cs="宋体"/>
          <w:sz w:val="24"/>
          <w:u w:val="single"/>
        </w:rPr>
        <w:t xml:space="preserve"> （法定代表人） </w:t>
      </w:r>
      <w:r>
        <w:rPr>
          <w:rFonts w:hint="eastAsia" w:ascii="宋体" w:hAnsi="宋体" w:cs="宋体"/>
          <w:sz w:val="24"/>
        </w:rPr>
        <w:t>是注册于</w:t>
      </w:r>
      <w:r>
        <w:rPr>
          <w:rFonts w:hint="eastAsia" w:ascii="宋体" w:hAnsi="宋体" w:cs="宋体"/>
          <w:sz w:val="24"/>
          <w:u w:val="single"/>
        </w:rPr>
        <w:t xml:space="preserve">           </w:t>
      </w:r>
      <w:r>
        <w:rPr>
          <w:rFonts w:hint="eastAsia" w:ascii="宋体" w:hAnsi="宋体" w:cs="宋体"/>
          <w:sz w:val="24"/>
        </w:rPr>
        <w:t>（国家或地区）的</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（投标人名称）</w:t>
      </w:r>
      <w:r>
        <w:rPr>
          <w:rFonts w:hint="eastAsia" w:ascii="宋体" w:hAnsi="宋体" w:cs="宋体"/>
          <w:sz w:val="24"/>
        </w:rPr>
        <w:t>的法定代表人，现任</w:t>
      </w:r>
      <w:r>
        <w:rPr>
          <w:rFonts w:hint="eastAsia" w:ascii="宋体" w:hAnsi="宋体" w:cs="宋体"/>
          <w:sz w:val="24"/>
          <w:u w:val="single"/>
        </w:rPr>
        <w:t xml:space="preserve">      </w:t>
      </w:r>
      <w:r>
        <w:rPr>
          <w:rFonts w:hint="eastAsia" w:ascii="宋体" w:hAnsi="宋体" w:cs="宋体"/>
          <w:sz w:val="24"/>
        </w:rPr>
        <w:t>职务。在</w:t>
      </w:r>
      <w:r>
        <w:rPr>
          <w:rFonts w:hint="eastAsia" w:ascii="宋体" w:hAnsi="宋体" w:cs="宋体"/>
          <w:sz w:val="24"/>
          <w:u w:val="single"/>
        </w:rPr>
        <w:t xml:space="preserve">               采购项目（</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的投标，现授权</w:t>
      </w:r>
      <w:r>
        <w:rPr>
          <w:rFonts w:hint="eastAsia" w:ascii="宋体" w:hAnsi="宋体" w:cs="宋体"/>
          <w:sz w:val="24"/>
          <w:u w:val="single"/>
        </w:rPr>
        <w:t xml:space="preserve">            </w:t>
      </w:r>
      <w:r>
        <w:rPr>
          <w:rFonts w:hint="eastAsia" w:ascii="宋体" w:hAnsi="宋体" w:cs="宋体"/>
          <w:sz w:val="24"/>
        </w:rPr>
        <w:t>（姓名、职务）作为我公司的全权代理人，以我方的名义处理一切与之有关的事宜。</w:t>
      </w:r>
    </w:p>
    <w:p>
      <w:pPr>
        <w:spacing w:line="500" w:lineRule="exact"/>
        <w:rPr>
          <w:rFonts w:hint="eastAsia" w:ascii="宋体" w:hAnsi="宋体" w:cs="宋体"/>
          <w:sz w:val="24"/>
        </w:rPr>
      </w:pPr>
    </w:p>
    <w:p>
      <w:pPr>
        <w:spacing w:line="500" w:lineRule="exact"/>
        <w:ind w:firstLine="460" w:firstLineChars="192"/>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日签字生效，有效期至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tbl>
      <w:tblPr>
        <w:tblStyle w:val="31"/>
        <w:tblpPr w:leftFromText="180" w:rightFromText="180" w:vertAnchor="text" w:horzAnchor="page" w:tblpXSpec="center" w:tblpY="370"/>
        <w:tblW w:w="0" w:type="auto"/>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hint="eastAsia" w:ascii="宋体" w:hAnsi="宋体" w:cs="宋体"/>
                <w:b/>
                <w:sz w:val="28"/>
                <w:szCs w:val="28"/>
              </w:rPr>
            </w:pPr>
            <w:r>
              <w:rPr>
                <w:rFonts w:hint="eastAsia" w:ascii="宋体" w:hAnsi="宋体" w:cs="宋体"/>
                <w:b/>
                <w:sz w:val="28"/>
                <w:szCs w:val="28"/>
              </w:rPr>
              <w:t>附被授权人身份证复印件</w:t>
            </w:r>
          </w:p>
          <w:p>
            <w:pPr>
              <w:spacing w:line="500" w:lineRule="exact"/>
              <w:rPr>
                <w:rFonts w:hint="eastAsia" w:ascii="宋体" w:hAnsi="宋体" w:cs="宋体"/>
                <w:b/>
                <w:sz w:val="28"/>
                <w:szCs w:val="28"/>
              </w:rPr>
            </w:pPr>
          </w:p>
        </w:tc>
      </w:tr>
    </w:tbl>
    <w:p>
      <w:pPr>
        <w:spacing w:line="500" w:lineRule="exact"/>
        <w:ind w:firstLine="560" w:firstLineChars="200"/>
        <w:rPr>
          <w:rFonts w:hint="eastAsia" w:ascii="宋体" w:hAnsi="宋体" w:cs="宋体"/>
          <w:sz w:val="28"/>
          <w:szCs w:val="28"/>
        </w:rPr>
      </w:pPr>
    </w:p>
    <w:p>
      <w:pPr>
        <w:spacing w:line="500" w:lineRule="exact"/>
        <w:ind w:firstLine="4919" w:firstLineChars="1750"/>
        <w:jc w:val="left"/>
        <w:rPr>
          <w:rFonts w:hint="eastAsia" w:ascii="宋体" w:hAnsi="宋体" w:cs="宋体"/>
          <w:b/>
          <w:sz w:val="28"/>
          <w:szCs w:val="28"/>
        </w:rPr>
      </w:pPr>
    </w:p>
    <w:p>
      <w:pPr>
        <w:spacing w:line="500" w:lineRule="exact"/>
        <w:ind w:firstLine="4919" w:firstLineChars="1750"/>
        <w:jc w:val="left"/>
        <w:rPr>
          <w:rFonts w:hint="eastAsia" w:ascii="宋体" w:hAnsi="宋体" w:cs="宋体"/>
          <w:b/>
          <w:sz w:val="28"/>
          <w:szCs w:val="28"/>
        </w:rPr>
      </w:pPr>
    </w:p>
    <w:p>
      <w:pPr>
        <w:spacing w:line="500" w:lineRule="exact"/>
        <w:ind w:firstLine="4919" w:firstLineChars="1750"/>
        <w:jc w:val="left"/>
        <w:rPr>
          <w:rFonts w:hint="eastAsia" w:ascii="宋体" w:hAnsi="宋体" w:cs="宋体"/>
          <w:b/>
          <w:sz w:val="28"/>
          <w:szCs w:val="28"/>
        </w:rPr>
      </w:pPr>
    </w:p>
    <w:p>
      <w:pPr>
        <w:spacing w:line="500" w:lineRule="exact"/>
        <w:ind w:firstLine="4900" w:firstLineChars="1750"/>
        <w:jc w:val="left"/>
        <w:rPr>
          <w:rFonts w:hint="eastAsia" w:ascii="宋体" w:hAnsi="宋体" w:cs="宋体"/>
          <w:sz w:val="28"/>
          <w:szCs w:val="28"/>
        </w:rPr>
      </w:pPr>
    </w:p>
    <w:p>
      <w:pPr>
        <w:spacing w:line="500" w:lineRule="exact"/>
        <w:ind w:firstLine="4900" w:firstLineChars="1750"/>
        <w:jc w:val="left"/>
        <w:rPr>
          <w:rFonts w:hint="eastAsia" w:ascii="宋体" w:hAnsi="宋体" w:cs="宋体"/>
          <w:sz w:val="28"/>
          <w:szCs w:val="28"/>
        </w:rPr>
      </w:pPr>
    </w:p>
    <w:p>
      <w:pPr>
        <w:spacing w:line="500" w:lineRule="exact"/>
        <w:ind w:firstLine="4900" w:firstLineChars="1750"/>
        <w:jc w:val="left"/>
        <w:rPr>
          <w:rFonts w:hint="eastAsia" w:ascii="宋体" w:hAnsi="宋体" w:cs="宋体"/>
          <w:sz w:val="28"/>
          <w:szCs w:val="28"/>
        </w:rPr>
      </w:pPr>
    </w:p>
    <w:p>
      <w:pPr>
        <w:spacing w:line="500" w:lineRule="exact"/>
        <w:ind w:firstLine="4900" w:firstLineChars="1750"/>
        <w:rPr>
          <w:rFonts w:hint="eastAsia" w:ascii="宋体" w:hAnsi="宋体" w:cs="宋体"/>
          <w:sz w:val="28"/>
          <w:szCs w:val="28"/>
        </w:rPr>
      </w:pPr>
      <w:r>
        <w:rPr>
          <w:rFonts w:hint="eastAsia" w:ascii="宋体" w:hAnsi="宋体" w:cs="宋体"/>
          <w:sz w:val="28"/>
          <w:szCs w:val="28"/>
        </w:rPr>
        <w:t>投标人（公章）：</w:t>
      </w:r>
    </w:p>
    <w:p>
      <w:pPr>
        <w:spacing w:line="500" w:lineRule="exact"/>
        <w:ind w:firstLine="4900" w:firstLineChars="1750"/>
        <w:rPr>
          <w:rFonts w:hint="eastAsia" w:ascii="宋体" w:hAnsi="宋体" w:cs="宋体"/>
          <w:sz w:val="28"/>
          <w:szCs w:val="28"/>
        </w:rPr>
      </w:pPr>
      <w:r>
        <w:rPr>
          <w:rFonts w:hint="eastAsia" w:ascii="宋体" w:hAnsi="宋体" w:cs="宋体"/>
          <w:sz w:val="28"/>
          <w:szCs w:val="28"/>
        </w:rPr>
        <w:t>地        址：</w:t>
      </w:r>
    </w:p>
    <w:p>
      <w:pPr>
        <w:spacing w:line="500" w:lineRule="exact"/>
        <w:ind w:firstLine="4919" w:firstLineChars="1750"/>
        <w:rPr>
          <w:rFonts w:hint="eastAsia" w:ascii="宋体" w:hAnsi="宋体" w:cs="宋体"/>
          <w:b/>
          <w:sz w:val="28"/>
          <w:szCs w:val="28"/>
        </w:rPr>
      </w:pPr>
      <w:r>
        <w:rPr>
          <w:rFonts w:hint="eastAsia" w:ascii="宋体" w:hAnsi="宋体" w:cs="宋体"/>
          <w:b/>
          <w:sz w:val="28"/>
          <w:szCs w:val="28"/>
        </w:rPr>
        <w:t>法定代表人（签名）：</w:t>
      </w:r>
    </w:p>
    <w:p>
      <w:pPr>
        <w:spacing w:line="500" w:lineRule="exact"/>
        <w:ind w:firstLine="4900" w:firstLineChars="1750"/>
        <w:rPr>
          <w:rFonts w:hint="eastAsia" w:ascii="宋体" w:hAnsi="宋体" w:cs="宋体"/>
          <w:sz w:val="28"/>
          <w:szCs w:val="28"/>
        </w:rPr>
      </w:pPr>
      <w:r>
        <w:rPr>
          <w:rFonts w:hint="eastAsia" w:ascii="宋体" w:hAnsi="宋体" w:cs="宋体"/>
          <w:sz w:val="28"/>
          <w:szCs w:val="28"/>
        </w:rPr>
        <w:t>职        务：</w:t>
      </w:r>
      <w:bookmarkStart w:id="49" w:name="OLE_LINK1"/>
    </w:p>
    <w:p>
      <w:pPr>
        <w:spacing w:line="500" w:lineRule="exact"/>
        <w:ind w:firstLine="4919" w:firstLineChars="1750"/>
        <w:rPr>
          <w:rFonts w:hint="eastAsia" w:ascii="宋体" w:hAnsi="宋体" w:cs="宋体"/>
          <w:b/>
          <w:sz w:val="28"/>
          <w:szCs w:val="28"/>
        </w:rPr>
      </w:pPr>
      <w:r>
        <w:rPr>
          <w:rFonts w:hint="eastAsia" w:ascii="宋体" w:hAnsi="宋体" w:cs="宋体"/>
          <w:b/>
          <w:sz w:val="28"/>
          <w:szCs w:val="28"/>
        </w:rPr>
        <w:t>代理人</w:t>
      </w:r>
      <w:bookmarkEnd w:id="49"/>
      <w:r>
        <w:rPr>
          <w:rFonts w:hint="eastAsia" w:ascii="宋体" w:hAnsi="宋体" w:cs="宋体"/>
          <w:b/>
          <w:sz w:val="28"/>
          <w:szCs w:val="28"/>
        </w:rPr>
        <w:t>（签名）：</w:t>
      </w:r>
    </w:p>
    <w:p>
      <w:pPr>
        <w:spacing w:line="500" w:lineRule="exact"/>
        <w:ind w:firstLine="4900" w:firstLineChars="1750"/>
        <w:rPr>
          <w:rFonts w:hint="eastAsia" w:ascii="宋体" w:hAnsi="宋体" w:cs="宋体"/>
          <w:sz w:val="28"/>
          <w:szCs w:val="28"/>
        </w:rPr>
      </w:pPr>
      <w:r>
        <w:rPr>
          <w:rFonts w:hint="eastAsia" w:ascii="宋体" w:hAnsi="宋体" w:cs="宋体"/>
          <w:sz w:val="28"/>
          <w:szCs w:val="28"/>
        </w:rPr>
        <w:t>职       务：</w:t>
      </w:r>
    </w:p>
    <w:p>
      <w:pPr>
        <w:spacing w:line="500" w:lineRule="exact"/>
        <w:ind w:firstLine="4900" w:firstLineChars="1750"/>
        <w:rPr>
          <w:rFonts w:hint="eastAsia" w:ascii="宋体" w:hAnsi="宋体" w:cs="宋体"/>
          <w:sz w:val="28"/>
          <w:szCs w:val="28"/>
        </w:rPr>
      </w:pPr>
    </w:p>
    <w:p>
      <w:pPr>
        <w:spacing w:line="500" w:lineRule="exact"/>
        <w:ind w:firstLine="4900" w:firstLineChars="1750"/>
        <w:rPr>
          <w:rFonts w:hint="eastAsia" w:ascii="宋体" w:hAnsi="宋体" w:cs="宋体"/>
          <w:sz w:val="28"/>
          <w:szCs w:val="28"/>
        </w:rPr>
      </w:pPr>
    </w:p>
    <w:p>
      <w:pPr>
        <w:rPr>
          <w:rFonts w:hint="eastAsia" w:ascii="宋体" w:hAnsi="宋体" w:cs="宋体"/>
          <w:sz w:val="24"/>
        </w:rPr>
      </w:pPr>
      <w:r>
        <w:rPr>
          <w:rFonts w:hint="eastAsia" w:ascii="宋体" w:hAnsi="宋体" w:cs="宋体"/>
          <w:sz w:val="24"/>
        </w:rPr>
        <w:t>（注：法定代表人为投标人代表并</w:t>
      </w:r>
      <w:r>
        <w:rPr>
          <w:rFonts w:hint="eastAsia" w:ascii="宋体" w:hAnsi="宋体" w:cs="宋体"/>
          <w:b/>
          <w:sz w:val="24"/>
          <w:u w:val="single"/>
        </w:rPr>
        <w:t>亲自签署</w:t>
      </w:r>
      <w:r>
        <w:rPr>
          <w:rFonts w:hint="eastAsia" w:ascii="宋体" w:hAnsi="宋体" w:cs="宋体"/>
          <w:sz w:val="24"/>
        </w:rPr>
        <w:t>投标文件的可不提交，否则，本委托书为</w:t>
      </w:r>
      <w:r>
        <w:rPr>
          <w:rFonts w:hint="eastAsia" w:ascii="宋体" w:hAnsi="宋体" w:cs="宋体"/>
          <w:b/>
          <w:sz w:val="24"/>
          <w:u w:val="single"/>
        </w:rPr>
        <w:t>必要文件（不得改变格式）</w:t>
      </w:r>
      <w:r>
        <w:rPr>
          <w:rFonts w:hint="eastAsia" w:ascii="宋体" w:hAnsi="宋体" w:cs="宋体"/>
          <w:sz w:val="24"/>
        </w:rPr>
        <w:t>，必须有法定代表人</w:t>
      </w:r>
      <w:r>
        <w:rPr>
          <w:rFonts w:hint="eastAsia" w:ascii="宋体" w:hAnsi="宋体" w:cs="宋体"/>
          <w:b/>
          <w:sz w:val="30"/>
          <w:szCs w:val="30"/>
        </w:rPr>
        <w:t>和</w:t>
      </w:r>
      <w:r>
        <w:rPr>
          <w:rFonts w:hint="eastAsia" w:ascii="宋体" w:hAnsi="宋体" w:cs="宋体"/>
          <w:sz w:val="24"/>
        </w:rPr>
        <w:t>代理人的</w:t>
      </w:r>
      <w:r>
        <w:rPr>
          <w:rFonts w:hint="eastAsia" w:ascii="宋体" w:hAnsi="宋体" w:cs="宋体"/>
          <w:b/>
          <w:sz w:val="24"/>
          <w:u w:val="single"/>
        </w:rPr>
        <w:t>亲笔签名</w:t>
      </w:r>
      <w:r>
        <w:rPr>
          <w:rFonts w:hint="eastAsia" w:ascii="宋体" w:hAnsi="宋体" w:cs="宋体"/>
          <w:sz w:val="24"/>
        </w:rPr>
        <w:t>，必须加盖投标人公章，且有效期不得短于投标截止日或开标日，否则，作无效投标处理）</w:t>
      </w:r>
    </w:p>
    <w:p>
      <w:pPr>
        <w:outlineLvl w:val="0"/>
        <w:rPr>
          <w:rFonts w:hint="eastAsia" w:ascii="宋体" w:hAnsi="宋体" w:cs="宋体"/>
          <w:b/>
          <w:bCs/>
          <w:sz w:val="24"/>
        </w:rPr>
      </w:pPr>
      <w:r>
        <w:rPr>
          <w:rFonts w:hint="eastAsia" w:ascii="宋体" w:hAnsi="宋体" w:cs="宋体"/>
          <w:b/>
          <w:sz w:val="24"/>
        </w:rPr>
        <w:br w:type="page"/>
      </w:r>
    </w:p>
    <w:p>
      <w:pPr>
        <w:pStyle w:val="4"/>
        <w:tabs>
          <w:tab w:val="left" w:pos="0"/>
        </w:tabs>
        <w:spacing w:before="0" w:after="0" w:line="400" w:lineRule="exact"/>
        <w:rPr>
          <w:rFonts w:hint="eastAsia" w:ascii="宋体" w:hAnsi="宋体" w:cs="宋体"/>
        </w:rPr>
      </w:pPr>
      <w:bookmarkStart w:id="50" w:name="_Toc295727245"/>
      <w:bookmarkStart w:id="51" w:name="_Toc80020654"/>
      <w:r>
        <w:rPr>
          <w:rFonts w:hint="eastAsia" w:ascii="宋体" w:hAnsi="宋体" w:cs="宋体"/>
        </w:rPr>
        <w:t>6.10投标文件自查清单（仅供提示）</w:t>
      </w:r>
      <w:bookmarkEnd w:id="50"/>
      <w:bookmarkEnd w:id="51"/>
    </w:p>
    <w:p>
      <w:pPr>
        <w:rPr>
          <w:rFonts w:hint="eastAsia" w:ascii="宋体" w:hAnsi="宋体" w:cs="宋体"/>
        </w:rPr>
      </w:pPr>
    </w:p>
    <w:p>
      <w:pPr>
        <w:rPr>
          <w:rFonts w:hint="eastAsia" w:ascii="宋体" w:hAnsi="宋体" w:cs="宋体"/>
          <w:sz w:val="24"/>
        </w:rPr>
      </w:pPr>
      <w:r>
        <w:rPr>
          <w:rFonts w:hint="eastAsia" w:ascii="宋体" w:hAnsi="宋体" w:cs="宋体"/>
          <w:sz w:val="28"/>
          <w:szCs w:val="28"/>
        </w:rPr>
        <w:t xml:space="preserve">  </w:t>
      </w:r>
      <w:r>
        <w:rPr>
          <w:rFonts w:hint="eastAsia" w:ascii="宋体" w:hAnsi="宋体" w:cs="宋体"/>
          <w:sz w:val="24"/>
        </w:rPr>
        <w:t xml:space="preserve">  投标人应自行检查投标文件的编制、装订、签署等情况，确保所递交的投标文件资料满足招标文件要求，避免投标文件无效。</w:t>
      </w:r>
    </w:p>
    <w:p>
      <w:pPr>
        <w:rPr>
          <w:rFonts w:hint="eastAsia" w:ascii="宋体" w:hAnsi="宋体" w:cs="宋体"/>
          <w:sz w:val="24"/>
        </w:rPr>
      </w:pPr>
    </w:p>
    <w:p>
      <w:pPr>
        <w:numPr>
          <w:ilvl w:val="0"/>
          <w:numId w:val="39"/>
        </w:numPr>
        <w:rPr>
          <w:rFonts w:hint="eastAsia" w:ascii="宋体" w:hAnsi="宋体" w:cs="宋体"/>
          <w:b/>
          <w:sz w:val="24"/>
        </w:rPr>
      </w:pPr>
      <w:r>
        <w:rPr>
          <w:rFonts w:hint="eastAsia" w:ascii="宋体" w:hAnsi="宋体" w:cs="宋体"/>
          <w:b/>
          <w:sz w:val="24"/>
        </w:rPr>
        <w:t>资格性资料</w:t>
      </w:r>
    </w:p>
    <w:p>
      <w:pPr>
        <w:rPr>
          <w:rFonts w:hint="eastAsia" w:ascii="宋体" w:hAnsi="宋体" w:cs="宋体"/>
          <w:sz w:val="24"/>
        </w:rPr>
      </w:pPr>
      <w:r>
        <w:rPr>
          <w:rFonts w:hint="eastAsia" w:ascii="宋体" w:hAnsi="宋体" w:cs="宋体"/>
          <w:sz w:val="24"/>
        </w:rPr>
        <w:t>对照《资格性审查表》逐项核对应提交资格证明文件</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hint="eastAsia" w:ascii="宋体" w:hAnsi="宋体" w:cs="宋体"/>
                <w:sz w:val="24"/>
              </w:rPr>
            </w:pPr>
            <w:r>
              <w:rPr>
                <w:rFonts w:hint="eastAsia" w:ascii="宋体" w:hAnsi="宋体" w:cs="宋体"/>
                <w:sz w:val="24"/>
              </w:rPr>
              <w:t>序号</w:t>
            </w:r>
          </w:p>
        </w:tc>
        <w:tc>
          <w:tcPr>
            <w:tcW w:w="3060" w:type="dxa"/>
            <w:shd w:val="clear" w:color="auto" w:fill="C0C0C0"/>
            <w:vAlign w:val="center"/>
          </w:tcPr>
          <w:p>
            <w:pPr>
              <w:jc w:val="center"/>
              <w:rPr>
                <w:rFonts w:hint="eastAsia" w:ascii="宋体" w:hAnsi="宋体" w:cs="宋体"/>
                <w:sz w:val="24"/>
              </w:rPr>
            </w:pPr>
            <w:r>
              <w:rPr>
                <w:rFonts w:hint="eastAsia" w:ascii="宋体" w:hAnsi="宋体" w:cs="宋体"/>
                <w:sz w:val="24"/>
              </w:rPr>
              <w:t>供应商资格要求</w:t>
            </w:r>
          </w:p>
        </w:tc>
        <w:tc>
          <w:tcPr>
            <w:tcW w:w="2683" w:type="dxa"/>
            <w:shd w:val="clear" w:color="auto" w:fill="C0C0C0"/>
            <w:vAlign w:val="center"/>
          </w:tcPr>
          <w:p>
            <w:pPr>
              <w:jc w:val="center"/>
              <w:rPr>
                <w:rFonts w:hint="eastAsia" w:ascii="宋体" w:hAnsi="宋体" w:cs="宋体"/>
                <w:sz w:val="24"/>
              </w:rPr>
            </w:pPr>
            <w:r>
              <w:rPr>
                <w:rFonts w:hint="eastAsia" w:ascii="宋体" w:hAnsi="宋体" w:cs="宋体"/>
                <w:sz w:val="24"/>
              </w:rPr>
              <w:t>提交的证明文件</w:t>
            </w:r>
          </w:p>
        </w:tc>
        <w:tc>
          <w:tcPr>
            <w:tcW w:w="2537" w:type="dxa"/>
            <w:shd w:val="clear" w:color="auto" w:fill="C0C0C0"/>
            <w:vAlign w:val="center"/>
          </w:tcPr>
          <w:p>
            <w:pPr>
              <w:jc w:val="center"/>
              <w:rPr>
                <w:rFonts w:hint="eastAsia" w:ascii="宋体" w:hAnsi="宋体" w:cs="宋体"/>
                <w:sz w:val="24"/>
              </w:rPr>
            </w:pPr>
            <w:r>
              <w:rPr>
                <w:rFonts w:hint="eastAsia" w:ascii="宋体" w:hAnsi="宋体" w:cs="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bl>
    <w:p>
      <w:pPr>
        <w:rPr>
          <w:rFonts w:hint="eastAsia" w:ascii="宋体" w:hAnsi="宋体" w:cs="宋体"/>
          <w:sz w:val="24"/>
        </w:rPr>
      </w:pPr>
    </w:p>
    <w:p>
      <w:pPr>
        <w:numPr>
          <w:ilvl w:val="0"/>
          <w:numId w:val="39"/>
        </w:numPr>
        <w:rPr>
          <w:rFonts w:hint="eastAsia" w:ascii="宋体" w:hAnsi="宋体" w:cs="宋体"/>
          <w:b/>
          <w:sz w:val="24"/>
        </w:rPr>
      </w:pPr>
      <w:r>
        <w:rPr>
          <w:rFonts w:hint="eastAsia" w:ascii="宋体" w:hAnsi="宋体" w:cs="宋体"/>
          <w:b/>
          <w:sz w:val="24"/>
        </w:rPr>
        <w:t>符合性审资料</w:t>
      </w:r>
    </w:p>
    <w:p>
      <w:pPr>
        <w:rPr>
          <w:rFonts w:hint="eastAsia" w:ascii="宋体" w:hAnsi="宋体" w:cs="宋体"/>
          <w:sz w:val="24"/>
        </w:rPr>
      </w:pPr>
      <w:r>
        <w:rPr>
          <w:rFonts w:hint="eastAsia" w:ascii="宋体" w:hAnsi="宋体" w:cs="宋体"/>
          <w:sz w:val="24"/>
        </w:rPr>
        <w:t>对照《符合性审查表》逐项核对投标文件的符合性（含招标文件的★号条款）</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hint="eastAsia" w:ascii="宋体" w:hAnsi="宋体" w:cs="宋体"/>
                <w:sz w:val="24"/>
              </w:rPr>
            </w:pPr>
            <w:r>
              <w:rPr>
                <w:rFonts w:hint="eastAsia" w:ascii="宋体" w:hAnsi="宋体" w:cs="宋体"/>
                <w:sz w:val="24"/>
              </w:rPr>
              <w:t>序号</w:t>
            </w:r>
          </w:p>
        </w:tc>
        <w:tc>
          <w:tcPr>
            <w:tcW w:w="3060" w:type="dxa"/>
            <w:shd w:val="clear" w:color="auto" w:fill="C0C0C0"/>
            <w:vAlign w:val="center"/>
          </w:tcPr>
          <w:p>
            <w:pPr>
              <w:jc w:val="center"/>
              <w:rPr>
                <w:rFonts w:hint="eastAsia" w:ascii="宋体" w:hAnsi="宋体" w:cs="宋体"/>
                <w:sz w:val="24"/>
              </w:rPr>
            </w:pPr>
            <w:r>
              <w:rPr>
                <w:rFonts w:hint="eastAsia" w:ascii="宋体" w:hAnsi="宋体" w:cs="宋体"/>
                <w:sz w:val="24"/>
              </w:rPr>
              <w:t>符合性审查条款</w:t>
            </w:r>
          </w:p>
        </w:tc>
        <w:tc>
          <w:tcPr>
            <w:tcW w:w="2683" w:type="dxa"/>
            <w:shd w:val="clear" w:color="auto" w:fill="C0C0C0"/>
            <w:vAlign w:val="center"/>
          </w:tcPr>
          <w:p>
            <w:pPr>
              <w:jc w:val="center"/>
              <w:rPr>
                <w:rFonts w:hint="eastAsia" w:ascii="宋体" w:hAnsi="宋体" w:cs="宋体"/>
                <w:sz w:val="24"/>
              </w:rPr>
            </w:pPr>
            <w:r>
              <w:rPr>
                <w:rFonts w:hint="eastAsia" w:ascii="宋体" w:hAnsi="宋体" w:cs="宋体"/>
                <w:sz w:val="24"/>
              </w:rPr>
              <w:t>是否符合</w:t>
            </w:r>
          </w:p>
        </w:tc>
        <w:tc>
          <w:tcPr>
            <w:tcW w:w="2537" w:type="dxa"/>
            <w:shd w:val="clear" w:color="auto" w:fill="C0C0C0"/>
            <w:vAlign w:val="center"/>
          </w:tcPr>
          <w:p>
            <w:pPr>
              <w:jc w:val="center"/>
              <w:rPr>
                <w:rFonts w:hint="eastAsia" w:ascii="宋体" w:hAnsi="宋体" w:cs="宋体"/>
                <w:sz w:val="24"/>
              </w:rPr>
            </w:pPr>
            <w:r>
              <w:rPr>
                <w:rFonts w:hint="eastAsia" w:ascii="宋体" w:hAnsi="宋体" w:cs="宋体"/>
                <w:sz w:val="24"/>
              </w:rPr>
              <w:t>见投标文件第（ ）页</w:t>
            </w:r>
          </w:p>
          <w:p>
            <w:pPr>
              <w:jc w:val="center"/>
              <w:rPr>
                <w:rFonts w:hint="eastAsia" w:ascii="宋体" w:hAnsi="宋体" w:cs="宋体"/>
                <w:sz w:val="24"/>
              </w:rPr>
            </w:pPr>
            <w:r>
              <w:rPr>
                <w:rFonts w:hint="eastAsia" w:ascii="宋体" w:hAnsi="宋体" w:cs="宋体"/>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bl>
    <w:p>
      <w:pPr>
        <w:rPr>
          <w:rFonts w:hint="eastAsia" w:ascii="宋体" w:hAnsi="宋体" w:cs="宋体"/>
          <w:sz w:val="24"/>
        </w:rPr>
      </w:pPr>
    </w:p>
    <w:p>
      <w:pPr>
        <w:numPr>
          <w:ilvl w:val="0"/>
          <w:numId w:val="39"/>
        </w:numPr>
        <w:rPr>
          <w:rFonts w:hint="eastAsia" w:ascii="宋体" w:hAnsi="宋体" w:cs="宋体"/>
          <w:sz w:val="24"/>
        </w:rPr>
      </w:pPr>
      <w:r>
        <w:rPr>
          <w:rFonts w:hint="eastAsia" w:ascii="宋体" w:hAnsi="宋体" w:cs="宋体"/>
          <w:sz w:val="24"/>
        </w:rPr>
        <w:t>《项目内容及需求》响应资料</w:t>
      </w:r>
    </w:p>
    <w:p>
      <w:pPr>
        <w:rPr>
          <w:rFonts w:hint="eastAsia" w:ascii="宋体" w:hAnsi="宋体" w:cs="宋体"/>
          <w:sz w:val="24"/>
        </w:rPr>
      </w:pPr>
      <w:r>
        <w:rPr>
          <w:rFonts w:hint="eastAsia" w:ascii="宋体" w:hAnsi="宋体" w:cs="宋体"/>
          <w:sz w:val="24"/>
        </w:rPr>
        <w:t>对照项目需求书要求逐项核对应提交的资料</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hint="eastAsia" w:ascii="宋体" w:hAnsi="宋体" w:cs="宋体"/>
                <w:sz w:val="24"/>
              </w:rPr>
            </w:pPr>
            <w:r>
              <w:rPr>
                <w:rFonts w:hint="eastAsia" w:ascii="宋体" w:hAnsi="宋体" w:cs="宋体"/>
                <w:sz w:val="24"/>
              </w:rPr>
              <w:t>序号</w:t>
            </w:r>
          </w:p>
        </w:tc>
        <w:tc>
          <w:tcPr>
            <w:tcW w:w="3060" w:type="dxa"/>
            <w:shd w:val="clear" w:color="auto" w:fill="C0C0C0"/>
            <w:vAlign w:val="center"/>
          </w:tcPr>
          <w:p>
            <w:pPr>
              <w:jc w:val="center"/>
              <w:rPr>
                <w:rFonts w:hint="eastAsia" w:ascii="宋体" w:hAnsi="宋体" w:cs="宋体"/>
                <w:sz w:val="24"/>
              </w:rPr>
            </w:pPr>
            <w:r>
              <w:rPr>
                <w:rFonts w:hint="eastAsia" w:ascii="宋体" w:hAnsi="宋体" w:cs="宋体"/>
                <w:sz w:val="24"/>
              </w:rPr>
              <w:t>用户需求书要求</w:t>
            </w:r>
          </w:p>
        </w:tc>
        <w:tc>
          <w:tcPr>
            <w:tcW w:w="2683" w:type="dxa"/>
            <w:shd w:val="clear" w:color="auto" w:fill="C0C0C0"/>
            <w:vAlign w:val="center"/>
          </w:tcPr>
          <w:p>
            <w:pPr>
              <w:jc w:val="center"/>
              <w:rPr>
                <w:rFonts w:hint="eastAsia" w:ascii="宋体" w:hAnsi="宋体" w:cs="宋体"/>
                <w:sz w:val="24"/>
              </w:rPr>
            </w:pPr>
            <w:r>
              <w:rPr>
                <w:rFonts w:hint="eastAsia" w:ascii="宋体" w:hAnsi="宋体" w:cs="宋体"/>
                <w:sz w:val="24"/>
              </w:rPr>
              <w:t>提交的资料</w:t>
            </w:r>
          </w:p>
        </w:tc>
        <w:tc>
          <w:tcPr>
            <w:tcW w:w="2537" w:type="dxa"/>
            <w:shd w:val="clear" w:color="auto" w:fill="C0C0C0"/>
            <w:vAlign w:val="center"/>
          </w:tcPr>
          <w:p>
            <w:pPr>
              <w:jc w:val="center"/>
              <w:rPr>
                <w:rFonts w:hint="eastAsia" w:ascii="宋体" w:hAnsi="宋体" w:cs="宋体"/>
                <w:sz w:val="24"/>
              </w:rPr>
            </w:pPr>
            <w:r>
              <w:rPr>
                <w:rFonts w:hint="eastAsia" w:ascii="宋体" w:hAnsi="宋体" w:cs="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bl>
    <w:p>
      <w:pPr>
        <w:rPr>
          <w:rFonts w:hint="eastAsia" w:ascii="宋体" w:hAnsi="宋体" w:cs="宋体"/>
          <w:sz w:val="24"/>
        </w:rPr>
      </w:pPr>
    </w:p>
    <w:p>
      <w:pPr>
        <w:numPr>
          <w:ilvl w:val="0"/>
          <w:numId w:val="39"/>
        </w:numPr>
        <w:rPr>
          <w:rFonts w:hint="eastAsia" w:ascii="宋体" w:hAnsi="宋体" w:cs="宋体"/>
          <w:sz w:val="24"/>
        </w:rPr>
      </w:pPr>
      <w:r>
        <w:rPr>
          <w:rFonts w:hint="eastAsia" w:ascii="宋体" w:hAnsi="宋体" w:cs="宋体"/>
          <w:sz w:val="24"/>
        </w:rPr>
        <w:t>《技术评分表》和《商务评分表》中供评审的证明文件</w:t>
      </w:r>
    </w:p>
    <w:p>
      <w:pPr>
        <w:rPr>
          <w:rFonts w:hint="eastAsia" w:ascii="宋体" w:hAnsi="宋体" w:cs="宋体"/>
          <w:sz w:val="24"/>
        </w:rPr>
      </w:pPr>
      <w:r>
        <w:rPr>
          <w:rFonts w:hint="eastAsia" w:ascii="宋体" w:hAnsi="宋体" w:cs="宋体"/>
          <w:sz w:val="24"/>
        </w:rPr>
        <w:t>对照技术和商务评分表中的评审要求逐项核对应提交的证明文件</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hint="eastAsia" w:ascii="宋体" w:hAnsi="宋体" w:cs="宋体"/>
                <w:sz w:val="24"/>
              </w:rPr>
            </w:pPr>
            <w:r>
              <w:rPr>
                <w:rFonts w:hint="eastAsia" w:ascii="宋体" w:hAnsi="宋体" w:cs="宋体"/>
                <w:sz w:val="24"/>
              </w:rPr>
              <w:t>序号</w:t>
            </w:r>
          </w:p>
        </w:tc>
        <w:tc>
          <w:tcPr>
            <w:tcW w:w="3060" w:type="dxa"/>
            <w:shd w:val="clear" w:color="auto" w:fill="C0C0C0"/>
            <w:vAlign w:val="center"/>
          </w:tcPr>
          <w:p>
            <w:pPr>
              <w:jc w:val="center"/>
              <w:rPr>
                <w:rFonts w:hint="eastAsia" w:ascii="宋体" w:hAnsi="宋体" w:cs="宋体"/>
                <w:sz w:val="24"/>
              </w:rPr>
            </w:pPr>
            <w:r>
              <w:rPr>
                <w:rFonts w:hint="eastAsia" w:ascii="宋体" w:hAnsi="宋体" w:cs="宋体"/>
                <w:sz w:val="24"/>
              </w:rPr>
              <w:t>技术和商务评审要求</w:t>
            </w:r>
          </w:p>
        </w:tc>
        <w:tc>
          <w:tcPr>
            <w:tcW w:w="2683" w:type="dxa"/>
            <w:shd w:val="clear" w:color="auto" w:fill="C0C0C0"/>
            <w:vAlign w:val="center"/>
          </w:tcPr>
          <w:p>
            <w:pPr>
              <w:jc w:val="center"/>
              <w:rPr>
                <w:rFonts w:hint="eastAsia" w:ascii="宋体" w:hAnsi="宋体" w:cs="宋体"/>
                <w:sz w:val="24"/>
              </w:rPr>
            </w:pPr>
            <w:r>
              <w:rPr>
                <w:rFonts w:hint="eastAsia" w:ascii="宋体" w:hAnsi="宋体" w:cs="宋体"/>
                <w:sz w:val="24"/>
              </w:rPr>
              <w:t>提交的证明文件</w:t>
            </w:r>
          </w:p>
        </w:tc>
        <w:tc>
          <w:tcPr>
            <w:tcW w:w="2537" w:type="dxa"/>
            <w:shd w:val="clear" w:color="auto" w:fill="C0C0C0"/>
            <w:vAlign w:val="center"/>
          </w:tcPr>
          <w:p>
            <w:pPr>
              <w:jc w:val="center"/>
              <w:rPr>
                <w:rFonts w:hint="eastAsia" w:ascii="宋体" w:hAnsi="宋体" w:cs="宋体"/>
                <w:sz w:val="24"/>
              </w:rPr>
            </w:pPr>
            <w:r>
              <w:rPr>
                <w:rFonts w:hint="eastAsia" w:ascii="宋体" w:hAnsi="宋体" w:cs="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bl>
    <w:p>
      <w:pPr>
        <w:rPr>
          <w:rFonts w:hint="eastAsia" w:ascii="宋体" w:hAnsi="宋体" w:cs="宋体"/>
          <w:sz w:val="24"/>
        </w:rPr>
      </w:pPr>
      <w:r>
        <w:rPr>
          <w:rFonts w:hint="eastAsia" w:ascii="宋体" w:hAnsi="宋体" w:cs="宋体"/>
          <w:sz w:val="24"/>
        </w:rPr>
        <w:t>注：投标人应根据投标文件中的资料提交情况如实制作本清单，并对本清单的准确性负责。</w:t>
      </w:r>
    </w:p>
    <w:p>
      <w:pPr>
        <w:rPr>
          <w:rFonts w:hint="eastAsia" w:ascii="宋体" w:hAnsi="宋体" w:cs="宋体"/>
        </w:rPr>
      </w:pPr>
    </w:p>
    <w:p>
      <w:pPr>
        <w:pStyle w:val="41"/>
        <w:rPr>
          <w:rFonts w:hint="eastAsia" w:ascii="宋体" w:hAnsi="宋体" w:cs="宋体"/>
        </w:rPr>
      </w:pPr>
    </w:p>
    <w:p>
      <w:pPr>
        <w:pStyle w:val="41"/>
        <w:rPr>
          <w:rFonts w:hint="eastAsia" w:ascii="宋体" w:hAnsi="宋体" w:cs="宋体"/>
        </w:rPr>
      </w:pPr>
    </w:p>
    <w:p>
      <w:pPr>
        <w:pStyle w:val="41"/>
        <w:rPr>
          <w:rFonts w:hint="eastAsia" w:ascii="宋体" w:hAnsi="宋体" w:cs="宋体"/>
        </w:rPr>
      </w:pPr>
    </w:p>
    <w:p>
      <w:pPr>
        <w:pStyle w:val="41"/>
        <w:ind w:left="0" w:leftChars="0" w:firstLine="0" w:firstLineChars="0"/>
        <w:rPr>
          <w:rFonts w:hint="eastAsia" w:ascii="宋体" w:hAnsi="宋体" w:cs="宋体"/>
        </w:rPr>
      </w:pPr>
    </w:p>
    <w:sectPr>
      <w:footerReference r:id="rId12" w:type="first"/>
      <w:headerReference r:id="rId11" w:type="default"/>
      <w:pgSz w:w="11907" w:h="16840"/>
      <w:pgMar w:top="1440" w:right="1758" w:bottom="1440" w:left="175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roma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35"/>
      </w:rPr>
    </w:pPr>
    <w:r>
      <w:fldChar w:fldCharType="begin"/>
    </w:r>
    <w:r>
      <w:rPr>
        <w:rStyle w:val="35"/>
      </w:rPr>
      <w:instrText xml:space="preserve">PAGE  </w:instrText>
    </w:r>
    <w:r>
      <w:fldChar w:fldCharType="separate"/>
    </w:r>
    <w:r>
      <w:rPr>
        <w:rStyle w:val="35"/>
      </w:rPr>
      <w:t>52</w:t>
    </w:r>
    <w:r>
      <w:fldChar w:fldCharType="end"/>
    </w:r>
  </w:p>
  <w:p>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rPr>
        <w:u w:val="single"/>
      </w:rPr>
    </w:pPr>
  </w:p>
  <w:p>
    <w:pPr>
      <w:pStyle w:val="19"/>
      <w:ind w:right="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ind w:right="360"/>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pPr>
                      <w:pStyle w:val="19"/>
                      <w:ind w:right="36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rPr>
        <w:u w:val="single"/>
      </w:rPr>
    </w:pPr>
  </w:p>
  <w:p>
    <w:pPr>
      <w:pStyle w:val="19"/>
      <w:ind w:right="36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ind w:right="360"/>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pPr>
                      <w:pStyle w:val="19"/>
                      <w:ind w:right="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rPr>
        <w:u w:val="single"/>
      </w:rPr>
    </w:pPr>
  </w:p>
  <w:p>
    <w:pPr>
      <w:pStyle w:val="19"/>
      <w:ind w:right="360"/>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ind w:right="360"/>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hNrg8wBAACcAwAADgAAAGRycy9lMm9Eb2MueG1srVNLbtswEN0XyB0I&#10;7mPKBlo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WE2uDzAEAAJwDAAAOAAAAAAAAAAEAIAAAAB4BAABkcnMvZTJv&#10;RG9jLnhtbFBLBQYAAAAABgAGAFkBAABcBQAAAAA=&#10;">
              <v:fill on="f" focussize="0,0"/>
              <v:stroke on="f"/>
              <v:imagedata o:title=""/>
              <o:lock v:ext="edit" aspectratio="f"/>
              <v:textbox inset="0mm,0mm,0mm,0mm" style="mso-fit-shape-to-text:t;">
                <w:txbxContent>
                  <w:p>
                    <w:pPr>
                      <w:pStyle w:val="19"/>
                      <w:ind w:right="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ascii="宋体" w:hAnsi="宋体"/>
        <w:spacing w:val="-6"/>
      </w:rPr>
    </w:pPr>
    <w:bookmarkStart w:id="52" w:name="OLE_LINK14"/>
    <w:bookmarkStart w:id="53" w:name="_Hlk303930787"/>
    <w:bookmarkStart w:id="54" w:name="OLE_LINK15"/>
    <w:r>
      <w:rPr>
        <w:rFonts w:hint="eastAsia" w:ascii="宋体" w:hAnsi="宋体"/>
        <w:spacing w:val="-6"/>
        <w:lang w:val="en-US" w:eastAsia="zh-CN"/>
      </w:rPr>
      <w:t>佛山</w:t>
    </w:r>
    <w:r>
      <w:rPr>
        <w:rFonts w:hint="eastAsia" w:ascii="宋体" w:hAnsi="宋体"/>
        <w:spacing w:val="-6"/>
      </w:rPr>
      <w:t>校区</w:t>
    </w:r>
    <w:r>
      <w:rPr>
        <w:rFonts w:hint="eastAsia" w:ascii="宋体" w:hAnsi="宋体"/>
        <w:spacing w:val="-6"/>
        <w:lang w:val="en-US" w:eastAsia="zh-CN"/>
      </w:rPr>
      <w:t>床上用品清洗、消毒</w:t>
    </w:r>
    <w:r>
      <w:rPr>
        <w:rFonts w:hint="eastAsia" w:ascii="宋体" w:hAnsi="宋体"/>
        <w:spacing w:val="-6"/>
      </w:rPr>
      <w:t xml:space="preserve">服务项目 </w:t>
    </w:r>
    <w:r>
      <w:rPr>
        <w:rFonts w:hint="eastAsia" w:ascii="宋体" w:hAnsi="宋体"/>
        <w:spacing w:val="-20"/>
      </w:rPr>
      <w:t xml:space="preserve">                                              </w:t>
    </w:r>
    <w:bookmarkEnd w:id="52"/>
    <w:bookmarkEnd w:id="53"/>
    <w:bookmarkEnd w:id="5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ascii="宋体" w:hAnsi="宋体"/>
      </w:rPr>
    </w:pPr>
    <w:r>
      <w:rPr>
        <w:rFonts w:hint="eastAsia" w:ascii="宋体" w:hAnsi="宋体"/>
        <w:spacing w:val="-6"/>
        <w:lang w:val="en-US" w:eastAsia="zh-CN"/>
      </w:rPr>
      <w:t>佛山</w:t>
    </w:r>
    <w:r>
      <w:rPr>
        <w:rFonts w:hint="eastAsia" w:ascii="宋体" w:hAnsi="宋体"/>
        <w:spacing w:val="-6"/>
      </w:rPr>
      <w:t>校区</w:t>
    </w:r>
    <w:r>
      <w:rPr>
        <w:rFonts w:hint="eastAsia" w:ascii="宋体" w:hAnsi="宋体"/>
        <w:spacing w:val="-6"/>
        <w:lang w:val="en-US" w:eastAsia="zh-CN"/>
      </w:rPr>
      <w:t>床上用品清洗、消毒</w:t>
    </w:r>
    <w:r>
      <w:rPr>
        <w:rFonts w:hint="eastAsia" w:ascii="宋体" w:hAnsi="宋体"/>
        <w:spacing w:val="-6"/>
      </w:rPr>
      <w:t xml:space="preserve">服务采购项目 </w:t>
    </w:r>
    <w:r>
      <w:rPr>
        <w:rFonts w:hint="eastAsia" w:ascii="宋体" w:hAnsi="宋体"/>
        <w:spacing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9A2946"/>
    <w:multiLevelType w:val="multilevel"/>
    <w:tmpl w:val="139A2946"/>
    <w:lvl w:ilvl="0" w:tentative="0">
      <w:start w:val="1"/>
      <w:numFmt w:val="decimal"/>
      <w:lvlText w:val="6.3.%1"/>
      <w:lvlJc w:val="left"/>
      <w:pPr>
        <w:tabs>
          <w:tab w:val="left" w:pos="568"/>
        </w:tabs>
        <w:ind w:left="1589" w:hanging="1021"/>
      </w:pPr>
      <w:rPr>
        <w:rFonts w:hint="eastAsia" w:ascii="宋体" w:hAnsi="宋体" w:eastAsia="宋体"/>
        <w:b/>
        <w:i w:val="0"/>
        <w:lang w:val="en-GB"/>
      </w:rPr>
    </w:lvl>
    <w:lvl w:ilvl="1" w:tentative="0">
      <w:start w:val="1"/>
      <w:numFmt w:val="lowerLetter"/>
      <w:lvlText w:val="%2)"/>
      <w:lvlJc w:val="left"/>
      <w:pPr>
        <w:tabs>
          <w:tab w:val="left" w:pos="1408"/>
        </w:tabs>
        <w:ind w:left="1408" w:hanging="420"/>
      </w:pPr>
    </w:lvl>
    <w:lvl w:ilvl="2" w:tentative="0">
      <w:start w:val="1"/>
      <w:numFmt w:val="lowerRoman"/>
      <w:lvlText w:val="%3."/>
      <w:lvlJc w:val="right"/>
      <w:pPr>
        <w:tabs>
          <w:tab w:val="left" w:pos="1828"/>
        </w:tabs>
        <w:ind w:left="1828" w:hanging="420"/>
      </w:pPr>
    </w:lvl>
    <w:lvl w:ilvl="3" w:tentative="0">
      <w:start w:val="1"/>
      <w:numFmt w:val="decimal"/>
      <w:lvlText w:val="%4."/>
      <w:lvlJc w:val="left"/>
      <w:pPr>
        <w:tabs>
          <w:tab w:val="left" w:pos="2248"/>
        </w:tabs>
        <w:ind w:left="2248" w:hanging="420"/>
      </w:pPr>
    </w:lvl>
    <w:lvl w:ilvl="4" w:tentative="0">
      <w:start w:val="1"/>
      <w:numFmt w:val="lowerLetter"/>
      <w:lvlText w:val="%5)"/>
      <w:lvlJc w:val="left"/>
      <w:pPr>
        <w:tabs>
          <w:tab w:val="left" w:pos="2668"/>
        </w:tabs>
        <w:ind w:left="2668" w:hanging="420"/>
      </w:pPr>
    </w:lvl>
    <w:lvl w:ilvl="5" w:tentative="0">
      <w:start w:val="1"/>
      <w:numFmt w:val="lowerRoman"/>
      <w:lvlText w:val="%6."/>
      <w:lvlJc w:val="right"/>
      <w:pPr>
        <w:tabs>
          <w:tab w:val="left" w:pos="3088"/>
        </w:tabs>
        <w:ind w:left="3088" w:hanging="420"/>
      </w:pPr>
    </w:lvl>
    <w:lvl w:ilvl="6" w:tentative="0">
      <w:start w:val="1"/>
      <w:numFmt w:val="decimal"/>
      <w:lvlText w:val="%7."/>
      <w:lvlJc w:val="left"/>
      <w:pPr>
        <w:tabs>
          <w:tab w:val="left" w:pos="3508"/>
        </w:tabs>
        <w:ind w:left="3508" w:hanging="420"/>
      </w:pPr>
    </w:lvl>
    <w:lvl w:ilvl="7" w:tentative="0">
      <w:start w:val="1"/>
      <w:numFmt w:val="lowerLetter"/>
      <w:lvlText w:val="%8)"/>
      <w:lvlJc w:val="left"/>
      <w:pPr>
        <w:tabs>
          <w:tab w:val="left" w:pos="3928"/>
        </w:tabs>
        <w:ind w:left="3928" w:hanging="420"/>
      </w:pPr>
    </w:lvl>
    <w:lvl w:ilvl="8" w:tentative="0">
      <w:start w:val="1"/>
      <w:numFmt w:val="lowerRoman"/>
      <w:lvlText w:val="%9."/>
      <w:lvlJc w:val="right"/>
      <w:pPr>
        <w:tabs>
          <w:tab w:val="left" w:pos="4348"/>
        </w:tabs>
        <w:ind w:left="4348" w:hanging="420"/>
      </w:pPr>
    </w:lvl>
  </w:abstractNum>
  <w:abstractNum w:abstractNumId="6">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7132D5F"/>
    <w:multiLevelType w:val="multilevel"/>
    <w:tmpl w:val="27132D5F"/>
    <w:lvl w:ilvl="0" w:tentative="0">
      <w:start w:val="1"/>
      <w:numFmt w:val="chineseCountingThousand"/>
      <w:lvlText w:val="（%1）"/>
      <w:lvlJc w:val="left"/>
      <w:pPr>
        <w:tabs>
          <w:tab w:val="left" w:pos="851"/>
        </w:tabs>
        <w:ind w:left="1789" w:hanging="938"/>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A2D37D3"/>
    <w:multiLevelType w:val="multilevel"/>
    <w:tmpl w:val="2A2D37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82778A6"/>
    <w:multiLevelType w:val="multilevel"/>
    <w:tmpl w:val="382778A6"/>
    <w:lvl w:ilvl="0" w:tentative="0">
      <w:start w:val="1"/>
      <w:numFmt w:val="decimal"/>
      <w:lvlText w:val="6.4.%1"/>
      <w:lvlJc w:val="left"/>
      <w:pPr>
        <w:tabs>
          <w:tab w:val="left" w:pos="0"/>
        </w:tabs>
        <w:ind w:left="1021" w:hanging="1021"/>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07E65F9"/>
    <w:multiLevelType w:val="multilevel"/>
    <w:tmpl w:val="407E65F9"/>
    <w:lvl w:ilvl="0" w:tentative="0">
      <w:start w:val="0"/>
      <w:numFmt w:val="decimal"/>
      <w:pStyle w:val="98"/>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463075BD"/>
    <w:multiLevelType w:val="multilevel"/>
    <w:tmpl w:val="463075BD"/>
    <w:lvl w:ilvl="0" w:tentative="0">
      <w:start w:val="1"/>
      <w:numFmt w:val="decimal"/>
      <w:pStyle w:val="14"/>
      <w:lvlText w:val="%1."/>
      <w:lvlJc w:val="left"/>
      <w:pPr>
        <w:tabs>
          <w:tab w:val="left" w:pos="473"/>
        </w:tabs>
        <w:ind w:left="780" w:hanging="420"/>
      </w:pPr>
      <w:rPr>
        <w:rFonts w:hint="eastAsia"/>
      </w:rPr>
    </w:lvl>
    <w:lvl w:ilvl="1" w:tentative="0">
      <w:start w:val="1"/>
      <w:numFmt w:val="lowerLetter"/>
      <w:lvlText w:val="%2)"/>
      <w:lvlJc w:val="left"/>
      <w:pPr>
        <w:tabs>
          <w:tab w:val="left" w:pos="1120"/>
        </w:tabs>
        <w:ind w:left="1120" w:hanging="420"/>
      </w:pPr>
    </w:lvl>
    <w:lvl w:ilvl="2" w:tentative="0">
      <w:start w:val="1"/>
      <w:numFmt w:val="lowerRoman"/>
      <w:lvlText w:val="%3."/>
      <w:lvlJc w:val="right"/>
      <w:pPr>
        <w:tabs>
          <w:tab w:val="left" w:pos="1540"/>
        </w:tabs>
        <w:ind w:left="1540" w:hanging="420"/>
      </w:pPr>
    </w:lvl>
    <w:lvl w:ilvl="3" w:tentative="0">
      <w:start w:val="1"/>
      <w:numFmt w:val="decimal"/>
      <w:lvlText w:val="%4."/>
      <w:lvlJc w:val="left"/>
      <w:pPr>
        <w:tabs>
          <w:tab w:val="left" w:pos="1960"/>
        </w:tabs>
        <w:ind w:left="1960" w:hanging="420"/>
      </w:pPr>
    </w:lvl>
    <w:lvl w:ilvl="4" w:tentative="0">
      <w:start w:val="1"/>
      <w:numFmt w:val="lowerLetter"/>
      <w:lvlText w:val="%5)"/>
      <w:lvlJc w:val="left"/>
      <w:pPr>
        <w:tabs>
          <w:tab w:val="left" w:pos="2380"/>
        </w:tabs>
        <w:ind w:left="2380" w:hanging="420"/>
      </w:pPr>
    </w:lvl>
    <w:lvl w:ilvl="5" w:tentative="0">
      <w:start w:val="1"/>
      <w:numFmt w:val="lowerRoman"/>
      <w:lvlText w:val="%6."/>
      <w:lvlJc w:val="right"/>
      <w:pPr>
        <w:tabs>
          <w:tab w:val="left" w:pos="2800"/>
        </w:tabs>
        <w:ind w:left="2800" w:hanging="420"/>
      </w:pPr>
    </w:lvl>
    <w:lvl w:ilvl="6" w:tentative="0">
      <w:start w:val="1"/>
      <w:numFmt w:val="decimal"/>
      <w:lvlText w:val="%7."/>
      <w:lvlJc w:val="left"/>
      <w:pPr>
        <w:tabs>
          <w:tab w:val="left" w:pos="3220"/>
        </w:tabs>
        <w:ind w:left="3220" w:hanging="420"/>
      </w:pPr>
    </w:lvl>
    <w:lvl w:ilvl="7" w:tentative="0">
      <w:start w:val="1"/>
      <w:numFmt w:val="lowerLetter"/>
      <w:lvlText w:val="%8)"/>
      <w:lvlJc w:val="left"/>
      <w:pPr>
        <w:tabs>
          <w:tab w:val="left" w:pos="3640"/>
        </w:tabs>
        <w:ind w:left="3640" w:hanging="420"/>
      </w:pPr>
    </w:lvl>
    <w:lvl w:ilvl="8" w:tentative="0">
      <w:start w:val="1"/>
      <w:numFmt w:val="lowerRoman"/>
      <w:lvlText w:val="%9."/>
      <w:lvlJc w:val="right"/>
      <w:pPr>
        <w:tabs>
          <w:tab w:val="left" w:pos="4060"/>
        </w:tabs>
        <w:ind w:left="4060" w:hanging="420"/>
      </w:pPr>
    </w:lvl>
  </w:abstractNum>
  <w:abstractNum w:abstractNumId="17">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5D5843D"/>
    <w:multiLevelType w:val="singleLevel"/>
    <w:tmpl w:val="55D5843D"/>
    <w:lvl w:ilvl="0" w:tentative="0">
      <w:start w:val="1"/>
      <w:numFmt w:val="decimal"/>
      <w:suff w:val="nothing"/>
      <w:lvlText w:val="（%1）"/>
      <w:lvlJc w:val="left"/>
    </w:lvl>
  </w:abstractNum>
  <w:abstractNum w:abstractNumId="22">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6F4034D"/>
    <w:multiLevelType w:val="singleLevel"/>
    <w:tmpl w:val="56F4034D"/>
    <w:lvl w:ilvl="0" w:tentative="0">
      <w:start w:val="1"/>
      <w:numFmt w:val="decimal"/>
      <w:suff w:val="nothing"/>
      <w:lvlText w:val="%1、"/>
      <w:lvlJc w:val="left"/>
    </w:lvl>
  </w:abstractNum>
  <w:abstractNum w:abstractNumId="24">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05F7053"/>
    <w:multiLevelType w:val="multilevel"/>
    <w:tmpl w:val="605F7053"/>
    <w:lvl w:ilvl="0" w:tentative="0">
      <w:start w:val="1"/>
      <w:numFmt w:val="decimal"/>
      <w:lvlText w:val="6.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3E92C38"/>
    <w:multiLevelType w:val="multilevel"/>
    <w:tmpl w:val="63E92C38"/>
    <w:lvl w:ilvl="0" w:tentative="0">
      <w:start w:val="6"/>
      <w:numFmt w:val="decimal"/>
      <w:lvlText w:val="%1"/>
      <w:lvlJc w:val="left"/>
      <w:pPr>
        <w:ind w:left="465" w:hanging="465"/>
      </w:pPr>
      <w:rPr>
        <w:rFonts w:hint="default"/>
      </w:rPr>
    </w:lvl>
    <w:lvl w:ilvl="1" w:tentative="0">
      <w:start w:val="8"/>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8">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D28692F"/>
    <w:multiLevelType w:val="multilevel"/>
    <w:tmpl w:val="6D28692F"/>
    <w:lvl w:ilvl="0" w:tentative="0">
      <w:start w:val="1"/>
      <w:numFmt w:val="lowerRoman"/>
      <w:lvlText w:val="%1、"/>
      <w:lvlJc w:val="left"/>
      <w:pPr>
        <w:ind w:left="749" w:hanging="750"/>
      </w:pPr>
      <w:rPr>
        <w:rFonts w:hint="default"/>
        <w:b w:val="0"/>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num>
  <w:num w:numId="2">
    <w:abstractNumId w:val="15"/>
  </w:num>
  <w:num w:numId="3">
    <w:abstractNumId w:val="30"/>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18"/>
  </w:num>
  <w:num w:numId="9">
    <w:abstractNumId w:val="22"/>
  </w:num>
  <w:num w:numId="10">
    <w:abstractNumId w:val="1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2"/>
  </w:num>
  <w:num w:numId="14">
    <w:abstractNumId w:val="0"/>
  </w:num>
  <w:num w:numId="15">
    <w:abstractNumId w:val="14"/>
  </w:num>
  <w:num w:numId="16">
    <w:abstractNumId w:val="34"/>
  </w:num>
  <w:num w:numId="17">
    <w:abstractNumId w:val="24"/>
  </w:num>
  <w:num w:numId="18">
    <w:abstractNumId w:val="28"/>
  </w:num>
  <w:num w:numId="19">
    <w:abstractNumId w:val="3"/>
  </w:num>
  <w:num w:numId="20">
    <w:abstractNumId w:val="20"/>
  </w:num>
  <w:num w:numId="21">
    <w:abstractNumId w:val="2"/>
  </w:num>
  <w:num w:numId="22">
    <w:abstractNumId w:val="33"/>
  </w:num>
  <w:num w:numId="23">
    <w:abstractNumId w:val="17"/>
  </w:num>
  <w:num w:numId="24">
    <w:abstractNumId w:val="29"/>
  </w:num>
  <w:num w:numId="25">
    <w:abstractNumId w:val="6"/>
  </w:num>
  <w:num w:numId="26">
    <w:abstractNumId w:val="4"/>
  </w:num>
  <w:num w:numId="27">
    <w:abstractNumId w:val="31"/>
  </w:num>
  <w:num w:numId="28">
    <w:abstractNumId w:val="1"/>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3"/>
  </w:num>
  <w:num w:numId="34">
    <w:abstractNumId w:val="5"/>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YyZjU5OWNlN2U5Y2I2M2MxYTBiNTIyMWRlOTgifQ=="/>
  </w:docVars>
  <w:rsids>
    <w:rsidRoot w:val="0035466F"/>
    <w:rsid w:val="0000110D"/>
    <w:rsid w:val="00001791"/>
    <w:rsid w:val="000018E0"/>
    <w:rsid w:val="00001B2E"/>
    <w:rsid w:val="000020EC"/>
    <w:rsid w:val="00002864"/>
    <w:rsid w:val="00002B68"/>
    <w:rsid w:val="00002E00"/>
    <w:rsid w:val="00003085"/>
    <w:rsid w:val="000030F4"/>
    <w:rsid w:val="0000360D"/>
    <w:rsid w:val="00003C6D"/>
    <w:rsid w:val="00003CFE"/>
    <w:rsid w:val="00003F0D"/>
    <w:rsid w:val="0000521C"/>
    <w:rsid w:val="0000614D"/>
    <w:rsid w:val="00006253"/>
    <w:rsid w:val="0000644D"/>
    <w:rsid w:val="00006A45"/>
    <w:rsid w:val="000076E9"/>
    <w:rsid w:val="00010905"/>
    <w:rsid w:val="00010CD2"/>
    <w:rsid w:val="00011B11"/>
    <w:rsid w:val="00011EFD"/>
    <w:rsid w:val="00012695"/>
    <w:rsid w:val="0001346B"/>
    <w:rsid w:val="000134EB"/>
    <w:rsid w:val="00013A8F"/>
    <w:rsid w:val="00014529"/>
    <w:rsid w:val="000147B0"/>
    <w:rsid w:val="00014D9A"/>
    <w:rsid w:val="00015746"/>
    <w:rsid w:val="00015803"/>
    <w:rsid w:val="0001634C"/>
    <w:rsid w:val="00016513"/>
    <w:rsid w:val="00016BF8"/>
    <w:rsid w:val="000170D2"/>
    <w:rsid w:val="00017A88"/>
    <w:rsid w:val="0002069F"/>
    <w:rsid w:val="00020D1E"/>
    <w:rsid w:val="0002124D"/>
    <w:rsid w:val="000213D1"/>
    <w:rsid w:val="0002163B"/>
    <w:rsid w:val="00022811"/>
    <w:rsid w:val="00022E6B"/>
    <w:rsid w:val="00023543"/>
    <w:rsid w:val="00023788"/>
    <w:rsid w:val="0002378C"/>
    <w:rsid w:val="0002436A"/>
    <w:rsid w:val="000243EF"/>
    <w:rsid w:val="000247C3"/>
    <w:rsid w:val="00024C91"/>
    <w:rsid w:val="00025150"/>
    <w:rsid w:val="0002574B"/>
    <w:rsid w:val="00025FD6"/>
    <w:rsid w:val="000261E2"/>
    <w:rsid w:val="000262B7"/>
    <w:rsid w:val="00026A50"/>
    <w:rsid w:val="00026AF8"/>
    <w:rsid w:val="00027A3D"/>
    <w:rsid w:val="00027B1B"/>
    <w:rsid w:val="00027C8E"/>
    <w:rsid w:val="00030461"/>
    <w:rsid w:val="00030551"/>
    <w:rsid w:val="0003087A"/>
    <w:rsid w:val="00030E50"/>
    <w:rsid w:val="00031F24"/>
    <w:rsid w:val="00033559"/>
    <w:rsid w:val="00033B23"/>
    <w:rsid w:val="00035F8A"/>
    <w:rsid w:val="000360E4"/>
    <w:rsid w:val="00036FEB"/>
    <w:rsid w:val="0003756F"/>
    <w:rsid w:val="00037AC4"/>
    <w:rsid w:val="00037E25"/>
    <w:rsid w:val="00037FFA"/>
    <w:rsid w:val="000406E3"/>
    <w:rsid w:val="00040D4F"/>
    <w:rsid w:val="00041D12"/>
    <w:rsid w:val="00041DAF"/>
    <w:rsid w:val="00042084"/>
    <w:rsid w:val="0004218F"/>
    <w:rsid w:val="0004249D"/>
    <w:rsid w:val="00042981"/>
    <w:rsid w:val="00042FE2"/>
    <w:rsid w:val="00043075"/>
    <w:rsid w:val="00043EAF"/>
    <w:rsid w:val="00043F33"/>
    <w:rsid w:val="00043FE0"/>
    <w:rsid w:val="0004431A"/>
    <w:rsid w:val="00044BE2"/>
    <w:rsid w:val="00045280"/>
    <w:rsid w:val="00045BE3"/>
    <w:rsid w:val="00047299"/>
    <w:rsid w:val="00047AC8"/>
    <w:rsid w:val="000506B8"/>
    <w:rsid w:val="00052220"/>
    <w:rsid w:val="0005283C"/>
    <w:rsid w:val="000531A1"/>
    <w:rsid w:val="00053C02"/>
    <w:rsid w:val="00053DB8"/>
    <w:rsid w:val="0005418F"/>
    <w:rsid w:val="00054899"/>
    <w:rsid w:val="00054F88"/>
    <w:rsid w:val="0005512C"/>
    <w:rsid w:val="0005579C"/>
    <w:rsid w:val="0005585A"/>
    <w:rsid w:val="00056B25"/>
    <w:rsid w:val="00056D17"/>
    <w:rsid w:val="000570CA"/>
    <w:rsid w:val="000570FE"/>
    <w:rsid w:val="000571D5"/>
    <w:rsid w:val="000574B8"/>
    <w:rsid w:val="00057649"/>
    <w:rsid w:val="00057808"/>
    <w:rsid w:val="0005782D"/>
    <w:rsid w:val="00057A55"/>
    <w:rsid w:val="0006178A"/>
    <w:rsid w:val="00061E06"/>
    <w:rsid w:val="0006301E"/>
    <w:rsid w:val="000635B6"/>
    <w:rsid w:val="00063678"/>
    <w:rsid w:val="000636A1"/>
    <w:rsid w:val="0006370A"/>
    <w:rsid w:val="00063C0F"/>
    <w:rsid w:val="00063DBC"/>
    <w:rsid w:val="0006414F"/>
    <w:rsid w:val="00064A83"/>
    <w:rsid w:val="00064CF8"/>
    <w:rsid w:val="00064DC9"/>
    <w:rsid w:val="000652D2"/>
    <w:rsid w:val="000652ED"/>
    <w:rsid w:val="00065339"/>
    <w:rsid w:val="000660D0"/>
    <w:rsid w:val="000662DA"/>
    <w:rsid w:val="000668B4"/>
    <w:rsid w:val="00066CFB"/>
    <w:rsid w:val="0006710E"/>
    <w:rsid w:val="00067766"/>
    <w:rsid w:val="000678CB"/>
    <w:rsid w:val="0006799B"/>
    <w:rsid w:val="00067ED3"/>
    <w:rsid w:val="00070C41"/>
    <w:rsid w:val="00071018"/>
    <w:rsid w:val="0007132E"/>
    <w:rsid w:val="00071FA0"/>
    <w:rsid w:val="00072079"/>
    <w:rsid w:val="00072981"/>
    <w:rsid w:val="00072CAF"/>
    <w:rsid w:val="000737ED"/>
    <w:rsid w:val="00073952"/>
    <w:rsid w:val="00074707"/>
    <w:rsid w:val="0007479A"/>
    <w:rsid w:val="00074B74"/>
    <w:rsid w:val="00074BDB"/>
    <w:rsid w:val="00075688"/>
    <w:rsid w:val="00076003"/>
    <w:rsid w:val="00076585"/>
    <w:rsid w:val="000766AC"/>
    <w:rsid w:val="00076813"/>
    <w:rsid w:val="000772FC"/>
    <w:rsid w:val="00077439"/>
    <w:rsid w:val="000804B1"/>
    <w:rsid w:val="00080975"/>
    <w:rsid w:val="00080A42"/>
    <w:rsid w:val="00082000"/>
    <w:rsid w:val="00082175"/>
    <w:rsid w:val="00082490"/>
    <w:rsid w:val="00082AA5"/>
    <w:rsid w:val="00082E38"/>
    <w:rsid w:val="00083279"/>
    <w:rsid w:val="00083ABE"/>
    <w:rsid w:val="00083B3E"/>
    <w:rsid w:val="00083B6D"/>
    <w:rsid w:val="00083C9D"/>
    <w:rsid w:val="00083DD3"/>
    <w:rsid w:val="00084214"/>
    <w:rsid w:val="00084B06"/>
    <w:rsid w:val="00084FA5"/>
    <w:rsid w:val="000857B6"/>
    <w:rsid w:val="00085935"/>
    <w:rsid w:val="00085EDF"/>
    <w:rsid w:val="000864CC"/>
    <w:rsid w:val="00086DBE"/>
    <w:rsid w:val="00086FDC"/>
    <w:rsid w:val="00087807"/>
    <w:rsid w:val="00087942"/>
    <w:rsid w:val="00087F98"/>
    <w:rsid w:val="00090C1D"/>
    <w:rsid w:val="00091E3C"/>
    <w:rsid w:val="00091FD2"/>
    <w:rsid w:val="0009229D"/>
    <w:rsid w:val="00092A5C"/>
    <w:rsid w:val="00092ED0"/>
    <w:rsid w:val="00092F0F"/>
    <w:rsid w:val="000934CA"/>
    <w:rsid w:val="00093541"/>
    <w:rsid w:val="000935F5"/>
    <w:rsid w:val="000939B8"/>
    <w:rsid w:val="00093B1B"/>
    <w:rsid w:val="00093CF2"/>
    <w:rsid w:val="00093D6D"/>
    <w:rsid w:val="00094092"/>
    <w:rsid w:val="000943FB"/>
    <w:rsid w:val="00094618"/>
    <w:rsid w:val="00094B55"/>
    <w:rsid w:val="00095999"/>
    <w:rsid w:val="00095F9D"/>
    <w:rsid w:val="0009654B"/>
    <w:rsid w:val="00096570"/>
    <w:rsid w:val="00096E45"/>
    <w:rsid w:val="00097426"/>
    <w:rsid w:val="0009754B"/>
    <w:rsid w:val="00097698"/>
    <w:rsid w:val="00097A46"/>
    <w:rsid w:val="00097A4B"/>
    <w:rsid w:val="00097E5D"/>
    <w:rsid w:val="000A0007"/>
    <w:rsid w:val="000A08EF"/>
    <w:rsid w:val="000A0F2A"/>
    <w:rsid w:val="000A0FCE"/>
    <w:rsid w:val="000A162D"/>
    <w:rsid w:val="000A1994"/>
    <w:rsid w:val="000A27A0"/>
    <w:rsid w:val="000A2A51"/>
    <w:rsid w:val="000A32D2"/>
    <w:rsid w:val="000A350F"/>
    <w:rsid w:val="000A3AF9"/>
    <w:rsid w:val="000A3E5E"/>
    <w:rsid w:val="000A4516"/>
    <w:rsid w:val="000A4572"/>
    <w:rsid w:val="000A4A4F"/>
    <w:rsid w:val="000A4F5F"/>
    <w:rsid w:val="000A50E7"/>
    <w:rsid w:val="000A5D2E"/>
    <w:rsid w:val="000A649A"/>
    <w:rsid w:val="000A6B16"/>
    <w:rsid w:val="000A71EB"/>
    <w:rsid w:val="000A7825"/>
    <w:rsid w:val="000B0DEE"/>
    <w:rsid w:val="000B0DF7"/>
    <w:rsid w:val="000B29B2"/>
    <w:rsid w:val="000B2AAA"/>
    <w:rsid w:val="000B2DE4"/>
    <w:rsid w:val="000B3100"/>
    <w:rsid w:val="000B341A"/>
    <w:rsid w:val="000B4660"/>
    <w:rsid w:val="000B4768"/>
    <w:rsid w:val="000B4B70"/>
    <w:rsid w:val="000B4C2C"/>
    <w:rsid w:val="000B527D"/>
    <w:rsid w:val="000B6BF7"/>
    <w:rsid w:val="000B7676"/>
    <w:rsid w:val="000B7877"/>
    <w:rsid w:val="000B7AB3"/>
    <w:rsid w:val="000C0CA7"/>
    <w:rsid w:val="000C0E00"/>
    <w:rsid w:val="000C1152"/>
    <w:rsid w:val="000C1336"/>
    <w:rsid w:val="000C1DE1"/>
    <w:rsid w:val="000C20B7"/>
    <w:rsid w:val="000C2451"/>
    <w:rsid w:val="000C246E"/>
    <w:rsid w:val="000C2C93"/>
    <w:rsid w:val="000C2D79"/>
    <w:rsid w:val="000C2F67"/>
    <w:rsid w:val="000C37F5"/>
    <w:rsid w:val="000C42F2"/>
    <w:rsid w:val="000C4551"/>
    <w:rsid w:val="000C4E32"/>
    <w:rsid w:val="000C534D"/>
    <w:rsid w:val="000C5829"/>
    <w:rsid w:val="000C5CA1"/>
    <w:rsid w:val="000C5F06"/>
    <w:rsid w:val="000C6315"/>
    <w:rsid w:val="000C6DE7"/>
    <w:rsid w:val="000C7498"/>
    <w:rsid w:val="000C75D6"/>
    <w:rsid w:val="000C791B"/>
    <w:rsid w:val="000D0396"/>
    <w:rsid w:val="000D03BF"/>
    <w:rsid w:val="000D03C0"/>
    <w:rsid w:val="000D0E22"/>
    <w:rsid w:val="000D0EF0"/>
    <w:rsid w:val="000D15A8"/>
    <w:rsid w:val="000D21E3"/>
    <w:rsid w:val="000D2895"/>
    <w:rsid w:val="000D28E1"/>
    <w:rsid w:val="000D29D2"/>
    <w:rsid w:val="000D29FB"/>
    <w:rsid w:val="000D33E9"/>
    <w:rsid w:val="000D391C"/>
    <w:rsid w:val="000D3F2F"/>
    <w:rsid w:val="000D40F3"/>
    <w:rsid w:val="000D4217"/>
    <w:rsid w:val="000D4FA9"/>
    <w:rsid w:val="000D5639"/>
    <w:rsid w:val="000D748A"/>
    <w:rsid w:val="000D768D"/>
    <w:rsid w:val="000D7C62"/>
    <w:rsid w:val="000E058F"/>
    <w:rsid w:val="000E11F7"/>
    <w:rsid w:val="000E22D9"/>
    <w:rsid w:val="000E2581"/>
    <w:rsid w:val="000E2BE5"/>
    <w:rsid w:val="000E2C9D"/>
    <w:rsid w:val="000E3266"/>
    <w:rsid w:val="000E32E9"/>
    <w:rsid w:val="000E3972"/>
    <w:rsid w:val="000E3BA5"/>
    <w:rsid w:val="000E44A7"/>
    <w:rsid w:val="000E497F"/>
    <w:rsid w:val="000E4DD6"/>
    <w:rsid w:val="000E50B5"/>
    <w:rsid w:val="000E5192"/>
    <w:rsid w:val="000E56CE"/>
    <w:rsid w:val="000E589C"/>
    <w:rsid w:val="000E5AEF"/>
    <w:rsid w:val="000E5E3D"/>
    <w:rsid w:val="000E6CCA"/>
    <w:rsid w:val="000E6D74"/>
    <w:rsid w:val="000E6F63"/>
    <w:rsid w:val="000E7CFA"/>
    <w:rsid w:val="000F012E"/>
    <w:rsid w:val="000F0369"/>
    <w:rsid w:val="000F1211"/>
    <w:rsid w:val="000F2211"/>
    <w:rsid w:val="000F2437"/>
    <w:rsid w:val="000F29CA"/>
    <w:rsid w:val="000F2AD0"/>
    <w:rsid w:val="000F2E59"/>
    <w:rsid w:val="000F2E6B"/>
    <w:rsid w:val="000F3064"/>
    <w:rsid w:val="000F31A0"/>
    <w:rsid w:val="000F38E7"/>
    <w:rsid w:val="000F3CB5"/>
    <w:rsid w:val="000F409C"/>
    <w:rsid w:val="000F4147"/>
    <w:rsid w:val="000F4430"/>
    <w:rsid w:val="000F46B2"/>
    <w:rsid w:val="000F4873"/>
    <w:rsid w:val="000F4BFF"/>
    <w:rsid w:val="000F4D73"/>
    <w:rsid w:val="000F51BF"/>
    <w:rsid w:val="000F56CA"/>
    <w:rsid w:val="000F5E37"/>
    <w:rsid w:val="000F6F55"/>
    <w:rsid w:val="000F73F4"/>
    <w:rsid w:val="000F7828"/>
    <w:rsid w:val="000F790B"/>
    <w:rsid w:val="000F7EF0"/>
    <w:rsid w:val="00100993"/>
    <w:rsid w:val="00100CE3"/>
    <w:rsid w:val="001013EF"/>
    <w:rsid w:val="001023CC"/>
    <w:rsid w:val="0010383D"/>
    <w:rsid w:val="0010385F"/>
    <w:rsid w:val="00104C32"/>
    <w:rsid w:val="00104D66"/>
    <w:rsid w:val="00104FFA"/>
    <w:rsid w:val="001051A5"/>
    <w:rsid w:val="001056A9"/>
    <w:rsid w:val="00106450"/>
    <w:rsid w:val="001066E4"/>
    <w:rsid w:val="001068D7"/>
    <w:rsid w:val="001102A3"/>
    <w:rsid w:val="00110B2C"/>
    <w:rsid w:val="0011123E"/>
    <w:rsid w:val="00111581"/>
    <w:rsid w:val="00111657"/>
    <w:rsid w:val="001125ED"/>
    <w:rsid w:val="001128AA"/>
    <w:rsid w:val="001128B9"/>
    <w:rsid w:val="00112A02"/>
    <w:rsid w:val="001130E8"/>
    <w:rsid w:val="001139FF"/>
    <w:rsid w:val="00113C47"/>
    <w:rsid w:val="00113EE0"/>
    <w:rsid w:val="0011472D"/>
    <w:rsid w:val="00115491"/>
    <w:rsid w:val="0011687E"/>
    <w:rsid w:val="00116B16"/>
    <w:rsid w:val="001173EE"/>
    <w:rsid w:val="001176D4"/>
    <w:rsid w:val="00117F51"/>
    <w:rsid w:val="00120391"/>
    <w:rsid w:val="001209A8"/>
    <w:rsid w:val="00120AB2"/>
    <w:rsid w:val="00120B84"/>
    <w:rsid w:val="00120C08"/>
    <w:rsid w:val="00120E0C"/>
    <w:rsid w:val="001214B8"/>
    <w:rsid w:val="00121B24"/>
    <w:rsid w:val="00121CC3"/>
    <w:rsid w:val="00122F57"/>
    <w:rsid w:val="00123292"/>
    <w:rsid w:val="00123E0D"/>
    <w:rsid w:val="0012404D"/>
    <w:rsid w:val="00124262"/>
    <w:rsid w:val="00125DE4"/>
    <w:rsid w:val="0012621A"/>
    <w:rsid w:val="00127242"/>
    <w:rsid w:val="00127645"/>
    <w:rsid w:val="001302FB"/>
    <w:rsid w:val="001305BA"/>
    <w:rsid w:val="001306F8"/>
    <w:rsid w:val="00130EED"/>
    <w:rsid w:val="0013198E"/>
    <w:rsid w:val="00131ADA"/>
    <w:rsid w:val="00131B18"/>
    <w:rsid w:val="00131D6E"/>
    <w:rsid w:val="00131EB8"/>
    <w:rsid w:val="00131FB2"/>
    <w:rsid w:val="001323E0"/>
    <w:rsid w:val="00132C46"/>
    <w:rsid w:val="00132E7B"/>
    <w:rsid w:val="001330D5"/>
    <w:rsid w:val="00133D93"/>
    <w:rsid w:val="0013445A"/>
    <w:rsid w:val="00134B8C"/>
    <w:rsid w:val="00134C97"/>
    <w:rsid w:val="00134D79"/>
    <w:rsid w:val="0013521C"/>
    <w:rsid w:val="001353E2"/>
    <w:rsid w:val="00135B06"/>
    <w:rsid w:val="00136049"/>
    <w:rsid w:val="001360E9"/>
    <w:rsid w:val="00136A22"/>
    <w:rsid w:val="00136ECC"/>
    <w:rsid w:val="00136F47"/>
    <w:rsid w:val="0013787F"/>
    <w:rsid w:val="00137EBD"/>
    <w:rsid w:val="00137F76"/>
    <w:rsid w:val="00140447"/>
    <w:rsid w:val="001406D2"/>
    <w:rsid w:val="00140A82"/>
    <w:rsid w:val="00140B5E"/>
    <w:rsid w:val="001412EF"/>
    <w:rsid w:val="0014158C"/>
    <w:rsid w:val="00141E36"/>
    <w:rsid w:val="001424D7"/>
    <w:rsid w:val="0014274A"/>
    <w:rsid w:val="00142843"/>
    <w:rsid w:val="001428C5"/>
    <w:rsid w:val="00142A6B"/>
    <w:rsid w:val="001433D8"/>
    <w:rsid w:val="001437AB"/>
    <w:rsid w:val="00143A22"/>
    <w:rsid w:val="00143A28"/>
    <w:rsid w:val="00143A2F"/>
    <w:rsid w:val="001442AC"/>
    <w:rsid w:val="00144C62"/>
    <w:rsid w:val="0014502B"/>
    <w:rsid w:val="00145E61"/>
    <w:rsid w:val="0014632D"/>
    <w:rsid w:val="001464B9"/>
    <w:rsid w:val="00146D77"/>
    <w:rsid w:val="00146E63"/>
    <w:rsid w:val="0014777F"/>
    <w:rsid w:val="00147C21"/>
    <w:rsid w:val="00150477"/>
    <w:rsid w:val="0015093C"/>
    <w:rsid w:val="00150B5E"/>
    <w:rsid w:val="00150C25"/>
    <w:rsid w:val="001522BA"/>
    <w:rsid w:val="001522ED"/>
    <w:rsid w:val="001523B4"/>
    <w:rsid w:val="00153123"/>
    <w:rsid w:val="0015340B"/>
    <w:rsid w:val="001536DE"/>
    <w:rsid w:val="00153C45"/>
    <w:rsid w:val="00154052"/>
    <w:rsid w:val="00154110"/>
    <w:rsid w:val="001544D4"/>
    <w:rsid w:val="001547C9"/>
    <w:rsid w:val="001548AA"/>
    <w:rsid w:val="00154AE9"/>
    <w:rsid w:val="00154EBB"/>
    <w:rsid w:val="0015503A"/>
    <w:rsid w:val="001566B7"/>
    <w:rsid w:val="001566E3"/>
    <w:rsid w:val="00156812"/>
    <w:rsid w:val="00156A57"/>
    <w:rsid w:val="00157075"/>
    <w:rsid w:val="00157466"/>
    <w:rsid w:val="001574E1"/>
    <w:rsid w:val="001600BD"/>
    <w:rsid w:val="00160E25"/>
    <w:rsid w:val="00162705"/>
    <w:rsid w:val="00162730"/>
    <w:rsid w:val="0016292C"/>
    <w:rsid w:val="00162A49"/>
    <w:rsid w:val="00162FFA"/>
    <w:rsid w:val="0016357B"/>
    <w:rsid w:val="0016372F"/>
    <w:rsid w:val="00163945"/>
    <w:rsid w:val="0016408C"/>
    <w:rsid w:val="001640DC"/>
    <w:rsid w:val="001640F9"/>
    <w:rsid w:val="00164571"/>
    <w:rsid w:val="0016492B"/>
    <w:rsid w:val="00164ABF"/>
    <w:rsid w:val="00164FF5"/>
    <w:rsid w:val="00165069"/>
    <w:rsid w:val="00165119"/>
    <w:rsid w:val="001651F3"/>
    <w:rsid w:val="001656D6"/>
    <w:rsid w:val="001657EB"/>
    <w:rsid w:val="001665A6"/>
    <w:rsid w:val="001668FE"/>
    <w:rsid w:val="00166BB3"/>
    <w:rsid w:val="00166FBF"/>
    <w:rsid w:val="001673E5"/>
    <w:rsid w:val="0017009D"/>
    <w:rsid w:val="00170117"/>
    <w:rsid w:val="00170DC8"/>
    <w:rsid w:val="00171251"/>
    <w:rsid w:val="001713E9"/>
    <w:rsid w:val="001728C1"/>
    <w:rsid w:val="00172C45"/>
    <w:rsid w:val="0017337E"/>
    <w:rsid w:val="001735E7"/>
    <w:rsid w:val="00173EF9"/>
    <w:rsid w:val="00173F2B"/>
    <w:rsid w:val="0017447E"/>
    <w:rsid w:val="0017459D"/>
    <w:rsid w:val="00174FFF"/>
    <w:rsid w:val="00175521"/>
    <w:rsid w:val="001758A1"/>
    <w:rsid w:val="00175BCB"/>
    <w:rsid w:val="00175CC1"/>
    <w:rsid w:val="00175F5A"/>
    <w:rsid w:val="00176CA4"/>
    <w:rsid w:val="00177106"/>
    <w:rsid w:val="0017731F"/>
    <w:rsid w:val="00177EED"/>
    <w:rsid w:val="00180368"/>
    <w:rsid w:val="00180454"/>
    <w:rsid w:val="0018087C"/>
    <w:rsid w:val="00180A80"/>
    <w:rsid w:val="00180C99"/>
    <w:rsid w:val="00181218"/>
    <w:rsid w:val="00181A05"/>
    <w:rsid w:val="00181CCB"/>
    <w:rsid w:val="001826FF"/>
    <w:rsid w:val="00182B8F"/>
    <w:rsid w:val="001834A3"/>
    <w:rsid w:val="00183CE0"/>
    <w:rsid w:val="00183F20"/>
    <w:rsid w:val="001843E9"/>
    <w:rsid w:val="001848E9"/>
    <w:rsid w:val="00184EFE"/>
    <w:rsid w:val="00185224"/>
    <w:rsid w:val="0018545D"/>
    <w:rsid w:val="001856C1"/>
    <w:rsid w:val="00185987"/>
    <w:rsid w:val="00185D8B"/>
    <w:rsid w:val="001861B0"/>
    <w:rsid w:val="00186B9A"/>
    <w:rsid w:val="00186BBB"/>
    <w:rsid w:val="00186BFA"/>
    <w:rsid w:val="0018741D"/>
    <w:rsid w:val="0018789B"/>
    <w:rsid w:val="00187D32"/>
    <w:rsid w:val="001902A5"/>
    <w:rsid w:val="0019070D"/>
    <w:rsid w:val="001909E0"/>
    <w:rsid w:val="001909E7"/>
    <w:rsid w:val="001919BA"/>
    <w:rsid w:val="00191FBF"/>
    <w:rsid w:val="001925E7"/>
    <w:rsid w:val="00192E9D"/>
    <w:rsid w:val="001942DF"/>
    <w:rsid w:val="00194616"/>
    <w:rsid w:val="001947E3"/>
    <w:rsid w:val="00194FE5"/>
    <w:rsid w:val="001952D5"/>
    <w:rsid w:val="0019546E"/>
    <w:rsid w:val="001954E1"/>
    <w:rsid w:val="0019563C"/>
    <w:rsid w:val="00195990"/>
    <w:rsid w:val="001959B2"/>
    <w:rsid w:val="0019607F"/>
    <w:rsid w:val="0019678A"/>
    <w:rsid w:val="00197130"/>
    <w:rsid w:val="0019774F"/>
    <w:rsid w:val="00197E65"/>
    <w:rsid w:val="001A0B2F"/>
    <w:rsid w:val="001A136C"/>
    <w:rsid w:val="001A17F2"/>
    <w:rsid w:val="001A19FC"/>
    <w:rsid w:val="001A1C30"/>
    <w:rsid w:val="001A1E19"/>
    <w:rsid w:val="001A215D"/>
    <w:rsid w:val="001A27F7"/>
    <w:rsid w:val="001A33C5"/>
    <w:rsid w:val="001A3515"/>
    <w:rsid w:val="001A3760"/>
    <w:rsid w:val="001A3BD7"/>
    <w:rsid w:val="001A4078"/>
    <w:rsid w:val="001A42B3"/>
    <w:rsid w:val="001A49DA"/>
    <w:rsid w:val="001A51E2"/>
    <w:rsid w:val="001A54A4"/>
    <w:rsid w:val="001A55EA"/>
    <w:rsid w:val="001A58A7"/>
    <w:rsid w:val="001A63C3"/>
    <w:rsid w:val="001A677D"/>
    <w:rsid w:val="001A7047"/>
    <w:rsid w:val="001A726B"/>
    <w:rsid w:val="001A7809"/>
    <w:rsid w:val="001A7BDB"/>
    <w:rsid w:val="001A7E25"/>
    <w:rsid w:val="001B0036"/>
    <w:rsid w:val="001B006B"/>
    <w:rsid w:val="001B01CC"/>
    <w:rsid w:val="001B0528"/>
    <w:rsid w:val="001B078E"/>
    <w:rsid w:val="001B150F"/>
    <w:rsid w:val="001B154D"/>
    <w:rsid w:val="001B2472"/>
    <w:rsid w:val="001B24CF"/>
    <w:rsid w:val="001B2772"/>
    <w:rsid w:val="001B2773"/>
    <w:rsid w:val="001B3177"/>
    <w:rsid w:val="001B35E6"/>
    <w:rsid w:val="001B3D5B"/>
    <w:rsid w:val="001B3E18"/>
    <w:rsid w:val="001B44FF"/>
    <w:rsid w:val="001B459A"/>
    <w:rsid w:val="001B48CE"/>
    <w:rsid w:val="001B4BBA"/>
    <w:rsid w:val="001B4C19"/>
    <w:rsid w:val="001B5283"/>
    <w:rsid w:val="001B5C0E"/>
    <w:rsid w:val="001B5DE3"/>
    <w:rsid w:val="001B5E25"/>
    <w:rsid w:val="001B6F81"/>
    <w:rsid w:val="001B78F8"/>
    <w:rsid w:val="001C0742"/>
    <w:rsid w:val="001C0935"/>
    <w:rsid w:val="001C1C6A"/>
    <w:rsid w:val="001C211F"/>
    <w:rsid w:val="001C2A6A"/>
    <w:rsid w:val="001C2D27"/>
    <w:rsid w:val="001C379B"/>
    <w:rsid w:val="001C4239"/>
    <w:rsid w:val="001C45DF"/>
    <w:rsid w:val="001C482D"/>
    <w:rsid w:val="001C496F"/>
    <w:rsid w:val="001C57E4"/>
    <w:rsid w:val="001C59E0"/>
    <w:rsid w:val="001C5A63"/>
    <w:rsid w:val="001C614C"/>
    <w:rsid w:val="001C645E"/>
    <w:rsid w:val="001C6A19"/>
    <w:rsid w:val="001C7395"/>
    <w:rsid w:val="001C7915"/>
    <w:rsid w:val="001C7D8C"/>
    <w:rsid w:val="001D0E5B"/>
    <w:rsid w:val="001D11C6"/>
    <w:rsid w:val="001D1562"/>
    <w:rsid w:val="001D15DF"/>
    <w:rsid w:val="001D1EA1"/>
    <w:rsid w:val="001D3537"/>
    <w:rsid w:val="001D3C02"/>
    <w:rsid w:val="001D3F4C"/>
    <w:rsid w:val="001D40C3"/>
    <w:rsid w:val="001D47F8"/>
    <w:rsid w:val="001D4833"/>
    <w:rsid w:val="001D4FA7"/>
    <w:rsid w:val="001D545B"/>
    <w:rsid w:val="001D5F0E"/>
    <w:rsid w:val="001D79CF"/>
    <w:rsid w:val="001D7C65"/>
    <w:rsid w:val="001E05F1"/>
    <w:rsid w:val="001E07EB"/>
    <w:rsid w:val="001E0A0F"/>
    <w:rsid w:val="001E0CFC"/>
    <w:rsid w:val="001E16FB"/>
    <w:rsid w:val="001E21D7"/>
    <w:rsid w:val="001E261C"/>
    <w:rsid w:val="001E380C"/>
    <w:rsid w:val="001E3C87"/>
    <w:rsid w:val="001E492C"/>
    <w:rsid w:val="001E53BC"/>
    <w:rsid w:val="001E57E0"/>
    <w:rsid w:val="001E5853"/>
    <w:rsid w:val="001E586C"/>
    <w:rsid w:val="001E59D2"/>
    <w:rsid w:val="001E5BB5"/>
    <w:rsid w:val="001E65C6"/>
    <w:rsid w:val="001E6F9B"/>
    <w:rsid w:val="001E7564"/>
    <w:rsid w:val="001E75E7"/>
    <w:rsid w:val="001E7D72"/>
    <w:rsid w:val="001F11B7"/>
    <w:rsid w:val="001F171F"/>
    <w:rsid w:val="001F1C80"/>
    <w:rsid w:val="001F208D"/>
    <w:rsid w:val="001F2AFD"/>
    <w:rsid w:val="001F2C78"/>
    <w:rsid w:val="001F31C0"/>
    <w:rsid w:val="001F35A1"/>
    <w:rsid w:val="001F3E61"/>
    <w:rsid w:val="001F3F26"/>
    <w:rsid w:val="001F4E71"/>
    <w:rsid w:val="001F5506"/>
    <w:rsid w:val="001F585B"/>
    <w:rsid w:val="001F58D9"/>
    <w:rsid w:val="001F5C77"/>
    <w:rsid w:val="001F5C8E"/>
    <w:rsid w:val="001F63EB"/>
    <w:rsid w:val="001F6DB4"/>
    <w:rsid w:val="001F6F50"/>
    <w:rsid w:val="001F725E"/>
    <w:rsid w:val="001F74C3"/>
    <w:rsid w:val="001F7F90"/>
    <w:rsid w:val="0020310A"/>
    <w:rsid w:val="00203FB8"/>
    <w:rsid w:val="00204F4E"/>
    <w:rsid w:val="0020501F"/>
    <w:rsid w:val="002051C9"/>
    <w:rsid w:val="0020602B"/>
    <w:rsid w:val="00206222"/>
    <w:rsid w:val="0020687E"/>
    <w:rsid w:val="00206E58"/>
    <w:rsid w:val="002073B6"/>
    <w:rsid w:val="002075AD"/>
    <w:rsid w:val="0020765A"/>
    <w:rsid w:val="00207E13"/>
    <w:rsid w:val="00207FAB"/>
    <w:rsid w:val="00210364"/>
    <w:rsid w:val="00210511"/>
    <w:rsid w:val="00210807"/>
    <w:rsid w:val="0021198D"/>
    <w:rsid w:val="00212539"/>
    <w:rsid w:val="002128C6"/>
    <w:rsid w:val="0021309D"/>
    <w:rsid w:val="00214C70"/>
    <w:rsid w:val="0021510F"/>
    <w:rsid w:val="002158C3"/>
    <w:rsid w:val="002160B7"/>
    <w:rsid w:val="0021675F"/>
    <w:rsid w:val="0021700F"/>
    <w:rsid w:val="00217837"/>
    <w:rsid w:val="00217876"/>
    <w:rsid w:val="00220204"/>
    <w:rsid w:val="00220FBA"/>
    <w:rsid w:val="002212AB"/>
    <w:rsid w:val="002215A9"/>
    <w:rsid w:val="00221E5F"/>
    <w:rsid w:val="00222076"/>
    <w:rsid w:val="002220DC"/>
    <w:rsid w:val="00222480"/>
    <w:rsid w:val="0022279B"/>
    <w:rsid w:val="00222BF9"/>
    <w:rsid w:val="0022329D"/>
    <w:rsid w:val="00223675"/>
    <w:rsid w:val="00223D56"/>
    <w:rsid w:val="00223FD9"/>
    <w:rsid w:val="002243DC"/>
    <w:rsid w:val="00224601"/>
    <w:rsid w:val="00224649"/>
    <w:rsid w:val="00225811"/>
    <w:rsid w:val="002267F1"/>
    <w:rsid w:val="00226A49"/>
    <w:rsid w:val="00226B3A"/>
    <w:rsid w:val="00226B7D"/>
    <w:rsid w:val="00226E74"/>
    <w:rsid w:val="00227138"/>
    <w:rsid w:val="00227A5E"/>
    <w:rsid w:val="002304E5"/>
    <w:rsid w:val="00230DD4"/>
    <w:rsid w:val="0023123A"/>
    <w:rsid w:val="0023131D"/>
    <w:rsid w:val="002316A1"/>
    <w:rsid w:val="00231D9F"/>
    <w:rsid w:val="00231E96"/>
    <w:rsid w:val="00231EE6"/>
    <w:rsid w:val="00232D4D"/>
    <w:rsid w:val="00233B76"/>
    <w:rsid w:val="00234477"/>
    <w:rsid w:val="00235BF3"/>
    <w:rsid w:val="002362FF"/>
    <w:rsid w:val="0023670D"/>
    <w:rsid w:val="00236A06"/>
    <w:rsid w:val="00236BFC"/>
    <w:rsid w:val="00236DFF"/>
    <w:rsid w:val="00237242"/>
    <w:rsid w:val="00237D77"/>
    <w:rsid w:val="00241158"/>
    <w:rsid w:val="002416DA"/>
    <w:rsid w:val="00241E5D"/>
    <w:rsid w:val="002425AE"/>
    <w:rsid w:val="00242643"/>
    <w:rsid w:val="00243C36"/>
    <w:rsid w:val="00243EC4"/>
    <w:rsid w:val="0024457F"/>
    <w:rsid w:val="00244AF8"/>
    <w:rsid w:val="00244C21"/>
    <w:rsid w:val="00245377"/>
    <w:rsid w:val="0024538D"/>
    <w:rsid w:val="00245A92"/>
    <w:rsid w:val="00245B46"/>
    <w:rsid w:val="00246093"/>
    <w:rsid w:val="002464EA"/>
    <w:rsid w:val="00247703"/>
    <w:rsid w:val="00250538"/>
    <w:rsid w:val="00251612"/>
    <w:rsid w:val="00251B50"/>
    <w:rsid w:val="00251F5A"/>
    <w:rsid w:val="00251F84"/>
    <w:rsid w:val="0025298D"/>
    <w:rsid w:val="00252CDC"/>
    <w:rsid w:val="002530A0"/>
    <w:rsid w:val="0025379E"/>
    <w:rsid w:val="00253E69"/>
    <w:rsid w:val="00253E6C"/>
    <w:rsid w:val="002549BF"/>
    <w:rsid w:val="00254A0F"/>
    <w:rsid w:val="002552EA"/>
    <w:rsid w:val="002562C0"/>
    <w:rsid w:val="00256DBF"/>
    <w:rsid w:val="00257CD5"/>
    <w:rsid w:val="00260C92"/>
    <w:rsid w:val="0026119A"/>
    <w:rsid w:val="0026204E"/>
    <w:rsid w:val="0026227B"/>
    <w:rsid w:val="0026232E"/>
    <w:rsid w:val="002625A6"/>
    <w:rsid w:val="00262C1F"/>
    <w:rsid w:val="00263053"/>
    <w:rsid w:val="002632C6"/>
    <w:rsid w:val="00263744"/>
    <w:rsid w:val="00263FB7"/>
    <w:rsid w:val="002640AE"/>
    <w:rsid w:val="002647E2"/>
    <w:rsid w:val="002648B0"/>
    <w:rsid w:val="00264BE0"/>
    <w:rsid w:val="00265234"/>
    <w:rsid w:val="0026562B"/>
    <w:rsid w:val="00265B9E"/>
    <w:rsid w:val="00266A25"/>
    <w:rsid w:val="00270154"/>
    <w:rsid w:val="0027026C"/>
    <w:rsid w:val="00270639"/>
    <w:rsid w:val="002709F9"/>
    <w:rsid w:val="002711E2"/>
    <w:rsid w:val="0027147A"/>
    <w:rsid w:val="002717DF"/>
    <w:rsid w:val="00271AC2"/>
    <w:rsid w:val="00271E49"/>
    <w:rsid w:val="00272160"/>
    <w:rsid w:val="00272CDC"/>
    <w:rsid w:val="00273167"/>
    <w:rsid w:val="0027349E"/>
    <w:rsid w:val="00273CE9"/>
    <w:rsid w:val="0027492A"/>
    <w:rsid w:val="00275E44"/>
    <w:rsid w:val="002762E9"/>
    <w:rsid w:val="00276916"/>
    <w:rsid w:val="00276CBC"/>
    <w:rsid w:val="00276E69"/>
    <w:rsid w:val="00277156"/>
    <w:rsid w:val="0028103B"/>
    <w:rsid w:val="002814CD"/>
    <w:rsid w:val="002819F2"/>
    <w:rsid w:val="00282B34"/>
    <w:rsid w:val="00282C37"/>
    <w:rsid w:val="002836FA"/>
    <w:rsid w:val="002837EC"/>
    <w:rsid w:val="00283DE7"/>
    <w:rsid w:val="0028441A"/>
    <w:rsid w:val="002844CB"/>
    <w:rsid w:val="0028450B"/>
    <w:rsid w:val="0028476F"/>
    <w:rsid w:val="0028480A"/>
    <w:rsid w:val="002850EC"/>
    <w:rsid w:val="002853C7"/>
    <w:rsid w:val="00285515"/>
    <w:rsid w:val="00285742"/>
    <w:rsid w:val="00285919"/>
    <w:rsid w:val="00285A8B"/>
    <w:rsid w:val="0028603F"/>
    <w:rsid w:val="0028616A"/>
    <w:rsid w:val="002861D0"/>
    <w:rsid w:val="0028693D"/>
    <w:rsid w:val="00287515"/>
    <w:rsid w:val="00287747"/>
    <w:rsid w:val="00287AB1"/>
    <w:rsid w:val="00290438"/>
    <w:rsid w:val="00290468"/>
    <w:rsid w:val="00290AAE"/>
    <w:rsid w:val="00290DDA"/>
    <w:rsid w:val="00290E3A"/>
    <w:rsid w:val="002913D7"/>
    <w:rsid w:val="0029147D"/>
    <w:rsid w:val="00291AE1"/>
    <w:rsid w:val="00291EC0"/>
    <w:rsid w:val="00292013"/>
    <w:rsid w:val="002923A5"/>
    <w:rsid w:val="002934D5"/>
    <w:rsid w:val="00293882"/>
    <w:rsid w:val="0029439C"/>
    <w:rsid w:val="00294E5F"/>
    <w:rsid w:val="002953C1"/>
    <w:rsid w:val="00295C86"/>
    <w:rsid w:val="00296475"/>
    <w:rsid w:val="0029683B"/>
    <w:rsid w:val="00296E94"/>
    <w:rsid w:val="00297B40"/>
    <w:rsid w:val="002A034D"/>
    <w:rsid w:val="002A0546"/>
    <w:rsid w:val="002A05B1"/>
    <w:rsid w:val="002A0C10"/>
    <w:rsid w:val="002A0D23"/>
    <w:rsid w:val="002A0E1E"/>
    <w:rsid w:val="002A0ECF"/>
    <w:rsid w:val="002A1BCD"/>
    <w:rsid w:val="002A31B4"/>
    <w:rsid w:val="002A3564"/>
    <w:rsid w:val="002A423F"/>
    <w:rsid w:val="002A4744"/>
    <w:rsid w:val="002A4850"/>
    <w:rsid w:val="002A49C6"/>
    <w:rsid w:val="002A4D07"/>
    <w:rsid w:val="002A4DE7"/>
    <w:rsid w:val="002A50DD"/>
    <w:rsid w:val="002A52F9"/>
    <w:rsid w:val="002A5678"/>
    <w:rsid w:val="002A59E0"/>
    <w:rsid w:val="002A5CA9"/>
    <w:rsid w:val="002A62D5"/>
    <w:rsid w:val="002A7204"/>
    <w:rsid w:val="002A78AE"/>
    <w:rsid w:val="002A7AD4"/>
    <w:rsid w:val="002B0505"/>
    <w:rsid w:val="002B0AD0"/>
    <w:rsid w:val="002B0C8E"/>
    <w:rsid w:val="002B0D64"/>
    <w:rsid w:val="002B127C"/>
    <w:rsid w:val="002B1A2D"/>
    <w:rsid w:val="002B1B75"/>
    <w:rsid w:val="002B2257"/>
    <w:rsid w:val="002B231B"/>
    <w:rsid w:val="002B2794"/>
    <w:rsid w:val="002B3046"/>
    <w:rsid w:val="002B3972"/>
    <w:rsid w:val="002B398D"/>
    <w:rsid w:val="002B3BEE"/>
    <w:rsid w:val="002B4078"/>
    <w:rsid w:val="002B4602"/>
    <w:rsid w:val="002B46E2"/>
    <w:rsid w:val="002B4836"/>
    <w:rsid w:val="002B48AA"/>
    <w:rsid w:val="002B5815"/>
    <w:rsid w:val="002B5EC5"/>
    <w:rsid w:val="002B617D"/>
    <w:rsid w:val="002B65C5"/>
    <w:rsid w:val="002B70E5"/>
    <w:rsid w:val="002B77DE"/>
    <w:rsid w:val="002B7AD2"/>
    <w:rsid w:val="002C03AF"/>
    <w:rsid w:val="002C17E1"/>
    <w:rsid w:val="002C1B89"/>
    <w:rsid w:val="002C1E55"/>
    <w:rsid w:val="002C21AA"/>
    <w:rsid w:val="002C2654"/>
    <w:rsid w:val="002C329D"/>
    <w:rsid w:val="002C3753"/>
    <w:rsid w:val="002C3C46"/>
    <w:rsid w:val="002C3D26"/>
    <w:rsid w:val="002C3D58"/>
    <w:rsid w:val="002C41ED"/>
    <w:rsid w:val="002C4C2E"/>
    <w:rsid w:val="002C5E6A"/>
    <w:rsid w:val="002C5F24"/>
    <w:rsid w:val="002C5F49"/>
    <w:rsid w:val="002C6604"/>
    <w:rsid w:val="002C67E7"/>
    <w:rsid w:val="002C71CD"/>
    <w:rsid w:val="002C75EE"/>
    <w:rsid w:val="002C79E0"/>
    <w:rsid w:val="002C7E3B"/>
    <w:rsid w:val="002D00CF"/>
    <w:rsid w:val="002D06BE"/>
    <w:rsid w:val="002D1441"/>
    <w:rsid w:val="002D16B4"/>
    <w:rsid w:val="002D1868"/>
    <w:rsid w:val="002D22ED"/>
    <w:rsid w:val="002D245C"/>
    <w:rsid w:val="002D2693"/>
    <w:rsid w:val="002D2705"/>
    <w:rsid w:val="002D3027"/>
    <w:rsid w:val="002D331E"/>
    <w:rsid w:val="002D39A7"/>
    <w:rsid w:val="002D3BA4"/>
    <w:rsid w:val="002D3DB7"/>
    <w:rsid w:val="002D4287"/>
    <w:rsid w:val="002D5500"/>
    <w:rsid w:val="002D5CE7"/>
    <w:rsid w:val="002D5ED0"/>
    <w:rsid w:val="002D6089"/>
    <w:rsid w:val="002D6545"/>
    <w:rsid w:val="002D66D9"/>
    <w:rsid w:val="002D6920"/>
    <w:rsid w:val="002D7236"/>
    <w:rsid w:val="002D7E1F"/>
    <w:rsid w:val="002D7F3D"/>
    <w:rsid w:val="002E006A"/>
    <w:rsid w:val="002E00A4"/>
    <w:rsid w:val="002E0807"/>
    <w:rsid w:val="002E0B79"/>
    <w:rsid w:val="002E0E66"/>
    <w:rsid w:val="002E0FE5"/>
    <w:rsid w:val="002E17B6"/>
    <w:rsid w:val="002E1F9C"/>
    <w:rsid w:val="002E23DC"/>
    <w:rsid w:val="002E2606"/>
    <w:rsid w:val="002E2915"/>
    <w:rsid w:val="002E34C6"/>
    <w:rsid w:val="002E3C9C"/>
    <w:rsid w:val="002E41FF"/>
    <w:rsid w:val="002E4682"/>
    <w:rsid w:val="002E530A"/>
    <w:rsid w:val="002E6021"/>
    <w:rsid w:val="002E675C"/>
    <w:rsid w:val="002E7235"/>
    <w:rsid w:val="002E7663"/>
    <w:rsid w:val="002E782A"/>
    <w:rsid w:val="002E78BE"/>
    <w:rsid w:val="002E7A36"/>
    <w:rsid w:val="002F06AD"/>
    <w:rsid w:val="002F07C4"/>
    <w:rsid w:val="002F0C43"/>
    <w:rsid w:val="002F0C73"/>
    <w:rsid w:val="002F118E"/>
    <w:rsid w:val="002F13E5"/>
    <w:rsid w:val="002F15A5"/>
    <w:rsid w:val="002F1BFE"/>
    <w:rsid w:val="002F1CEB"/>
    <w:rsid w:val="002F1D0B"/>
    <w:rsid w:val="002F2396"/>
    <w:rsid w:val="002F24FE"/>
    <w:rsid w:val="002F2627"/>
    <w:rsid w:val="002F42C7"/>
    <w:rsid w:val="002F43D9"/>
    <w:rsid w:val="002F46D9"/>
    <w:rsid w:val="002F4750"/>
    <w:rsid w:val="002F49A0"/>
    <w:rsid w:val="002F4A42"/>
    <w:rsid w:val="002F4C17"/>
    <w:rsid w:val="002F55CB"/>
    <w:rsid w:val="002F5AAC"/>
    <w:rsid w:val="002F5AC0"/>
    <w:rsid w:val="002F6443"/>
    <w:rsid w:val="002F64F5"/>
    <w:rsid w:val="002F68F5"/>
    <w:rsid w:val="002F7172"/>
    <w:rsid w:val="002F76B6"/>
    <w:rsid w:val="002F7849"/>
    <w:rsid w:val="002F79DE"/>
    <w:rsid w:val="00300431"/>
    <w:rsid w:val="003007BC"/>
    <w:rsid w:val="00300A48"/>
    <w:rsid w:val="00300B3B"/>
    <w:rsid w:val="00300BCC"/>
    <w:rsid w:val="00301069"/>
    <w:rsid w:val="003023E4"/>
    <w:rsid w:val="003024F8"/>
    <w:rsid w:val="00302B40"/>
    <w:rsid w:val="00303055"/>
    <w:rsid w:val="00303430"/>
    <w:rsid w:val="00303C6D"/>
    <w:rsid w:val="00303F32"/>
    <w:rsid w:val="003040CB"/>
    <w:rsid w:val="00304C70"/>
    <w:rsid w:val="00304E1A"/>
    <w:rsid w:val="00304EE4"/>
    <w:rsid w:val="00305231"/>
    <w:rsid w:val="003056E1"/>
    <w:rsid w:val="00305A03"/>
    <w:rsid w:val="00305D19"/>
    <w:rsid w:val="00306183"/>
    <w:rsid w:val="00306F42"/>
    <w:rsid w:val="003071B8"/>
    <w:rsid w:val="0030781B"/>
    <w:rsid w:val="00310066"/>
    <w:rsid w:val="003105A2"/>
    <w:rsid w:val="00310A8F"/>
    <w:rsid w:val="00310AE5"/>
    <w:rsid w:val="0031188E"/>
    <w:rsid w:val="00311BA3"/>
    <w:rsid w:val="0031275A"/>
    <w:rsid w:val="00312958"/>
    <w:rsid w:val="00312F4A"/>
    <w:rsid w:val="00313179"/>
    <w:rsid w:val="003134F9"/>
    <w:rsid w:val="0031353A"/>
    <w:rsid w:val="00313636"/>
    <w:rsid w:val="003136B1"/>
    <w:rsid w:val="003139A8"/>
    <w:rsid w:val="00314426"/>
    <w:rsid w:val="00314824"/>
    <w:rsid w:val="003151EF"/>
    <w:rsid w:val="00315278"/>
    <w:rsid w:val="00315A0E"/>
    <w:rsid w:val="00315BB3"/>
    <w:rsid w:val="00315D26"/>
    <w:rsid w:val="00316448"/>
    <w:rsid w:val="003166A2"/>
    <w:rsid w:val="00316C38"/>
    <w:rsid w:val="00316E94"/>
    <w:rsid w:val="00317014"/>
    <w:rsid w:val="00317228"/>
    <w:rsid w:val="0031751B"/>
    <w:rsid w:val="00317D5D"/>
    <w:rsid w:val="0032046D"/>
    <w:rsid w:val="00320C72"/>
    <w:rsid w:val="00321563"/>
    <w:rsid w:val="0032169E"/>
    <w:rsid w:val="0032185F"/>
    <w:rsid w:val="003219C2"/>
    <w:rsid w:val="003219F1"/>
    <w:rsid w:val="003219F4"/>
    <w:rsid w:val="00321AEA"/>
    <w:rsid w:val="00321D2D"/>
    <w:rsid w:val="00322956"/>
    <w:rsid w:val="00322F65"/>
    <w:rsid w:val="0032350E"/>
    <w:rsid w:val="003238A4"/>
    <w:rsid w:val="00324389"/>
    <w:rsid w:val="003245E3"/>
    <w:rsid w:val="00324D53"/>
    <w:rsid w:val="00324F7E"/>
    <w:rsid w:val="00325A46"/>
    <w:rsid w:val="003264D9"/>
    <w:rsid w:val="003266A9"/>
    <w:rsid w:val="003267F2"/>
    <w:rsid w:val="00326A4A"/>
    <w:rsid w:val="00327513"/>
    <w:rsid w:val="00327652"/>
    <w:rsid w:val="00327BA2"/>
    <w:rsid w:val="003300FC"/>
    <w:rsid w:val="00330509"/>
    <w:rsid w:val="00330786"/>
    <w:rsid w:val="00330BB1"/>
    <w:rsid w:val="00330BD9"/>
    <w:rsid w:val="0033162B"/>
    <w:rsid w:val="00331D24"/>
    <w:rsid w:val="00332230"/>
    <w:rsid w:val="00332432"/>
    <w:rsid w:val="0033261D"/>
    <w:rsid w:val="00332F41"/>
    <w:rsid w:val="0033368F"/>
    <w:rsid w:val="003336D6"/>
    <w:rsid w:val="00334366"/>
    <w:rsid w:val="003346B5"/>
    <w:rsid w:val="00334E81"/>
    <w:rsid w:val="00334F35"/>
    <w:rsid w:val="003350F5"/>
    <w:rsid w:val="00335DBC"/>
    <w:rsid w:val="0033608B"/>
    <w:rsid w:val="003363A4"/>
    <w:rsid w:val="003363F3"/>
    <w:rsid w:val="00336663"/>
    <w:rsid w:val="003367FB"/>
    <w:rsid w:val="00336F77"/>
    <w:rsid w:val="003371AB"/>
    <w:rsid w:val="00337220"/>
    <w:rsid w:val="00337C12"/>
    <w:rsid w:val="00337EE0"/>
    <w:rsid w:val="00340331"/>
    <w:rsid w:val="00340D20"/>
    <w:rsid w:val="00340E86"/>
    <w:rsid w:val="00341156"/>
    <w:rsid w:val="003413C6"/>
    <w:rsid w:val="00341725"/>
    <w:rsid w:val="0034223E"/>
    <w:rsid w:val="00342347"/>
    <w:rsid w:val="0034242F"/>
    <w:rsid w:val="00342A77"/>
    <w:rsid w:val="00342C3D"/>
    <w:rsid w:val="00342FC0"/>
    <w:rsid w:val="00343006"/>
    <w:rsid w:val="00343104"/>
    <w:rsid w:val="0034320C"/>
    <w:rsid w:val="00343217"/>
    <w:rsid w:val="00343335"/>
    <w:rsid w:val="00343433"/>
    <w:rsid w:val="00344300"/>
    <w:rsid w:val="00344EE0"/>
    <w:rsid w:val="00345119"/>
    <w:rsid w:val="0034548B"/>
    <w:rsid w:val="00345A6F"/>
    <w:rsid w:val="003460BB"/>
    <w:rsid w:val="00346108"/>
    <w:rsid w:val="00346543"/>
    <w:rsid w:val="003468A3"/>
    <w:rsid w:val="00346B3F"/>
    <w:rsid w:val="00346E72"/>
    <w:rsid w:val="00346F10"/>
    <w:rsid w:val="003472BA"/>
    <w:rsid w:val="003475DD"/>
    <w:rsid w:val="00347C7E"/>
    <w:rsid w:val="00347C8D"/>
    <w:rsid w:val="00347E6E"/>
    <w:rsid w:val="00350072"/>
    <w:rsid w:val="0035104B"/>
    <w:rsid w:val="0035181C"/>
    <w:rsid w:val="00351D13"/>
    <w:rsid w:val="00351F56"/>
    <w:rsid w:val="00352777"/>
    <w:rsid w:val="00352976"/>
    <w:rsid w:val="00352BC4"/>
    <w:rsid w:val="00352CA1"/>
    <w:rsid w:val="00353352"/>
    <w:rsid w:val="003539F1"/>
    <w:rsid w:val="00353D5E"/>
    <w:rsid w:val="00353DF2"/>
    <w:rsid w:val="003543FA"/>
    <w:rsid w:val="0035466F"/>
    <w:rsid w:val="00354925"/>
    <w:rsid w:val="00354D7C"/>
    <w:rsid w:val="00354EB8"/>
    <w:rsid w:val="00354FCE"/>
    <w:rsid w:val="003550D7"/>
    <w:rsid w:val="00355146"/>
    <w:rsid w:val="0035555D"/>
    <w:rsid w:val="003560A8"/>
    <w:rsid w:val="003562A3"/>
    <w:rsid w:val="003565EA"/>
    <w:rsid w:val="003604BE"/>
    <w:rsid w:val="00360BB1"/>
    <w:rsid w:val="003612A7"/>
    <w:rsid w:val="003612FA"/>
    <w:rsid w:val="0036159B"/>
    <w:rsid w:val="00361684"/>
    <w:rsid w:val="00361838"/>
    <w:rsid w:val="00361D17"/>
    <w:rsid w:val="00361F91"/>
    <w:rsid w:val="003632C1"/>
    <w:rsid w:val="00363542"/>
    <w:rsid w:val="00363D6F"/>
    <w:rsid w:val="00364080"/>
    <w:rsid w:val="00364CED"/>
    <w:rsid w:val="00364E7B"/>
    <w:rsid w:val="003652A2"/>
    <w:rsid w:val="00365655"/>
    <w:rsid w:val="00365E16"/>
    <w:rsid w:val="00366618"/>
    <w:rsid w:val="00366A7C"/>
    <w:rsid w:val="00366C6D"/>
    <w:rsid w:val="00367026"/>
    <w:rsid w:val="0036755B"/>
    <w:rsid w:val="003675A0"/>
    <w:rsid w:val="003700CD"/>
    <w:rsid w:val="003704E4"/>
    <w:rsid w:val="00370912"/>
    <w:rsid w:val="00370D5B"/>
    <w:rsid w:val="0037117C"/>
    <w:rsid w:val="0037117F"/>
    <w:rsid w:val="003714BA"/>
    <w:rsid w:val="0037273B"/>
    <w:rsid w:val="003727A0"/>
    <w:rsid w:val="003729BA"/>
    <w:rsid w:val="00372C50"/>
    <w:rsid w:val="00372D26"/>
    <w:rsid w:val="0037329C"/>
    <w:rsid w:val="003732D8"/>
    <w:rsid w:val="00373428"/>
    <w:rsid w:val="00373AB5"/>
    <w:rsid w:val="00374184"/>
    <w:rsid w:val="0037420D"/>
    <w:rsid w:val="00374713"/>
    <w:rsid w:val="00374BC4"/>
    <w:rsid w:val="00374D68"/>
    <w:rsid w:val="00375515"/>
    <w:rsid w:val="003756EA"/>
    <w:rsid w:val="00376310"/>
    <w:rsid w:val="003768AD"/>
    <w:rsid w:val="00376A32"/>
    <w:rsid w:val="00376B81"/>
    <w:rsid w:val="00376C63"/>
    <w:rsid w:val="003775FB"/>
    <w:rsid w:val="00377754"/>
    <w:rsid w:val="00377EE3"/>
    <w:rsid w:val="003800B6"/>
    <w:rsid w:val="00380847"/>
    <w:rsid w:val="00380C8B"/>
    <w:rsid w:val="00381384"/>
    <w:rsid w:val="00381A43"/>
    <w:rsid w:val="00382866"/>
    <w:rsid w:val="003830BC"/>
    <w:rsid w:val="00383768"/>
    <w:rsid w:val="003839A7"/>
    <w:rsid w:val="00383C92"/>
    <w:rsid w:val="003848D4"/>
    <w:rsid w:val="0038497C"/>
    <w:rsid w:val="00384BF2"/>
    <w:rsid w:val="00384D56"/>
    <w:rsid w:val="00384F7C"/>
    <w:rsid w:val="003855E5"/>
    <w:rsid w:val="00385B47"/>
    <w:rsid w:val="00385E96"/>
    <w:rsid w:val="00386306"/>
    <w:rsid w:val="00387AF6"/>
    <w:rsid w:val="00387CDE"/>
    <w:rsid w:val="003904DC"/>
    <w:rsid w:val="00390593"/>
    <w:rsid w:val="0039099F"/>
    <w:rsid w:val="00391033"/>
    <w:rsid w:val="00391375"/>
    <w:rsid w:val="00391515"/>
    <w:rsid w:val="0039211D"/>
    <w:rsid w:val="00392233"/>
    <w:rsid w:val="00392331"/>
    <w:rsid w:val="00392459"/>
    <w:rsid w:val="003924D2"/>
    <w:rsid w:val="00392553"/>
    <w:rsid w:val="003927C6"/>
    <w:rsid w:val="00392E2D"/>
    <w:rsid w:val="00392F14"/>
    <w:rsid w:val="00393170"/>
    <w:rsid w:val="003931E4"/>
    <w:rsid w:val="003937EF"/>
    <w:rsid w:val="003939DC"/>
    <w:rsid w:val="00393F41"/>
    <w:rsid w:val="003941C0"/>
    <w:rsid w:val="00394681"/>
    <w:rsid w:val="00394A16"/>
    <w:rsid w:val="00394E72"/>
    <w:rsid w:val="00395878"/>
    <w:rsid w:val="00395983"/>
    <w:rsid w:val="00395C2E"/>
    <w:rsid w:val="00395DCC"/>
    <w:rsid w:val="00396614"/>
    <w:rsid w:val="003A00B5"/>
    <w:rsid w:val="003A02D6"/>
    <w:rsid w:val="003A10B0"/>
    <w:rsid w:val="003A10C5"/>
    <w:rsid w:val="003A146A"/>
    <w:rsid w:val="003A1B49"/>
    <w:rsid w:val="003A1B4E"/>
    <w:rsid w:val="003A204A"/>
    <w:rsid w:val="003A263D"/>
    <w:rsid w:val="003A2B2A"/>
    <w:rsid w:val="003A3F34"/>
    <w:rsid w:val="003A4125"/>
    <w:rsid w:val="003A4905"/>
    <w:rsid w:val="003A503A"/>
    <w:rsid w:val="003A52BB"/>
    <w:rsid w:val="003A5A8E"/>
    <w:rsid w:val="003A5DF2"/>
    <w:rsid w:val="003A5F3B"/>
    <w:rsid w:val="003A6301"/>
    <w:rsid w:val="003A64D3"/>
    <w:rsid w:val="003A6B0F"/>
    <w:rsid w:val="003A6DA2"/>
    <w:rsid w:val="003A6F53"/>
    <w:rsid w:val="003A7C06"/>
    <w:rsid w:val="003B0191"/>
    <w:rsid w:val="003B1A9E"/>
    <w:rsid w:val="003B1C1E"/>
    <w:rsid w:val="003B1C81"/>
    <w:rsid w:val="003B1E53"/>
    <w:rsid w:val="003B216E"/>
    <w:rsid w:val="003B224A"/>
    <w:rsid w:val="003B2BC6"/>
    <w:rsid w:val="003B3512"/>
    <w:rsid w:val="003B3C2C"/>
    <w:rsid w:val="003B3EBA"/>
    <w:rsid w:val="003B3FD4"/>
    <w:rsid w:val="003B40E1"/>
    <w:rsid w:val="003B4339"/>
    <w:rsid w:val="003B5021"/>
    <w:rsid w:val="003B5950"/>
    <w:rsid w:val="003B5F4B"/>
    <w:rsid w:val="003B5FF3"/>
    <w:rsid w:val="003B60B1"/>
    <w:rsid w:val="003B60FE"/>
    <w:rsid w:val="003B647D"/>
    <w:rsid w:val="003B65ED"/>
    <w:rsid w:val="003B698C"/>
    <w:rsid w:val="003B6AF1"/>
    <w:rsid w:val="003B77B8"/>
    <w:rsid w:val="003B7882"/>
    <w:rsid w:val="003B7A64"/>
    <w:rsid w:val="003B7F55"/>
    <w:rsid w:val="003C0A11"/>
    <w:rsid w:val="003C0E16"/>
    <w:rsid w:val="003C1372"/>
    <w:rsid w:val="003C21B0"/>
    <w:rsid w:val="003C22EF"/>
    <w:rsid w:val="003C25BC"/>
    <w:rsid w:val="003C27EA"/>
    <w:rsid w:val="003C28DF"/>
    <w:rsid w:val="003C2AB4"/>
    <w:rsid w:val="003C3308"/>
    <w:rsid w:val="003C3650"/>
    <w:rsid w:val="003C3DFB"/>
    <w:rsid w:val="003C46FC"/>
    <w:rsid w:val="003C4AAF"/>
    <w:rsid w:val="003C4BAA"/>
    <w:rsid w:val="003C5296"/>
    <w:rsid w:val="003C6129"/>
    <w:rsid w:val="003D02C4"/>
    <w:rsid w:val="003D0880"/>
    <w:rsid w:val="003D0D38"/>
    <w:rsid w:val="003D1240"/>
    <w:rsid w:val="003D163A"/>
    <w:rsid w:val="003D2D3F"/>
    <w:rsid w:val="003D3206"/>
    <w:rsid w:val="003D4503"/>
    <w:rsid w:val="003D4D54"/>
    <w:rsid w:val="003D529C"/>
    <w:rsid w:val="003D585F"/>
    <w:rsid w:val="003D643F"/>
    <w:rsid w:val="003D6571"/>
    <w:rsid w:val="003D690A"/>
    <w:rsid w:val="003D6ECF"/>
    <w:rsid w:val="003D7359"/>
    <w:rsid w:val="003D78CD"/>
    <w:rsid w:val="003D78DD"/>
    <w:rsid w:val="003D7C0A"/>
    <w:rsid w:val="003E0045"/>
    <w:rsid w:val="003E02B0"/>
    <w:rsid w:val="003E1C24"/>
    <w:rsid w:val="003E1E28"/>
    <w:rsid w:val="003E23DD"/>
    <w:rsid w:val="003E290F"/>
    <w:rsid w:val="003E3010"/>
    <w:rsid w:val="003E3019"/>
    <w:rsid w:val="003E3770"/>
    <w:rsid w:val="003E39ED"/>
    <w:rsid w:val="003E3E71"/>
    <w:rsid w:val="003E48C3"/>
    <w:rsid w:val="003E5295"/>
    <w:rsid w:val="003E55D2"/>
    <w:rsid w:val="003E5A14"/>
    <w:rsid w:val="003E5E5D"/>
    <w:rsid w:val="003E643A"/>
    <w:rsid w:val="003E644E"/>
    <w:rsid w:val="003E6815"/>
    <w:rsid w:val="003E78CC"/>
    <w:rsid w:val="003E7B91"/>
    <w:rsid w:val="003E7CBC"/>
    <w:rsid w:val="003E7D3B"/>
    <w:rsid w:val="003F09C3"/>
    <w:rsid w:val="003F0DDD"/>
    <w:rsid w:val="003F187F"/>
    <w:rsid w:val="003F18C7"/>
    <w:rsid w:val="003F18C9"/>
    <w:rsid w:val="003F4A52"/>
    <w:rsid w:val="003F4E42"/>
    <w:rsid w:val="003F4FA0"/>
    <w:rsid w:val="003F5071"/>
    <w:rsid w:val="003F5175"/>
    <w:rsid w:val="003F54B3"/>
    <w:rsid w:val="003F56C9"/>
    <w:rsid w:val="003F5AFA"/>
    <w:rsid w:val="003F5B1C"/>
    <w:rsid w:val="003F5DEE"/>
    <w:rsid w:val="003F5F34"/>
    <w:rsid w:val="003F6330"/>
    <w:rsid w:val="003F6581"/>
    <w:rsid w:val="003F6DA9"/>
    <w:rsid w:val="003F7027"/>
    <w:rsid w:val="003F7471"/>
    <w:rsid w:val="004004C4"/>
    <w:rsid w:val="004010D6"/>
    <w:rsid w:val="004011DA"/>
    <w:rsid w:val="00401332"/>
    <w:rsid w:val="004014BC"/>
    <w:rsid w:val="00401534"/>
    <w:rsid w:val="00401BD2"/>
    <w:rsid w:val="00401E38"/>
    <w:rsid w:val="00402175"/>
    <w:rsid w:val="0040330C"/>
    <w:rsid w:val="00403836"/>
    <w:rsid w:val="0040420E"/>
    <w:rsid w:val="00404A96"/>
    <w:rsid w:val="0040597A"/>
    <w:rsid w:val="004059A7"/>
    <w:rsid w:val="00405E64"/>
    <w:rsid w:val="00406E0B"/>
    <w:rsid w:val="00407118"/>
    <w:rsid w:val="004078FE"/>
    <w:rsid w:val="00407C3B"/>
    <w:rsid w:val="0041047A"/>
    <w:rsid w:val="0041099B"/>
    <w:rsid w:val="00410CE2"/>
    <w:rsid w:val="00410DEB"/>
    <w:rsid w:val="00410E17"/>
    <w:rsid w:val="00411B21"/>
    <w:rsid w:val="00411C5C"/>
    <w:rsid w:val="00411C8E"/>
    <w:rsid w:val="0041286B"/>
    <w:rsid w:val="00412AE5"/>
    <w:rsid w:val="00412B17"/>
    <w:rsid w:val="0041376D"/>
    <w:rsid w:val="00413E16"/>
    <w:rsid w:val="00415EC6"/>
    <w:rsid w:val="00416083"/>
    <w:rsid w:val="0041679B"/>
    <w:rsid w:val="004167D5"/>
    <w:rsid w:val="00416BD7"/>
    <w:rsid w:val="00416C4D"/>
    <w:rsid w:val="0041714D"/>
    <w:rsid w:val="00417A7C"/>
    <w:rsid w:val="00417DE9"/>
    <w:rsid w:val="00417E1D"/>
    <w:rsid w:val="00417FB4"/>
    <w:rsid w:val="004205D5"/>
    <w:rsid w:val="00420E3A"/>
    <w:rsid w:val="0042116A"/>
    <w:rsid w:val="00421556"/>
    <w:rsid w:val="00421BF0"/>
    <w:rsid w:val="00421D1D"/>
    <w:rsid w:val="00422202"/>
    <w:rsid w:val="00422D76"/>
    <w:rsid w:val="0042324E"/>
    <w:rsid w:val="004235B6"/>
    <w:rsid w:val="004235FF"/>
    <w:rsid w:val="00423A90"/>
    <w:rsid w:val="00424E8A"/>
    <w:rsid w:val="004250AA"/>
    <w:rsid w:val="0042511C"/>
    <w:rsid w:val="00425428"/>
    <w:rsid w:val="00425517"/>
    <w:rsid w:val="0042552E"/>
    <w:rsid w:val="004264B2"/>
    <w:rsid w:val="0042651E"/>
    <w:rsid w:val="00427118"/>
    <w:rsid w:val="0043000F"/>
    <w:rsid w:val="004300B7"/>
    <w:rsid w:val="00430D23"/>
    <w:rsid w:val="00431048"/>
    <w:rsid w:val="00431348"/>
    <w:rsid w:val="00431C58"/>
    <w:rsid w:val="004326B0"/>
    <w:rsid w:val="00432BD1"/>
    <w:rsid w:val="00433765"/>
    <w:rsid w:val="00434962"/>
    <w:rsid w:val="00434DE3"/>
    <w:rsid w:val="00434EF0"/>
    <w:rsid w:val="00436360"/>
    <w:rsid w:val="004373F9"/>
    <w:rsid w:val="0044010C"/>
    <w:rsid w:val="00440F33"/>
    <w:rsid w:val="00441298"/>
    <w:rsid w:val="00441335"/>
    <w:rsid w:val="00441C83"/>
    <w:rsid w:val="00442429"/>
    <w:rsid w:val="00443519"/>
    <w:rsid w:val="00443666"/>
    <w:rsid w:val="00443895"/>
    <w:rsid w:val="00443B93"/>
    <w:rsid w:val="0044403D"/>
    <w:rsid w:val="00444758"/>
    <w:rsid w:val="00445663"/>
    <w:rsid w:val="00445B92"/>
    <w:rsid w:val="00445E91"/>
    <w:rsid w:val="004462F2"/>
    <w:rsid w:val="0044685C"/>
    <w:rsid w:val="00447100"/>
    <w:rsid w:val="004500EB"/>
    <w:rsid w:val="004503FA"/>
    <w:rsid w:val="0045052A"/>
    <w:rsid w:val="004506BB"/>
    <w:rsid w:val="004508E1"/>
    <w:rsid w:val="0045130D"/>
    <w:rsid w:val="00452012"/>
    <w:rsid w:val="004521BA"/>
    <w:rsid w:val="00452804"/>
    <w:rsid w:val="004528FA"/>
    <w:rsid w:val="00452FAB"/>
    <w:rsid w:val="0045378A"/>
    <w:rsid w:val="00453F85"/>
    <w:rsid w:val="00454EBA"/>
    <w:rsid w:val="00455212"/>
    <w:rsid w:val="00455F54"/>
    <w:rsid w:val="00455F83"/>
    <w:rsid w:val="004560D1"/>
    <w:rsid w:val="00456491"/>
    <w:rsid w:val="004568E7"/>
    <w:rsid w:val="00457002"/>
    <w:rsid w:val="0045779E"/>
    <w:rsid w:val="00457914"/>
    <w:rsid w:val="00460A3B"/>
    <w:rsid w:val="00460BF2"/>
    <w:rsid w:val="00460E2F"/>
    <w:rsid w:val="00460EC7"/>
    <w:rsid w:val="004610BD"/>
    <w:rsid w:val="004613A8"/>
    <w:rsid w:val="004616A7"/>
    <w:rsid w:val="00462302"/>
    <w:rsid w:val="0046266D"/>
    <w:rsid w:val="004627F3"/>
    <w:rsid w:val="004628B0"/>
    <w:rsid w:val="00462CD5"/>
    <w:rsid w:val="004633B2"/>
    <w:rsid w:val="0046365A"/>
    <w:rsid w:val="00463A47"/>
    <w:rsid w:val="00463D4C"/>
    <w:rsid w:val="0046447E"/>
    <w:rsid w:val="00464A3B"/>
    <w:rsid w:val="00464AEA"/>
    <w:rsid w:val="00464F06"/>
    <w:rsid w:val="004650F3"/>
    <w:rsid w:val="0046557E"/>
    <w:rsid w:val="00465587"/>
    <w:rsid w:val="00465831"/>
    <w:rsid w:val="004659C4"/>
    <w:rsid w:val="00465C03"/>
    <w:rsid w:val="00466312"/>
    <w:rsid w:val="00466428"/>
    <w:rsid w:val="00466EBE"/>
    <w:rsid w:val="0046714F"/>
    <w:rsid w:val="0046746C"/>
    <w:rsid w:val="00467637"/>
    <w:rsid w:val="00467DBC"/>
    <w:rsid w:val="00467E97"/>
    <w:rsid w:val="00470C32"/>
    <w:rsid w:val="00471DB3"/>
    <w:rsid w:val="0047229B"/>
    <w:rsid w:val="00472CAB"/>
    <w:rsid w:val="00472D6E"/>
    <w:rsid w:val="00472EBC"/>
    <w:rsid w:val="00473EDF"/>
    <w:rsid w:val="0047458E"/>
    <w:rsid w:val="004745EB"/>
    <w:rsid w:val="00474B8A"/>
    <w:rsid w:val="004756CE"/>
    <w:rsid w:val="0047580F"/>
    <w:rsid w:val="004759F8"/>
    <w:rsid w:val="00475C59"/>
    <w:rsid w:val="00476467"/>
    <w:rsid w:val="0047654A"/>
    <w:rsid w:val="00476C73"/>
    <w:rsid w:val="00476D04"/>
    <w:rsid w:val="004776FD"/>
    <w:rsid w:val="004777C1"/>
    <w:rsid w:val="00477E43"/>
    <w:rsid w:val="004804B9"/>
    <w:rsid w:val="00480DA7"/>
    <w:rsid w:val="00480FCC"/>
    <w:rsid w:val="00481598"/>
    <w:rsid w:val="0048159C"/>
    <w:rsid w:val="004818B5"/>
    <w:rsid w:val="00481DE8"/>
    <w:rsid w:val="004820D0"/>
    <w:rsid w:val="004824C4"/>
    <w:rsid w:val="00483123"/>
    <w:rsid w:val="004834D3"/>
    <w:rsid w:val="004835D0"/>
    <w:rsid w:val="00483B76"/>
    <w:rsid w:val="00484129"/>
    <w:rsid w:val="00484B52"/>
    <w:rsid w:val="00485066"/>
    <w:rsid w:val="00485320"/>
    <w:rsid w:val="004853A4"/>
    <w:rsid w:val="0048558F"/>
    <w:rsid w:val="00485617"/>
    <w:rsid w:val="0048640D"/>
    <w:rsid w:val="00486EFC"/>
    <w:rsid w:val="004873E7"/>
    <w:rsid w:val="004876B2"/>
    <w:rsid w:val="00490714"/>
    <w:rsid w:val="00490D85"/>
    <w:rsid w:val="004913E8"/>
    <w:rsid w:val="00491575"/>
    <w:rsid w:val="00492D25"/>
    <w:rsid w:val="00492D3A"/>
    <w:rsid w:val="0049312D"/>
    <w:rsid w:val="00493F90"/>
    <w:rsid w:val="004940ED"/>
    <w:rsid w:val="004948F8"/>
    <w:rsid w:val="00494A23"/>
    <w:rsid w:val="004955FC"/>
    <w:rsid w:val="004958B5"/>
    <w:rsid w:val="00495B08"/>
    <w:rsid w:val="00495B12"/>
    <w:rsid w:val="00495CB7"/>
    <w:rsid w:val="00495D69"/>
    <w:rsid w:val="00496529"/>
    <w:rsid w:val="004967EB"/>
    <w:rsid w:val="00496964"/>
    <w:rsid w:val="00496D5B"/>
    <w:rsid w:val="00497215"/>
    <w:rsid w:val="004973C4"/>
    <w:rsid w:val="004A00B1"/>
    <w:rsid w:val="004A03FF"/>
    <w:rsid w:val="004A0B90"/>
    <w:rsid w:val="004A190B"/>
    <w:rsid w:val="004A1E79"/>
    <w:rsid w:val="004A2499"/>
    <w:rsid w:val="004A25E6"/>
    <w:rsid w:val="004A2FE1"/>
    <w:rsid w:val="004A315B"/>
    <w:rsid w:val="004A31E1"/>
    <w:rsid w:val="004A3ABF"/>
    <w:rsid w:val="004A3B8A"/>
    <w:rsid w:val="004A3C75"/>
    <w:rsid w:val="004A43E7"/>
    <w:rsid w:val="004A4E60"/>
    <w:rsid w:val="004A52A4"/>
    <w:rsid w:val="004A5516"/>
    <w:rsid w:val="004A5E65"/>
    <w:rsid w:val="004A6042"/>
    <w:rsid w:val="004A6066"/>
    <w:rsid w:val="004A6A69"/>
    <w:rsid w:val="004A7739"/>
    <w:rsid w:val="004A7E89"/>
    <w:rsid w:val="004B06A0"/>
    <w:rsid w:val="004B109E"/>
    <w:rsid w:val="004B10F0"/>
    <w:rsid w:val="004B1489"/>
    <w:rsid w:val="004B1A5A"/>
    <w:rsid w:val="004B1C63"/>
    <w:rsid w:val="004B1D00"/>
    <w:rsid w:val="004B1EBC"/>
    <w:rsid w:val="004B286C"/>
    <w:rsid w:val="004B2F53"/>
    <w:rsid w:val="004B3D84"/>
    <w:rsid w:val="004B3DD9"/>
    <w:rsid w:val="004B419B"/>
    <w:rsid w:val="004B563C"/>
    <w:rsid w:val="004B65B8"/>
    <w:rsid w:val="004B7A4E"/>
    <w:rsid w:val="004B7DE7"/>
    <w:rsid w:val="004C03FA"/>
    <w:rsid w:val="004C07E4"/>
    <w:rsid w:val="004C08C4"/>
    <w:rsid w:val="004C090E"/>
    <w:rsid w:val="004C0B9B"/>
    <w:rsid w:val="004C18A2"/>
    <w:rsid w:val="004C25AB"/>
    <w:rsid w:val="004C3140"/>
    <w:rsid w:val="004C3676"/>
    <w:rsid w:val="004C39E6"/>
    <w:rsid w:val="004C3A82"/>
    <w:rsid w:val="004C3BE8"/>
    <w:rsid w:val="004C3D3F"/>
    <w:rsid w:val="004C3FC3"/>
    <w:rsid w:val="004C41F7"/>
    <w:rsid w:val="004C4334"/>
    <w:rsid w:val="004C48EC"/>
    <w:rsid w:val="004C4F74"/>
    <w:rsid w:val="004C57A8"/>
    <w:rsid w:val="004C59DF"/>
    <w:rsid w:val="004C6A58"/>
    <w:rsid w:val="004C6C6E"/>
    <w:rsid w:val="004C6C88"/>
    <w:rsid w:val="004C6EAA"/>
    <w:rsid w:val="004C7081"/>
    <w:rsid w:val="004C7185"/>
    <w:rsid w:val="004C741A"/>
    <w:rsid w:val="004C7DAA"/>
    <w:rsid w:val="004D0708"/>
    <w:rsid w:val="004D16D4"/>
    <w:rsid w:val="004D228A"/>
    <w:rsid w:val="004D2376"/>
    <w:rsid w:val="004D238B"/>
    <w:rsid w:val="004D263A"/>
    <w:rsid w:val="004D266B"/>
    <w:rsid w:val="004D2C3C"/>
    <w:rsid w:val="004D31D2"/>
    <w:rsid w:val="004D33BD"/>
    <w:rsid w:val="004D3F8B"/>
    <w:rsid w:val="004D490D"/>
    <w:rsid w:val="004D52B3"/>
    <w:rsid w:val="004D5555"/>
    <w:rsid w:val="004D66C7"/>
    <w:rsid w:val="004D6D33"/>
    <w:rsid w:val="004D7D86"/>
    <w:rsid w:val="004D7FBF"/>
    <w:rsid w:val="004E03A4"/>
    <w:rsid w:val="004E0912"/>
    <w:rsid w:val="004E0A6E"/>
    <w:rsid w:val="004E163C"/>
    <w:rsid w:val="004E229B"/>
    <w:rsid w:val="004E272F"/>
    <w:rsid w:val="004E2945"/>
    <w:rsid w:val="004E3035"/>
    <w:rsid w:val="004E377E"/>
    <w:rsid w:val="004E395C"/>
    <w:rsid w:val="004E40A3"/>
    <w:rsid w:val="004E544B"/>
    <w:rsid w:val="004E55FB"/>
    <w:rsid w:val="004E5D25"/>
    <w:rsid w:val="004E5D52"/>
    <w:rsid w:val="004E5EAB"/>
    <w:rsid w:val="004E6002"/>
    <w:rsid w:val="004E6141"/>
    <w:rsid w:val="004E6E6E"/>
    <w:rsid w:val="004E7830"/>
    <w:rsid w:val="004E78BF"/>
    <w:rsid w:val="004F0506"/>
    <w:rsid w:val="004F09D1"/>
    <w:rsid w:val="004F0BA4"/>
    <w:rsid w:val="004F0D48"/>
    <w:rsid w:val="004F1010"/>
    <w:rsid w:val="004F1079"/>
    <w:rsid w:val="004F1D16"/>
    <w:rsid w:val="004F218C"/>
    <w:rsid w:val="004F254C"/>
    <w:rsid w:val="004F298D"/>
    <w:rsid w:val="004F2DFD"/>
    <w:rsid w:val="004F392C"/>
    <w:rsid w:val="004F3936"/>
    <w:rsid w:val="004F3AE9"/>
    <w:rsid w:val="004F3C5D"/>
    <w:rsid w:val="004F3CA6"/>
    <w:rsid w:val="004F3FC2"/>
    <w:rsid w:val="004F40AE"/>
    <w:rsid w:val="004F412D"/>
    <w:rsid w:val="004F4668"/>
    <w:rsid w:val="004F483D"/>
    <w:rsid w:val="004F4ABF"/>
    <w:rsid w:val="004F4ADF"/>
    <w:rsid w:val="004F4DDA"/>
    <w:rsid w:val="004F534D"/>
    <w:rsid w:val="004F5A3F"/>
    <w:rsid w:val="004F5FD0"/>
    <w:rsid w:val="004F6940"/>
    <w:rsid w:val="004F6B5E"/>
    <w:rsid w:val="004F6CBB"/>
    <w:rsid w:val="004F6DE7"/>
    <w:rsid w:val="004F6E34"/>
    <w:rsid w:val="004F6F0B"/>
    <w:rsid w:val="004F6FE0"/>
    <w:rsid w:val="004F6FE4"/>
    <w:rsid w:val="004F71AE"/>
    <w:rsid w:val="004F783E"/>
    <w:rsid w:val="004F78B2"/>
    <w:rsid w:val="005002A7"/>
    <w:rsid w:val="00500C4C"/>
    <w:rsid w:val="00500ED5"/>
    <w:rsid w:val="005017C0"/>
    <w:rsid w:val="005018E9"/>
    <w:rsid w:val="00501BB8"/>
    <w:rsid w:val="00501CD2"/>
    <w:rsid w:val="00502271"/>
    <w:rsid w:val="00502592"/>
    <w:rsid w:val="00502E93"/>
    <w:rsid w:val="005031AD"/>
    <w:rsid w:val="0050404B"/>
    <w:rsid w:val="005041CC"/>
    <w:rsid w:val="00504397"/>
    <w:rsid w:val="005043DE"/>
    <w:rsid w:val="00504477"/>
    <w:rsid w:val="005045B1"/>
    <w:rsid w:val="005050E5"/>
    <w:rsid w:val="005078F8"/>
    <w:rsid w:val="00507965"/>
    <w:rsid w:val="005079BD"/>
    <w:rsid w:val="00507B02"/>
    <w:rsid w:val="00510255"/>
    <w:rsid w:val="005111DA"/>
    <w:rsid w:val="005119D2"/>
    <w:rsid w:val="00511F0B"/>
    <w:rsid w:val="00512563"/>
    <w:rsid w:val="00513016"/>
    <w:rsid w:val="00513201"/>
    <w:rsid w:val="005132F3"/>
    <w:rsid w:val="005138BA"/>
    <w:rsid w:val="005142D2"/>
    <w:rsid w:val="00514892"/>
    <w:rsid w:val="00515138"/>
    <w:rsid w:val="00516C1C"/>
    <w:rsid w:val="005172FD"/>
    <w:rsid w:val="00517751"/>
    <w:rsid w:val="00520A00"/>
    <w:rsid w:val="00520A07"/>
    <w:rsid w:val="0052173D"/>
    <w:rsid w:val="005219AF"/>
    <w:rsid w:val="00521C15"/>
    <w:rsid w:val="0052364A"/>
    <w:rsid w:val="00523794"/>
    <w:rsid w:val="0052389F"/>
    <w:rsid w:val="00524C82"/>
    <w:rsid w:val="00524DFE"/>
    <w:rsid w:val="00525141"/>
    <w:rsid w:val="005256D8"/>
    <w:rsid w:val="00525C64"/>
    <w:rsid w:val="00525CD8"/>
    <w:rsid w:val="00525D89"/>
    <w:rsid w:val="00526308"/>
    <w:rsid w:val="005263D7"/>
    <w:rsid w:val="00526709"/>
    <w:rsid w:val="00527A2C"/>
    <w:rsid w:val="00527CDA"/>
    <w:rsid w:val="00527ECE"/>
    <w:rsid w:val="005300E6"/>
    <w:rsid w:val="00530402"/>
    <w:rsid w:val="00530A3A"/>
    <w:rsid w:val="00530BFD"/>
    <w:rsid w:val="00530CFA"/>
    <w:rsid w:val="00530F13"/>
    <w:rsid w:val="00531A48"/>
    <w:rsid w:val="00531AD5"/>
    <w:rsid w:val="00531CC1"/>
    <w:rsid w:val="005322E5"/>
    <w:rsid w:val="00532CE9"/>
    <w:rsid w:val="005337EA"/>
    <w:rsid w:val="00533F01"/>
    <w:rsid w:val="005343BE"/>
    <w:rsid w:val="0053484E"/>
    <w:rsid w:val="00535B0A"/>
    <w:rsid w:val="005368BB"/>
    <w:rsid w:val="00536AED"/>
    <w:rsid w:val="00536BC0"/>
    <w:rsid w:val="00537351"/>
    <w:rsid w:val="00537755"/>
    <w:rsid w:val="00537A7F"/>
    <w:rsid w:val="0054128F"/>
    <w:rsid w:val="005412A4"/>
    <w:rsid w:val="00541AEA"/>
    <w:rsid w:val="00542529"/>
    <w:rsid w:val="005425C9"/>
    <w:rsid w:val="005427A8"/>
    <w:rsid w:val="00542846"/>
    <w:rsid w:val="00542FD4"/>
    <w:rsid w:val="00543479"/>
    <w:rsid w:val="00543975"/>
    <w:rsid w:val="00543F46"/>
    <w:rsid w:val="0054422A"/>
    <w:rsid w:val="0054432C"/>
    <w:rsid w:val="00544EF5"/>
    <w:rsid w:val="00544F11"/>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646"/>
    <w:rsid w:val="00550776"/>
    <w:rsid w:val="00550B7A"/>
    <w:rsid w:val="00550D8F"/>
    <w:rsid w:val="00553B60"/>
    <w:rsid w:val="00553C8B"/>
    <w:rsid w:val="005543ED"/>
    <w:rsid w:val="00554416"/>
    <w:rsid w:val="0055446B"/>
    <w:rsid w:val="00554C53"/>
    <w:rsid w:val="00556D5C"/>
    <w:rsid w:val="00556FB2"/>
    <w:rsid w:val="00557157"/>
    <w:rsid w:val="0055740C"/>
    <w:rsid w:val="005579F8"/>
    <w:rsid w:val="00557CCE"/>
    <w:rsid w:val="00560048"/>
    <w:rsid w:val="00560187"/>
    <w:rsid w:val="005603D4"/>
    <w:rsid w:val="00560536"/>
    <w:rsid w:val="00560658"/>
    <w:rsid w:val="00560753"/>
    <w:rsid w:val="005607DD"/>
    <w:rsid w:val="00560AA6"/>
    <w:rsid w:val="005613E6"/>
    <w:rsid w:val="00561695"/>
    <w:rsid w:val="00561726"/>
    <w:rsid w:val="00561C31"/>
    <w:rsid w:val="0056270A"/>
    <w:rsid w:val="00562DB4"/>
    <w:rsid w:val="00562EED"/>
    <w:rsid w:val="00562F32"/>
    <w:rsid w:val="005633F6"/>
    <w:rsid w:val="005637BF"/>
    <w:rsid w:val="0056398A"/>
    <w:rsid w:val="00563C06"/>
    <w:rsid w:val="00564355"/>
    <w:rsid w:val="005654D2"/>
    <w:rsid w:val="00565DBF"/>
    <w:rsid w:val="00565E6F"/>
    <w:rsid w:val="00565FDD"/>
    <w:rsid w:val="00566ADA"/>
    <w:rsid w:val="00566CE8"/>
    <w:rsid w:val="00567089"/>
    <w:rsid w:val="00567148"/>
    <w:rsid w:val="00567316"/>
    <w:rsid w:val="005673F4"/>
    <w:rsid w:val="00567C38"/>
    <w:rsid w:val="00570484"/>
    <w:rsid w:val="0057067D"/>
    <w:rsid w:val="00570CCA"/>
    <w:rsid w:val="00570F1D"/>
    <w:rsid w:val="0057113F"/>
    <w:rsid w:val="00571AA9"/>
    <w:rsid w:val="00571C3B"/>
    <w:rsid w:val="00572220"/>
    <w:rsid w:val="0057261F"/>
    <w:rsid w:val="00572846"/>
    <w:rsid w:val="005729CC"/>
    <w:rsid w:val="00572CA7"/>
    <w:rsid w:val="00573222"/>
    <w:rsid w:val="005732BF"/>
    <w:rsid w:val="005745A2"/>
    <w:rsid w:val="00575593"/>
    <w:rsid w:val="00575EF6"/>
    <w:rsid w:val="00576016"/>
    <w:rsid w:val="00576B39"/>
    <w:rsid w:val="00576DCC"/>
    <w:rsid w:val="005802F0"/>
    <w:rsid w:val="00580517"/>
    <w:rsid w:val="0058101B"/>
    <w:rsid w:val="00581C44"/>
    <w:rsid w:val="005821F2"/>
    <w:rsid w:val="00582403"/>
    <w:rsid w:val="00582A6A"/>
    <w:rsid w:val="0058448C"/>
    <w:rsid w:val="00584820"/>
    <w:rsid w:val="00584AC6"/>
    <w:rsid w:val="00584B5A"/>
    <w:rsid w:val="00584E64"/>
    <w:rsid w:val="00585363"/>
    <w:rsid w:val="00585479"/>
    <w:rsid w:val="00585BB8"/>
    <w:rsid w:val="00585F84"/>
    <w:rsid w:val="005862A4"/>
    <w:rsid w:val="0058666E"/>
    <w:rsid w:val="0058711A"/>
    <w:rsid w:val="005872A2"/>
    <w:rsid w:val="00587398"/>
    <w:rsid w:val="005874FF"/>
    <w:rsid w:val="00587A72"/>
    <w:rsid w:val="00587ACD"/>
    <w:rsid w:val="0059037E"/>
    <w:rsid w:val="005910C8"/>
    <w:rsid w:val="005918D3"/>
    <w:rsid w:val="00592C6D"/>
    <w:rsid w:val="00592D78"/>
    <w:rsid w:val="00592F35"/>
    <w:rsid w:val="00593423"/>
    <w:rsid w:val="005936B2"/>
    <w:rsid w:val="005936DC"/>
    <w:rsid w:val="0059383B"/>
    <w:rsid w:val="00594D92"/>
    <w:rsid w:val="0059650C"/>
    <w:rsid w:val="0059665E"/>
    <w:rsid w:val="00596F36"/>
    <w:rsid w:val="005979A1"/>
    <w:rsid w:val="00597EA8"/>
    <w:rsid w:val="00597FFA"/>
    <w:rsid w:val="005A026A"/>
    <w:rsid w:val="005A0404"/>
    <w:rsid w:val="005A0428"/>
    <w:rsid w:val="005A0557"/>
    <w:rsid w:val="005A0A45"/>
    <w:rsid w:val="005A0ACC"/>
    <w:rsid w:val="005A0D2B"/>
    <w:rsid w:val="005A189E"/>
    <w:rsid w:val="005A1C8D"/>
    <w:rsid w:val="005A2840"/>
    <w:rsid w:val="005A287A"/>
    <w:rsid w:val="005A2ED5"/>
    <w:rsid w:val="005A3438"/>
    <w:rsid w:val="005A412D"/>
    <w:rsid w:val="005A47A1"/>
    <w:rsid w:val="005A4989"/>
    <w:rsid w:val="005A4CA0"/>
    <w:rsid w:val="005A4DC2"/>
    <w:rsid w:val="005A5662"/>
    <w:rsid w:val="005A593F"/>
    <w:rsid w:val="005A5B4E"/>
    <w:rsid w:val="005A5CB4"/>
    <w:rsid w:val="005A6125"/>
    <w:rsid w:val="005A643C"/>
    <w:rsid w:val="005A6487"/>
    <w:rsid w:val="005A6B65"/>
    <w:rsid w:val="005A7383"/>
    <w:rsid w:val="005A7600"/>
    <w:rsid w:val="005A7877"/>
    <w:rsid w:val="005A7950"/>
    <w:rsid w:val="005A7BB7"/>
    <w:rsid w:val="005A7E75"/>
    <w:rsid w:val="005B029A"/>
    <w:rsid w:val="005B073C"/>
    <w:rsid w:val="005B1067"/>
    <w:rsid w:val="005B11A2"/>
    <w:rsid w:val="005B148D"/>
    <w:rsid w:val="005B1B89"/>
    <w:rsid w:val="005B1C27"/>
    <w:rsid w:val="005B1F1F"/>
    <w:rsid w:val="005B2943"/>
    <w:rsid w:val="005B3C40"/>
    <w:rsid w:val="005B40C0"/>
    <w:rsid w:val="005B5192"/>
    <w:rsid w:val="005B5348"/>
    <w:rsid w:val="005B609A"/>
    <w:rsid w:val="005B6700"/>
    <w:rsid w:val="005B709E"/>
    <w:rsid w:val="005B759E"/>
    <w:rsid w:val="005B7ABF"/>
    <w:rsid w:val="005C0290"/>
    <w:rsid w:val="005C0446"/>
    <w:rsid w:val="005C0872"/>
    <w:rsid w:val="005C0973"/>
    <w:rsid w:val="005C1D39"/>
    <w:rsid w:val="005C1DAA"/>
    <w:rsid w:val="005C27A3"/>
    <w:rsid w:val="005C3228"/>
    <w:rsid w:val="005C3477"/>
    <w:rsid w:val="005C36DB"/>
    <w:rsid w:val="005C3FAE"/>
    <w:rsid w:val="005C44BF"/>
    <w:rsid w:val="005C4CCD"/>
    <w:rsid w:val="005C5555"/>
    <w:rsid w:val="005C57B2"/>
    <w:rsid w:val="005C5F0F"/>
    <w:rsid w:val="005C6731"/>
    <w:rsid w:val="005C6863"/>
    <w:rsid w:val="005C6C09"/>
    <w:rsid w:val="005C6DB9"/>
    <w:rsid w:val="005C6DE0"/>
    <w:rsid w:val="005C7471"/>
    <w:rsid w:val="005C7559"/>
    <w:rsid w:val="005C7A1E"/>
    <w:rsid w:val="005C7A73"/>
    <w:rsid w:val="005C7B0F"/>
    <w:rsid w:val="005C7C0A"/>
    <w:rsid w:val="005C7DE6"/>
    <w:rsid w:val="005D06DD"/>
    <w:rsid w:val="005D11FB"/>
    <w:rsid w:val="005D201D"/>
    <w:rsid w:val="005D24F2"/>
    <w:rsid w:val="005D2B1D"/>
    <w:rsid w:val="005D2DB2"/>
    <w:rsid w:val="005D32ED"/>
    <w:rsid w:val="005D337B"/>
    <w:rsid w:val="005D3AD1"/>
    <w:rsid w:val="005D4420"/>
    <w:rsid w:val="005D4527"/>
    <w:rsid w:val="005D4565"/>
    <w:rsid w:val="005D4859"/>
    <w:rsid w:val="005D4964"/>
    <w:rsid w:val="005D540F"/>
    <w:rsid w:val="005D56F2"/>
    <w:rsid w:val="005D5D33"/>
    <w:rsid w:val="005D5EB2"/>
    <w:rsid w:val="005D602F"/>
    <w:rsid w:val="005D6121"/>
    <w:rsid w:val="005D6441"/>
    <w:rsid w:val="005D771F"/>
    <w:rsid w:val="005D7729"/>
    <w:rsid w:val="005D7D74"/>
    <w:rsid w:val="005E0D7F"/>
    <w:rsid w:val="005E1134"/>
    <w:rsid w:val="005E12C8"/>
    <w:rsid w:val="005E1B96"/>
    <w:rsid w:val="005E1C22"/>
    <w:rsid w:val="005E1CAE"/>
    <w:rsid w:val="005E247E"/>
    <w:rsid w:val="005E351A"/>
    <w:rsid w:val="005E3735"/>
    <w:rsid w:val="005E40A6"/>
    <w:rsid w:val="005E4292"/>
    <w:rsid w:val="005E498B"/>
    <w:rsid w:val="005E49DB"/>
    <w:rsid w:val="005E5664"/>
    <w:rsid w:val="005E5B38"/>
    <w:rsid w:val="005E5D88"/>
    <w:rsid w:val="005E5F27"/>
    <w:rsid w:val="005E60EA"/>
    <w:rsid w:val="005E662C"/>
    <w:rsid w:val="005E687B"/>
    <w:rsid w:val="005E71D3"/>
    <w:rsid w:val="005E74C1"/>
    <w:rsid w:val="005F03A5"/>
    <w:rsid w:val="005F0889"/>
    <w:rsid w:val="005F1ACC"/>
    <w:rsid w:val="005F2714"/>
    <w:rsid w:val="005F2ACF"/>
    <w:rsid w:val="005F2BA3"/>
    <w:rsid w:val="005F32EF"/>
    <w:rsid w:val="005F3BF7"/>
    <w:rsid w:val="005F4652"/>
    <w:rsid w:val="005F4E37"/>
    <w:rsid w:val="005F4FDC"/>
    <w:rsid w:val="005F5754"/>
    <w:rsid w:val="005F606D"/>
    <w:rsid w:val="005F6AC9"/>
    <w:rsid w:val="005F7695"/>
    <w:rsid w:val="005F769E"/>
    <w:rsid w:val="005F76CC"/>
    <w:rsid w:val="005F78A9"/>
    <w:rsid w:val="005F7AF4"/>
    <w:rsid w:val="005F7C55"/>
    <w:rsid w:val="005F7EB4"/>
    <w:rsid w:val="006005D6"/>
    <w:rsid w:val="00601B76"/>
    <w:rsid w:val="00602025"/>
    <w:rsid w:val="006023B7"/>
    <w:rsid w:val="0060254C"/>
    <w:rsid w:val="006027CF"/>
    <w:rsid w:val="0060296B"/>
    <w:rsid w:val="00602DDE"/>
    <w:rsid w:val="006033D5"/>
    <w:rsid w:val="0060378F"/>
    <w:rsid w:val="00604167"/>
    <w:rsid w:val="00604801"/>
    <w:rsid w:val="00604E40"/>
    <w:rsid w:val="00605342"/>
    <w:rsid w:val="00605A03"/>
    <w:rsid w:val="00605A7E"/>
    <w:rsid w:val="00605FB5"/>
    <w:rsid w:val="00606383"/>
    <w:rsid w:val="006063FA"/>
    <w:rsid w:val="00606401"/>
    <w:rsid w:val="006069A1"/>
    <w:rsid w:val="00606F6F"/>
    <w:rsid w:val="006074C6"/>
    <w:rsid w:val="006077CB"/>
    <w:rsid w:val="00607E99"/>
    <w:rsid w:val="00607ED0"/>
    <w:rsid w:val="006106FF"/>
    <w:rsid w:val="00610841"/>
    <w:rsid w:val="00610CE1"/>
    <w:rsid w:val="00611A55"/>
    <w:rsid w:val="00611AC5"/>
    <w:rsid w:val="00612BA3"/>
    <w:rsid w:val="00613082"/>
    <w:rsid w:val="00613CF3"/>
    <w:rsid w:val="006140A9"/>
    <w:rsid w:val="00614845"/>
    <w:rsid w:val="00614B45"/>
    <w:rsid w:val="00615F53"/>
    <w:rsid w:val="006160AE"/>
    <w:rsid w:val="006165DC"/>
    <w:rsid w:val="006166EC"/>
    <w:rsid w:val="00616899"/>
    <w:rsid w:val="00616C85"/>
    <w:rsid w:val="006171F3"/>
    <w:rsid w:val="006175BE"/>
    <w:rsid w:val="00617B67"/>
    <w:rsid w:val="00620305"/>
    <w:rsid w:val="00620996"/>
    <w:rsid w:val="006209FD"/>
    <w:rsid w:val="00620C86"/>
    <w:rsid w:val="006217D5"/>
    <w:rsid w:val="006222BD"/>
    <w:rsid w:val="00622308"/>
    <w:rsid w:val="006225CB"/>
    <w:rsid w:val="00623062"/>
    <w:rsid w:val="00623163"/>
    <w:rsid w:val="0062326B"/>
    <w:rsid w:val="00624042"/>
    <w:rsid w:val="00624369"/>
    <w:rsid w:val="00624536"/>
    <w:rsid w:val="0062460F"/>
    <w:rsid w:val="0062478C"/>
    <w:rsid w:val="00625060"/>
    <w:rsid w:val="00625CF6"/>
    <w:rsid w:val="0062668B"/>
    <w:rsid w:val="00626C71"/>
    <w:rsid w:val="00627251"/>
    <w:rsid w:val="00627F56"/>
    <w:rsid w:val="006303F2"/>
    <w:rsid w:val="00630448"/>
    <w:rsid w:val="00630506"/>
    <w:rsid w:val="00631D67"/>
    <w:rsid w:val="00631F0A"/>
    <w:rsid w:val="006322A7"/>
    <w:rsid w:val="0063314C"/>
    <w:rsid w:val="00633507"/>
    <w:rsid w:val="00633A3D"/>
    <w:rsid w:val="00633BFC"/>
    <w:rsid w:val="0063480B"/>
    <w:rsid w:val="006348FC"/>
    <w:rsid w:val="006349A2"/>
    <w:rsid w:val="00634D3E"/>
    <w:rsid w:val="00635199"/>
    <w:rsid w:val="00635B11"/>
    <w:rsid w:val="00635D59"/>
    <w:rsid w:val="00636478"/>
    <w:rsid w:val="00637059"/>
    <w:rsid w:val="00637A25"/>
    <w:rsid w:val="00637E22"/>
    <w:rsid w:val="00641750"/>
    <w:rsid w:val="006418EF"/>
    <w:rsid w:val="00641C24"/>
    <w:rsid w:val="00642208"/>
    <w:rsid w:val="0064328D"/>
    <w:rsid w:val="00643785"/>
    <w:rsid w:val="00643DBC"/>
    <w:rsid w:val="00643F86"/>
    <w:rsid w:val="00644046"/>
    <w:rsid w:val="00644AB4"/>
    <w:rsid w:val="00644CAC"/>
    <w:rsid w:val="006452BA"/>
    <w:rsid w:val="00645E6E"/>
    <w:rsid w:val="00646C30"/>
    <w:rsid w:val="0064710C"/>
    <w:rsid w:val="006471D1"/>
    <w:rsid w:val="00647578"/>
    <w:rsid w:val="00650E0D"/>
    <w:rsid w:val="00652260"/>
    <w:rsid w:val="006526A0"/>
    <w:rsid w:val="00653626"/>
    <w:rsid w:val="00653766"/>
    <w:rsid w:val="00653780"/>
    <w:rsid w:val="006538A3"/>
    <w:rsid w:val="006543FD"/>
    <w:rsid w:val="0065538C"/>
    <w:rsid w:val="00655C53"/>
    <w:rsid w:val="0065632D"/>
    <w:rsid w:val="00656803"/>
    <w:rsid w:val="00656EA5"/>
    <w:rsid w:val="006577C6"/>
    <w:rsid w:val="00657A94"/>
    <w:rsid w:val="00657E53"/>
    <w:rsid w:val="00660210"/>
    <w:rsid w:val="00660213"/>
    <w:rsid w:val="00660243"/>
    <w:rsid w:val="0066051A"/>
    <w:rsid w:val="00660EDD"/>
    <w:rsid w:val="006612F7"/>
    <w:rsid w:val="00661A4E"/>
    <w:rsid w:val="00661FB7"/>
    <w:rsid w:val="00662226"/>
    <w:rsid w:val="00662326"/>
    <w:rsid w:val="00662B82"/>
    <w:rsid w:val="00662C2E"/>
    <w:rsid w:val="00663376"/>
    <w:rsid w:val="0066374E"/>
    <w:rsid w:val="00663833"/>
    <w:rsid w:val="00664118"/>
    <w:rsid w:val="006642F8"/>
    <w:rsid w:val="00664318"/>
    <w:rsid w:val="006644A9"/>
    <w:rsid w:val="00664715"/>
    <w:rsid w:val="00664A31"/>
    <w:rsid w:val="00664BD1"/>
    <w:rsid w:val="00664ECE"/>
    <w:rsid w:val="00664FE1"/>
    <w:rsid w:val="0066501A"/>
    <w:rsid w:val="006655BF"/>
    <w:rsid w:val="00665A08"/>
    <w:rsid w:val="00665CE8"/>
    <w:rsid w:val="00665F0A"/>
    <w:rsid w:val="00666031"/>
    <w:rsid w:val="00666104"/>
    <w:rsid w:val="00666E1F"/>
    <w:rsid w:val="00667B1F"/>
    <w:rsid w:val="00667BFC"/>
    <w:rsid w:val="006705D9"/>
    <w:rsid w:val="00670841"/>
    <w:rsid w:val="00670CAB"/>
    <w:rsid w:val="00670CDA"/>
    <w:rsid w:val="00670EE0"/>
    <w:rsid w:val="006716FB"/>
    <w:rsid w:val="00671F30"/>
    <w:rsid w:val="006720FC"/>
    <w:rsid w:val="00672FC5"/>
    <w:rsid w:val="006735A3"/>
    <w:rsid w:val="00673799"/>
    <w:rsid w:val="00673F89"/>
    <w:rsid w:val="00673FD3"/>
    <w:rsid w:val="00674028"/>
    <w:rsid w:val="006747F9"/>
    <w:rsid w:val="0067482A"/>
    <w:rsid w:val="0067485B"/>
    <w:rsid w:val="006748E0"/>
    <w:rsid w:val="006753A6"/>
    <w:rsid w:val="00675606"/>
    <w:rsid w:val="00675F20"/>
    <w:rsid w:val="0067675F"/>
    <w:rsid w:val="00676782"/>
    <w:rsid w:val="006768DD"/>
    <w:rsid w:val="00676CCD"/>
    <w:rsid w:val="00676F78"/>
    <w:rsid w:val="00677446"/>
    <w:rsid w:val="00677C7A"/>
    <w:rsid w:val="006805EE"/>
    <w:rsid w:val="00680CAE"/>
    <w:rsid w:val="00681667"/>
    <w:rsid w:val="00681BE9"/>
    <w:rsid w:val="00681C59"/>
    <w:rsid w:val="00681E6D"/>
    <w:rsid w:val="0068227B"/>
    <w:rsid w:val="0068234A"/>
    <w:rsid w:val="006828D6"/>
    <w:rsid w:val="00683123"/>
    <w:rsid w:val="00683351"/>
    <w:rsid w:val="00683385"/>
    <w:rsid w:val="00683527"/>
    <w:rsid w:val="00684277"/>
    <w:rsid w:val="006842B6"/>
    <w:rsid w:val="00684DE5"/>
    <w:rsid w:val="00684EC2"/>
    <w:rsid w:val="00685537"/>
    <w:rsid w:val="00685652"/>
    <w:rsid w:val="00685683"/>
    <w:rsid w:val="006859FE"/>
    <w:rsid w:val="00685F69"/>
    <w:rsid w:val="006868BD"/>
    <w:rsid w:val="00686A4F"/>
    <w:rsid w:val="006875F2"/>
    <w:rsid w:val="0069045E"/>
    <w:rsid w:val="00691555"/>
    <w:rsid w:val="006917AA"/>
    <w:rsid w:val="00691E9B"/>
    <w:rsid w:val="006925C2"/>
    <w:rsid w:val="00692A54"/>
    <w:rsid w:val="006936D0"/>
    <w:rsid w:val="006939C7"/>
    <w:rsid w:val="00693E91"/>
    <w:rsid w:val="00693F95"/>
    <w:rsid w:val="00694240"/>
    <w:rsid w:val="00694327"/>
    <w:rsid w:val="0069438B"/>
    <w:rsid w:val="006943A8"/>
    <w:rsid w:val="0069441B"/>
    <w:rsid w:val="0069473E"/>
    <w:rsid w:val="00694AF4"/>
    <w:rsid w:val="00694B5D"/>
    <w:rsid w:val="00694FDB"/>
    <w:rsid w:val="0069552A"/>
    <w:rsid w:val="00695804"/>
    <w:rsid w:val="00696E6D"/>
    <w:rsid w:val="00697070"/>
    <w:rsid w:val="006973D1"/>
    <w:rsid w:val="0069793F"/>
    <w:rsid w:val="00697D88"/>
    <w:rsid w:val="00697ED5"/>
    <w:rsid w:val="006A0353"/>
    <w:rsid w:val="006A1B93"/>
    <w:rsid w:val="006A2228"/>
    <w:rsid w:val="006A22AA"/>
    <w:rsid w:val="006A2456"/>
    <w:rsid w:val="006A2F53"/>
    <w:rsid w:val="006A32CF"/>
    <w:rsid w:val="006A33D4"/>
    <w:rsid w:val="006A3644"/>
    <w:rsid w:val="006A3F23"/>
    <w:rsid w:val="006A42A1"/>
    <w:rsid w:val="006A44E2"/>
    <w:rsid w:val="006A476F"/>
    <w:rsid w:val="006A5B21"/>
    <w:rsid w:val="006A5FE7"/>
    <w:rsid w:val="006A6855"/>
    <w:rsid w:val="006A7992"/>
    <w:rsid w:val="006A7F22"/>
    <w:rsid w:val="006B051C"/>
    <w:rsid w:val="006B0770"/>
    <w:rsid w:val="006B0982"/>
    <w:rsid w:val="006B0EA8"/>
    <w:rsid w:val="006B14FA"/>
    <w:rsid w:val="006B186A"/>
    <w:rsid w:val="006B1C95"/>
    <w:rsid w:val="006B21DD"/>
    <w:rsid w:val="006B24E3"/>
    <w:rsid w:val="006B2C41"/>
    <w:rsid w:val="006B3016"/>
    <w:rsid w:val="006B325B"/>
    <w:rsid w:val="006B333A"/>
    <w:rsid w:val="006B3699"/>
    <w:rsid w:val="006B36CD"/>
    <w:rsid w:val="006B3914"/>
    <w:rsid w:val="006B3A3D"/>
    <w:rsid w:val="006B3E23"/>
    <w:rsid w:val="006B4051"/>
    <w:rsid w:val="006B5192"/>
    <w:rsid w:val="006B5319"/>
    <w:rsid w:val="006B5336"/>
    <w:rsid w:val="006B5506"/>
    <w:rsid w:val="006B5712"/>
    <w:rsid w:val="006B65E8"/>
    <w:rsid w:val="006B69AF"/>
    <w:rsid w:val="006B6A7D"/>
    <w:rsid w:val="006B7298"/>
    <w:rsid w:val="006B77B7"/>
    <w:rsid w:val="006B7A7C"/>
    <w:rsid w:val="006B7EF3"/>
    <w:rsid w:val="006C01BB"/>
    <w:rsid w:val="006C046B"/>
    <w:rsid w:val="006C07AB"/>
    <w:rsid w:val="006C168C"/>
    <w:rsid w:val="006C180F"/>
    <w:rsid w:val="006C19F1"/>
    <w:rsid w:val="006C1B06"/>
    <w:rsid w:val="006C2134"/>
    <w:rsid w:val="006C2289"/>
    <w:rsid w:val="006C2613"/>
    <w:rsid w:val="006C3008"/>
    <w:rsid w:val="006C355B"/>
    <w:rsid w:val="006C37A8"/>
    <w:rsid w:val="006C4440"/>
    <w:rsid w:val="006C470F"/>
    <w:rsid w:val="006C494F"/>
    <w:rsid w:val="006C4B43"/>
    <w:rsid w:val="006C50EE"/>
    <w:rsid w:val="006C544D"/>
    <w:rsid w:val="006C5BF7"/>
    <w:rsid w:val="006C5D85"/>
    <w:rsid w:val="006C6671"/>
    <w:rsid w:val="006C73EB"/>
    <w:rsid w:val="006C7CB7"/>
    <w:rsid w:val="006C7F63"/>
    <w:rsid w:val="006D0575"/>
    <w:rsid w:val="006D065D"/>
    <w:rsid w:val="006D08D3"/>
    <w:rsid w:val="006D09E2"/>
    <w:rsid w:val="006D09FA"/>
    <w:rsid w:val="006D157D"/>
    <w:rsid w:val="006D1853"/>
    <w:rsid w:val="006D195A"/>
    <w:rsid w:val="006D1FF9"/>
    <w:rsid w:val="006D2FCB"/>
    <w:rsid w:val="006D32D4"/>
    <w:rsid w:val="006D3315"/>
    <w:rsid w:val="006D3737"/>
    <w:rsid w:val="006D3D42"/>
    <w:rsid w:val="006D47BD"/>
    <w:rsid w:val="006D52EB"/>
    <w:rsid w:val="006D5612"/>
    <w:rsid w:val="006D57D8"/>
    <w:rsid w:val="006D57FD"/>
    <w:rsid w:val="006D5886"/>
    <w:rsid w:val="006D5E8F"/>
    <w:rsid w:val="006D6074"/>
    <w:rsid w:val="006D684F"/>
    <w:rsid w:val="006D6F2D"/>
    <w:rsid w:val="006D6FDA"/>
    <w:rsid w:val="006D72DC"/>
    <w:rsid w:val="006D7BEE"/>
    <w:rsid w:val="006E047F"/>
    <w:rsid w:val="006E1092"/>
    <w:rsid w:val="006E1565"/>
    <w:rsid w:val="006E2272"/>
    <w:rsid w:val="006E2983"/>
    <w:rsid w:val="006E34E6"/>
    <w:rsid w:val="006E34F9"/>
    <w:rsid w:val="006E4094"/>
    <w:rsid w:val="006E4360"/>
    <w:rsid w:val="006E4BF7"/>
    <w:rsid w:val="006E59DD"/>
    <w:rsid w:val="006E5F1E"/>
    <w:rsid w:val="006E6B6D"/>
    <w:rsid w:val="006E7050"/>
    <w:rsid w:val="006F03EC"/>
    <w:rsid w:val="006F0AD9"/>
    <w:rsid w:val="006F0DDF"/>
    <w:rsid w:val="006F103B"/>
    <w:rsid w:val="006F1171"/>
    <w:rsid w:val="006F1596"/>
    <w:rsid w:val="006F17EA"/>
    <w:rsid w:val="006F1CFD"/>
    <w:rsid w:val="006F20A4"/>
    <w:rsid w:val="006F239E"/>
    <w:rsid w:val="006F2939"/>
    <w:rsid w:val="006F2B03"/>
    <w:rsid w:val="006F2B79"/>
    <w:rsid w:val="006F360A"/>
    <w:rsid w:val="006F37D4"/>
    <w:rsid w:val="006F387A"/>
    <w:rsid w:val="006F3F31"/>
    <w:rsid w:val="006F4043"/>
    <w:rsid w:val="006F4158"/>
    <w:rsid w:val="006F41C5"/>
    <w:rsid w:val="006F4574"/>
    <w:rsid w:val="006F4A2E"/>
    <w:rsid w:val="006F4B58"/>
    <w:rsid w:val="006F4C24"/>
    <w:rsid w:val="006F50C5"/>
    <w:rsid w:val="006F586A"/>
    <w:rsid w:val="006F5920"/>
    <w:rsid w:val="006F59C8"/>
    <w:rsid w:val="006F654A"/>
    <w:rsid w:val="006F6AD9"/>
    <w:rsid w:val="006F6CE3"/>
    <w:rsid w:val="006F7AC8"/>
    <w:rsid w:val="007002CE"/>
    <w:rsid w:val="00700427"/>
    <w:rsid w:val="00700DE2"/>
    <w:rsid w:val="0070111D"/>
    <w:rsid w:val="0070162A"/>
    <w:rsid w:val="00701C1C"/>
    <w:rsid w:val="00701C94"/>
    <w:rsid w:val="00701FF8"/>
    <w:rsid w:val="007023C7"/>
    <w:rsid w:val="00702A29"/>
    <w:rsid w:val="00704435"/>
    <w:rsid w:val="0070471F"/>
    <w:rsid w:val="00704720"/>
    <w:rsid w:val="00704C69"/>
    <w:rsid w:val="00704CD9"/>
    <w:rsid w:val="00704F4F"/>
    <w:rsid w:val="00705B69"/>
    <w:rsid w:val="007065AF"/>
    <w:rsid w:val="00706AC5"/>
    <w:rsid w:val="00706D97"/>
    <w:rsid w:val="00706ECE"/>
    <w:rsid w:val="0070753C"/>
    <w:rsid w:val="007077E6"/>
    <w:rsid w:val="0070799D"/>
    <w:rsid w:val="0071015C"/>
    <w:rsid w:val="00710E90"/>
    <w:rsid w:val="007112C9"/>
    <w:rsid w:val="0071170D"/>
    <w:rsid w:val="00711A4B"/>
    <w:rsid w:val="00711F28"/>
    <w:rsid w:val="00712A2E"/>
    <w:rsid w:val="00712D6B"/>
    <w:rsid w:val="00712DB1"/>
    <w:rsid w:val="00712F36"/>
    <w:rsid w:val="0071440D"/>
    <w:rsid w:val="00715488"/>
    <w:rsid w:val="007164C3"/>
    <w:rsid w:val="00716E11"/>
    <w:rsid w:val="007177F3"/>
    <w:rsid w:val="00717F33"/>
    <w:rsid w:val="00717FE6"/>
    <w:rsid w:val="00720641"/>
    <w:rsid w:val="00720AFF"/>
    <w:rsid w:val="00721253"/>
    <w:rsid w:val="007216E9"/>
    <w:rsid w:val="007219F4"/>
    <w:rsid w:val="007221AF"/>
    <w:rsid w:val="0072253F"/>
    <w:rsid w:val="00723C6C"/>
    <w:rsid w:val="00723DB4"/>
    <w:rsid w:val="007242DB"/>
    <w:rsid w:val="0072437C"/>
    <w:rsid w:val="007244B2"/>
    <w:rsid w:val="0072501C"/>
    <w:rsid w:val="007250D5"/>
    <w:rsid w:val="007251AC"/>
    <w:rsid w:val="007254DE"/>
    <w:rsid w:val="00725D06"/>
    <w:rsid w:val="007263CB"/>
    <w:rsid w:val="007266D5"/>
    <w:rsid w:val="00726725"/>
    <w:rsid w:val="00726F6F"/>
    <w:rsid w:val="0072726C"/>
    <w:rsid w:val="007277BA"/>
    <w:rsid w:val="007278C0"/>
    <w:rsid w:val="00727911"/>
    <w:rsid w:val="00730477"/>
    <w:rsid w:val="007304A9"/>
    <w:rsid w:val="00730645"/>
    <w:rsid w:val="00730860"/>
    <w:rsid w:val="007308B9"/>
    <w:rsid w:val="00730A5E"/>
    <w:rsid w:val="00730B9B"/>
    <w:rsid w:val="00730D84"/>
    <w:rsid w:val="00731DC6"/>
    <w:rsid w:val="00732593"/>
    <w:rsid w:val="00733288"/>
    <w:rsid w:val="00733460"/>
    <w:rsid w:val="00733E66"/>
    <w:rsid w:val="007344A8"/>
    <w:rsid w:val="0073532C"/>
    <w:rsid w:val="007356BD"/>
    <w:rsid w:val="007362AB"/>
    <w:rsid w:val="00736612"/>
    <w:rsid w:val="007369D1"/>
    <w:rsid w:val="00736A14"/>
    <w:rsid w:val="00736BC8"/>
    <w:rsid w:val="00736E53"/>
    <w:rsid w:val="00736EDA"/>
    <w:rsid w:val="00737325"/>
    <w:rsid w:val="00737CA4"/>
    <w:rsid w:val="00737E2D"/>
    <w:rsid w:val="007401D8"/>
    <w:rsid w:val="00741572"/>
    <w:rsid w:val="00741A45"/>
    <w:rsid w:val="00742932"/>
    <w:rsid w:val="007433E9"/>
    <w:rsid w:val="00743C1F"/>
    <w:rsid w:val="00743CB7"/>
    <w:rsid w:val="00743FF8"/>
    <w:rsid w:val="007441C0"/>
    <w:rsid w:val="007452C1"/>
    <w:rsid w:val="0074593B"/>
    <w:rsid w:val="00745E91"/>
    <w:rsid w:val="00745F28"/>
    <w:rsid w:val="00745F3D"/>
    <w:rsid w:val="0074605C"/>
    <w:rsid w:val="00746196"/>
    <w:rsid w:val="007461DE"/>
    <w:rsid w:val="00747FC8"/>
    <w:rsid w:val="00747FE6"/>
    <w:rsid w:val="00750245"/>
    <w:rsid w:val="007504DD"/>
    <w:rsid w:val="00750EC9"/>
    <w:rsid w:val="00750F1C"/>
    <w:rsid w:val="007517C2"/>
    <w:rsid w:val="00751B18"/>
    <w:rsid w:val="00751FEA"/>
    <w:rsid w:val="00753A74"/>
    <w:rsid w:val="00753F35"/>
    <w:rsid w:val="007549FC"/>
    <w:rsid w:val="0075629E"/>
    <w:rsid w:val="007569F2"/>
    <w:rsid w:val="00757297"/>
    <w:rsid w:val="00757390"/>
    <w:rsid w:val="007574E1"/>
    <w:rsid w:val="00757939"/>
    <w:rsid w:val="00757B8D"/>
    <w:rsid w:val="00757F03"/>
    <w:rsid w:val="007603AA"/>
    <w:rsid w:val="007607A1"/>
    <w:rsid w:val="00760C59"/>
    <w:rsid w:val="00760E74"/>
    <w:rsid w:val="00761FA1"/>
    <w:rsid w:val="00762687"/>
    <w:rsid w:val="00762A89"/>
    <w:rsid w:val="00762C34"/>
    <w:rsid w:val="00762C75"/>
    <w:rsid w:val="00762F98"/>
    <w:rsid w:val="00763375"/>
    <w:rsid w:val="00763865"/>
    <w:rsid w:val="00763A7F"/>
    <w:rsid w:val="0076437D"/>
    <w:rsid w:val="00764570"/>
    <w:rsid w:val="0076469B"/>
    <w:rsid w:val="00764CEB"/>
    <w:rsid w:val="00764F48"/>
    <w:rsid w:val="00764FA2"/>
    <w:rsid w:val="00765740"/>
    <w:rsid w:val="00765814"/>
    <w:rsid w:val="00765871"/>
    <w:rsid w:val="00765BE8"/>
    <w:rsid w:val="00765C07"/>
    <w:rsid w:val="00766322"/>
    <w:rsid w:val="0076670F"/>
    <w:rsid w:val="0076781D"/>
    <w:rsid w:val="00770316"/>
    <w:rsid w:val="00770421"/>
    <w:rsid w:val="00770527"/>
    <w:rsid w:val="00770FE5"/>
    <w:rsid w:val="007712DF"/>
    <w:rsid w:val="00771A06"/>
    <w:rsid w:val="007724DA"/>
    <w:rsid w:val="007728B8"/>
    <w:rsid w:val="00773A3E"/>
    <w:rsid w:val="00773AC0"/>
    <w:rsid w:val="00773BE6"/>
    <w:rsid w:val="00774C9A"/>
    <w:rsid w:val="00774FB9"/>
    <w:rsid w:val="00775122"/>
    <w:rsid w:val="00775D54"/>
    <w:rsid w:val="007762E0"/>
    <w:rsid w:val="0077639E"/>
    <w:rsid w:val="00776586"/>
    <w:rsid w:val="00776B52"/>
    <w:rsid w:val="00776C15"/>
    <w:rsid w:val="00780495"/>
    <w:rsid w:val="007807F0"/>
    <w:rsid w:val="007810AE"/>
    <w:rsid w:val="007812D7"/>
    <w:rsid w:val="0078147A"/>
    <w:rsid w:val="007818AB"/>
    <w:rsid w:val="00782AE0"/>
    <w:rsid w:val="007831A4"/>
    <w:rsid w:val="00783C3D"/>
    <w:rsid w:val="007841F6"/>
    <w:rsid w:val="007842FB"/>
    <w:rsid w:val="007843F9"/>
    <w:rsid w:val="00784DAA"/>
    <w:rsid w:val="007850FA"/>
    <w:rsid w:val="00785299"/>
    <w:rsid w:val="007853E2"/>
    <w:rsid w:val="0078669A"/>
    <w:rsid w:val="007868F3"/>
    <w:rsid w:val="00786C3E"/>
    <w:rsid w:val="00787187"/>
    <w:rsid w:val="00787CFF"/>
    <w:rsid w:val="0079020E"/>
    <w:rsid w:val="0079085A"/>
    <w:rsid w:val="00791BDD"/>
    <w:rsid w:val="00792256"/>
    <w:rsid w:val="0079255D"/>
    <w:rsid w:val="0079263A"/>
    <w:rsid w:val="007927CA"/>
    <w:rsid w:val="007928EA"/>
    <w:rsid w:val="00792CBE"/>
    <w:rsid w:val="00792F03"/>
    <w:rsid w:val="00792FA6"/>
    <w:rsid w:val="00792FE3"/>
    <w:rsid w:val="00793220"/>
    <w:rsid w:val="00793555"/>
    <w:rsid w:val="00793597"/>
    <w:rsid w:val="00793BB6"/>
    <w:rsid w:val="00793CB9"/>
    <w:rsid w:val="00794716"/>
    <w:rsid w:val="00795123"/>
    <w:rsid w:val="0079538B"/>
    <w:rsid w:val="007953E3"/>
    <w:rsid w:val="00795B31"/>
    <w:rsid w:val="007A0A3D"/>
    <w:rsid w:val="007A1449"/>
    <w:rsid w:val="007A1889"/>
    <w:rsid w:val="007A2260"/>
    <w:rsid w:val="007A3588"/>
    <w:rsid w:val="007A6B3C"/>
    <w:rsid w:val="007A6C16"/>
    <w:rsid w:val="007A6CBC"/>
    <w:rsid w:val="007A6ED3"/>
    <w:rsid w:val="007A6F65"/>
    <w:rsid w:val="007A7556"/>
    <w:rsid w:val="007A75FC"/>
    <w:rsid w:val="007A76D7"/>
    <w:rsid w:val="007B061C"/>
    <w:rsid w:val="007B06E4"/>
    <w:rsid w:val="007B07AE"/>
    <w:rsid w:val="007B111C"/>
    <w:rsid w:val="007B114C"/>
    <w:rsid w:val="007B15A7"/>
    <w:rsid w:val="007B1BC1"/>
    <w:rsid w:val="007B2732"/>
    <w:rsid w:val="007B2BE8"/>
    <w:rsid w:val="007B35D0"/>
    <w:rsid w:val="007B372D"/>
    <w:rsid w:val="007B3891"/>
    <w:rsid w:val="007B4907"/>
    <w:rsid w:val="007B4CA1"/>
    <w:rsid w:val="007B4EC8"/>
    <w:rsid w:val="007B56FF"/>
    <w:rsid w:val="007B588C"/>
    <w:rsid w:val="007B5C4A"/>
    <w:rsid w:val="007B6384"/>
    <w:rsid w:val="007B63CF"/>
    <w:rsid w:val="007B6446"/>
    <w:rsid w:val="007B6CFC"/>
    <w:rsid w:val="007B70B2"/>
    <w:rsid w:val="007B72EA"/>
    <w:rsid w:val="007B7529"/>
    <w:rsid w:val="007B752C"/>
    <w:rsid w:val="007B7790"/>
    <w:rsid w:val="007B7F98"/>
    <w:rsid w:val="007C0420"/>
    <w:rsid w:val="007C0881"/>
    <w:rsid w:val="007C08AF"/>
    <w:rsid w:val="007C09F6"/>
    <w:rsid w:val="007C09FD"/>
    <w:rsid w:val="007C0A8D"/>
    <w:rsid w:val="007C1271"/>
    <w:rsid w:val="007C1F2D"/>
    <w:rsid w:val="007C217E"/>
    <w:rsid w:val="007C234A"/>
    <w:rsid w:val="007C3081"/>
    <w:rsid w:val="007C32EA"/>
    <w:rsid w:val="007C3F94"/>
    <w:rsid w:val="007C5E7D"/>
    <w:rsid w:val="007C6884"/>
    <w:rsid w:val="007C6AB8"/>
    <w:rsid w:val="007C71A8"/>
    <w:rsid w:val="007C77D4"/>
    <w:rsid w:val="007D0211"/>
    <w:rsid w:val="007D0325"/>
    <w:rsid w:val="007D040E"/>
    <w:rsid w:val="007D0944"/>
    <w:rsid w:val="007D0CA4"/>
    <w:rsid w:val="007D0D6F"/>
    <w:rsid w:val="007D1481"/>
    <w:rsid w:val="007D1C15"/>
    <w:rsid w:val="007D1EFF"/>
    <w:rsid w:val="007D2059"/>
    <w:rsid w:val="007D2106"/>
    <w:rsid w:val="007D21DB"/>
    <w:rsid w:val="007D2294"/>
    <w:rsid w:val="007D23C6"/>
    <w:rsid w:val="007D263F"/>
    <w:rsid w:val="007D29FF"/>
    <w:rsid w:val="007D37E9"/>
    <w:rsid w:val="007D38A7"/>
    <w:rsid w:val="007D3DA8"/>
    <w:rsid w:val="007D477B"/>
    <w:rsid w:val="007D504B"/>
    <w:rsid w:val="007D5148"/>
    <w:rsid w:val="007D5498"/>
    <w:rsid w:val="007D5BF5"/>
    <w:rsid w:val="007D60C7"/>
    <w:rsid w:val="007D6117"/>
    <w:rsid w:val="007D61B6"/>
    <w:rsid w:val="007D67D1"/>
    <w:rsid w:val="007D6D66"/>
    <w:rsid w:val="007D6FE0"/>
    <w:rsid w:val="007D703A"/>
    <w:rsid w:val="007D70C7"/>
    <w:rsid w:val="007D7786"/>
    <w:rsid w:val="007D78B8"/>
    <w:rsid w:val="007D7F36"/>
    <w:rsid w:val="007E0AB0"/>
    <w:rsid w:val="007E0D53"/>
    <w:rsid w:val="007E0FF8"/>
    <w:rsid w:val="007E1800"/>
    <w:rsid w:val="007E1A96"/>
    <w:rsid w:val="007E213B"/>
    <w:rsid w:val="007E2364"/>
    <w:rsid w:val="007E2C2A"/>
    <w:rsid w:val="007E3322"/>
    <w:rsid w:val="007E396E"/>
    <w:rsid w:val="007E3E7F"/>
    <w:rsid w:val="007E4232"/>
    <w:rsid w:val="007E43DA"/>
    <w:rsid w:val="007E4414"/>
    <w:rsid w:val="007E44DD"/>
    <w:rsid w:val="007E6172"/>
    <w:rsid w:val="007E634A"/>
    <w:rsid w:val="007E6B6F"/>
    <w:rsid w:val="007E7BAF"/>
    <w:rsid w:val="007F002D"/>
    <w:rsid w:val="007F0DD8"/>
    <w:rsid w:val="007F1113"/>
    <w:rsid w:val="007F1C8C"/>
    <w:rsid w:val="007F1CD2"/>
    <w:rsid w:val="007F2033"/>
    <w:rsid w:val="007F23C0"/>
    <w:rsid w:val="007F26E0"/>
    <w:rsid w:val="007F26E4"/>
    <w:rsid w:val="007F2C6F"/>
    <w:rsid w:val="007F2E50"/>
    <w:rsid w:val="007F375D"/>
    <w:rsid w:val="007F3947"/>
    <w:rsid w:val="007F3B58"/>
    <w:rsid w:val="007F4095"/>
    <w:rsid w:val="007F44E3"/>
    <w:rsid w:val="007F48C7"/>
    <w:rsid w:val="007F5D2A"/>
    <w:rsid w:val="007F5EFA"/>
    <w:rsid w:val="007F6B62"/>
    <w:rsid w:val="007F78DB"/>
    <w:rsid w:val="00800103"/>
    <w:rsid w:val="00800F05"/>
    <w:rsid w:val="0080167F"/>
    <w:rsid w:val="00801B88"/>
    <w:rsid w:val="00801F40"/>
    <w:rsid w:val="0080211A"/>
    <w:rsid w:val="008021BC"/>
    <w:rsid w:val="00802776"/>
    <w:rsid w:val="00802954"/>
    <w:rsid w:val="008036F0"/>
    <w:rsid w:val="00803788"/>
    <w:rsid w:val="0080399D"/>
    <w:rsid w:val="008039A2"/>
    <w:rsid w:val="00804A2E"/>
    <w:rsid w:val="008053A6"/>
    <w:rsid w:val="0080578A"/>
    <w:rsid w:val="008059B7"/>
    <w:rsid w:val="0080683C"/>
    <w:rsid w:val="00806A3D"/>
    <w:rsid w:val="00807C13"/>
    <w:rsid w:val="00811987"/>
    <w:rsid w:val="00812462"/>
    <w:rsid w:val="00812F84"/>
    <w:rsid w:val="00813447"/>
    <w:rsid w:val="00813F36"/>
    <w:rsid w:val="008144A4"/>
    <w:rsid w:val="008149B7"/>
    <w:rsid w:val="008150FE"/>
    <w:rsid w:val="00815797"/>
    <w:rsid w:val="0081659A"/>
    <w:rsid w:val="008165EA"/>
    <w:rsid w:val="00816E96"/>
    <w:rsid w:val="00817296"/>
    <w:rsid w:val="00817CFA"/>
    <w:rsid w:val="00817D8B"/>
    <w:rsid w:val="00817DF5"/>
    <w:rsid w:val="008209B7"/>
    <w:rsid w:val="00820CD9"/>
    <w:rsid w:val="00820DA9"/>
    <w:rsid w:val="0082111B"/>
    <w:rsid w:val="008218D2"/>
    <w:rsid w:val="00821A64"/>
    <w:rsid w:val="00821CCC"/>
    <w:rsid w:val="00821FCE"/>
    <w:rsid w:val="0082200F"/>
    <w:rsid w:val="0082219B"/>
    <w:rsid w:val="008226FA"/>
    <w:rsid w:val="00822E3E"/>
    <w:rsid w:val="008230AA"/>
    <w:rsid w:val="0082350C"/>
    <w:rsid w:val="00823930"/>
    <w:rsid w:val="00823953"/>
    <w:rsid w:val="00824693"/>
    <w:rsid w:val="008247FF"/>
    <w:rsid w:val="008248D1"/>
    <w:rsid w:val="00824A3C"/>
    <w:rsid w:val="0082646F"/>
    <w:rsid w:val="00826990"/>
    <w:rsid w:val="00826B4F"/>
    <w:rsid w:val="00827738"/>
    <w:rsid w:val="00830EE8"/>
    <w:rsid w:val="00830FED"/>
    <w:rsid w:val="0083130F"/>
    <w:rsid w:val="008317AB"/>
    <w:rsid w:val="008318FF"/>
    <w:rsid w:val="00831BF2"/>
    <w:rsid w:val="0083209E"/>
    <w:rsid w:val="008322ED"/>
    <w:rsid w:val="00832862"/>
    <w:rsid w:val="0083295B"/>
    <w:rsid w:val="00832E12"/>
    <w:rsid w:val="00832E1A"/>
    <w:rsid w:val="00833ADC"/>
    <w:rsid w:val="00834181"/>
    <w:rsid w:val="008342D4"/>
    <w:rsid w:val="00834B52"/>
    <w:rsid w:val="0083523B"/>
    <w:rsid w:val="008358D8"/>
    <w:rsid w:val="00836094"/>
    <w:rsid w:val="008363CE"/>
    <w:rsid w:val="008364E9"/>
    <w:rsid w:val="0083661E"/>
    <w:rsid w:val="00837141"/>
    <w:rsid w:val="00840234"/>
    <w:rsid w:val="00840B4C"/>
    <w:rsid w:val="00840BA9"/>
    <w:rsid w:val="00841FB3"/>
    <w:rsid w:val="00842243"/>
    <w:rsid w:val="008437F0"/>
    <w:rsid w:val="008438B5"/>
    <w:rsid w:val="00844082"/>
    <w:rsid w:val="008442A0"/>
    <w:rsid w:val="008447CA"/>
    <w:rsid w:val="00844A26"/>
    <w:rsid w:val="00844B37"/>
    <w:rsid w:val="0084521D"/>
    <w:rsid w:val="00845523"/>
    <w:rsid w:val="008459CB"/>
    <w:rsid w:val="00845FF3"/>
    <w:rsid w:val="00846692"/>
    <w:rsid w:val="00846CD6"/>
    <w:rsid w:val="00846F9E"/>
    <w:rsid w:val="00850311"/>
    <w:rsid w:val="008505C0"/>
    <w:rsid w:val="00850657"/>
    <w:rsid w:val="00850A66"/>
    <w:rsid w:val="008510C1"/>
    <w:rsid w:val="00851B80"/>
    <w:rsid w:val="00851D8E"/>
    <w:rsid w:val="008520D7"/>
    <w:rsid w:val="008522A0"/>
    <w:rsid w:val="00852354"/>
    <w:rsid w:val="00852D20"/>
    <w:rsid w:val="00852E84"/>
    <w:rsid w:val="00852E87"/>
    <w:rsid w:val="008545C0"/>
    <w:rsid w:val="008546BE"/>
    <w:rsid w:val="00854848"/>
    <w:rsid w:val="00855700"/>
    <w:rsid w:val="00855E3B"/>
    <w:rsid w:val="00856646"/>
    <w:rsid w:val="00856A13"/>
    <w:rsid w:val="00856E51"/>
    <w:rsid w:val="00857443"/>
    <w:rsid w:val="00857742"/>
    <w:rsid w:val="00857AEF"/>
    <w:rsid w:val="00857B12"/>
    <w:rsid w:val="00860083"/>
    <w:rsid w:val="00860EB7"/>
    <w:rsid w:val="0086104B"/>
    <w:rsid w:val="00861280"/>
    <w:rsid w:val="00861DFA"/>
    <w:rsid w:val="008621CF"/>
    <w:rsid w:val="00862209"/>
    <w:rsid w:val="008622C8"/>
    <w:rsid w:val="00862DFD"/>
    <w:rsid w:val="0086349A"/>
    <w:rsid w:val="008634E1"/>
    <w:rsid w:val="00863819"/>
    <w:rsid w:val="00863927"/>
    <w:rsid w:val="0086440E"/>
    <w:rsid w:val="00864FD0"/>
    <w:rsid w:val="008653AC"/>
    <w:rsid w:val="0086613D"/>
    <w:rsid w:val="00866A87"/>
    <w:rsid w:val="0086708F"/>
    <w:rsid w:val="00867638"/>
    <w:rsid w:val="008679DE"/>
    <w:rsid w:val="008700CD"/>
    <w:rsid w:val="0087012D"/>
    <w:rsid w:val="008701A0"/>
    <w:rsid w:val="00870E24"/>
    <w:rsid w:val="0087154A"/>
    <w:rsid w:val="008719B6"/>
    <w:rsid w:val="008719CF"/>
    <w:rsid w:val="00872BF5"/>
    <w:rsid w:val="0087439C"/>
    <w:rsid w:val="00874734"/>
    <w:rsid w:val="008765E4"/>
    <w:rsid w:val="00876B82"/>
    <w:rsid w:val="0087774A"/>
    <w:rsid w:val="00877D45"/>
    <w:rsid w:val="00877FE7"/>
    <w:rsid w:val="008809C5"/>
    <w:rsid w:val="00880A48"/>
    <w:rsid w:val="00880A51"/>
    <w:rsid w:val="00880BBC"/>
    <w:rsid w:val="00880D4C"/>
    <w:rsid w:val="0088132C"/>
    <w:rsid w:val="00881645"/>
    <w:rsid w:val="008822D1"/>
    <w:rsid w:val="00882424"/>
    <w:rsid w:val="00882ED9"/>
    <w:rsid w:val="00882F61"/>
    <w:rsid w:val="0088311F"/>
    <w:rsid w:val="008831E8"/>
    <w:rsid w:val="0088358B"/>
    <w:rsid w:val="0088363A"/>
    <w:rsid w:val="00883998"/>
    <w:rsid w:val="00884661"/>
    <w:rsid w:val="008846AC"/>
    <w:rsid w:val="008848B3"/>
    <w:rsid w:val="00885499"/>
    <w:rsid w:val="00885892"/>
    <w:rsid w:val="00885B6C"/>
    <w:rsid w:val="008860ED"/>
    <w:rsid w:val="00886148"/>
    <w:rsid w:val="0088623D"/>
    <w:rsid w:val="00886BDF"/>
    <w:rsid w:val="00886BF9"/>
    <w:rsid w:val="00886EF5"/>
    <w:rsid w:val="008879DE"/>
    <w:rsid w:val="00887FC6"/>
    <w:rsid w:val="0089025C"/>
    <w:rsid w:val="00890340"/>
    <w:rsid w:val="00890381"/>
    <w:rsid w:val="0089041D"/>
    <w:rsid w:val="00891080"/>
    <w:rsid w:val="00891A02"/>
    <w:rsid w:val="00891AB5"/>
    <w:rsid w:val="00892009"/>
    <w:rsid w:val="00892B64"/>
    <w:rsid w:val="00892ECA"/>
    <w:rsid w:val="0089384F"/>
    <w:rsid w:val="00893B78"/>
    <w:rsid w:val="00893D46"/>
    <w:rsid w:val="008943CD"/>
    <w:rsid w:val="00894527"/>
    <w:rsid w:val="0089498A"/>
    <w:rsid w:val="00894EAA"/>
    <w:rsid w:val="00895427"/>
    <w:rsid w:val="008958A6"/>
    <w:rsid w:val="00895FD8"/>
    <w:rsid w:val="00896399"/>
    <w:rsid w:val="0089698E"/>
    <w:rsid w:val="00896CB2"/>
    <w:rsid w:val="008975BC"/>
    <w:rsid w:val="00897A6A"/>
    <w:rsid w:val="008A04B4"/>
    <w:rsid w:val="008A0616"/>
    <w:rsid w:val="008A0B23"/>
    <w:rsid w:val="008A1004"/>
    <w:rsid w:val="008A119B"/>
    <w:rsid w:val="008A1E2C"/>
    <w:rsid w:val="008A25E2"/>
    <w:rsid w:val="008A2F12"/>
    <w:rsid w:val="008A372D"/>
    <w:rsid w:val="008A37A9"/>
    <w:rsid w:val="008A4038"/>
    <w:rsid w:val="008A46EA"/>
    <w:rsid w:val="008A490B"/>
    <w:rsid w:val="008A6592"/>
    <w:rsid w:val="008A66C4"/>
    <w:rsid w:val="008A67E3"/>
    <w:rsid w:val="008A6B3D"/>
    <w:rsid w:val="008A6BCB"/>
    <w:rsid w:val="008A7607"/>
    <w:rsid w:val="008A782D"/>
    <w:rsid w:val="008A7AF8"/>
    <w:rsid w:val="008B02DF"/>
    <w:rsid w:val="008B0454"/>
    <w:rsid w:val="008B053E"/>
    <w:rsid w:val="008B0CA0"/>
    <w:rsid w:val="008B0FDC"/>
    <w:rsid w:val="008B1520"/>
    <w:rsid w:val="008B1552"/>
    <w:rsid w:val="008B1EEA"/>
    <w:rsid w:val="008B2400"/>
    <w:rsid w:val="008B39EC"/>
    <w:rsid w:val="008B3A70"/>
    <w:rsid w:val="008B42FF"/>
    <w:rsid w:val="008B451F"/>
    <w:rsid w:val="008B468F"/>
    <w:rsid w:val="008B4DAA"/>
    <w:rsid w:val="008B4FFF"/>
    <w:rsid w:val="008B5882"/>
    <w:rsid w:val="008B5AD1"/>
    <w:rsid w:val="008B61AA"/>
    <w:rsid w:val="008B64D9"/>
    <w:rsid w:val="008B6848"/>
    <w:rsid w:val="008B740B"/>
    <w:rsid w:val="008B76F5"/>
    <w:rsid w:val="008B7AC1"/>
    <w:rsid w:val="008B7CDD"/>
    <w:rsid w:val="008B7DEC"/>
    <w:rsid w:val="008C023D"/>
    <w:rsid w:val="008C0391"/>
    <w:rsid w:val="008C0B48"/>
    <w:rsid w:val="008C10F6"/>
    <w:rsid w:val="008C1359"/>
    <w:rsid w:val="008C15AD"/>
    <w:rsid w:val="008C17DE"/>
    <w:rsid w:val="008C1D7D"/>
    <w:rsid w:val="008C26AE"/>
    <w:rsid w:val="008C2831"/>
    <w:rsid w:val="008C2BB4"/>
    <w:rsid w:val="008C2F77"/>
    <w:rsid w:val="008C318D"/>
    <w:rsid w:val="008C3B2E"/>
    <w:rsid w:val="008C3B68"/>
    <w:rsid w:val="008C48D1"/>
    <w:rsid w:val="008C50E6"/>
    <w:rsid w:val="008C5293"/>
    <w:rsid w:val="008C58F8"/>
    <w:rsid w:val="008C5A77"/>
    <w:rsid w:val="008C5D97"/>
    <w:rsid w:val="008C5FF2"/>
    <w:rsid w:val="008C6574"/>
    <w:rsid w:val="008C6844"/>
    <w:rsid w:val="008C71BA"/>
    <w:rsid w:val="008C7261"/>
    <w:rsid w:val="008C7545"/>
    <w:rsid w:val="008C7D51"/>
    <w:rsid w:val="008C7EC3"/>
    <w:rsid w:val="008D0529"/>
    <w:rsid w:val="008D0A38"/>
    <w:rsid w:val="008D0CD2"/>
    <w:rsid w:val="008D1BBE"/>
    <w:rsid w:val="008D2132"/>
    <w:rsid w:val="008D2177"/>
    <w:rsid w:val="008D23A9"/>
    <w:rsid w:val="008D2A25"/>
    <w:rsid w:val="008D2CC5"/>
    <w:rsid w:val="008D2F3E"/>
    <w:rsid w:val="008D3397"/>
    <w:rsid w:val="008D3C62"/>
    <w:rsid w:val="008D4536"/>
    <w:rsid w:val="008D55D9"/>
    <w:rsid w:val="008D73B3"/>
    <w:rsid w:val="008D78B9"/>
    <w:rsid w:val="008D79CB"/>
    <w:rsid w:val="008E1BA6"/>
    <w:rsid w:val="008E1D4F"/>
    <w:rsid w:val="008E1DA8"/>
    <w:rsid w:val="008E1DB9"/>
    <w:rsid w:val="008E20CA"/>
    <w:rsid w:val="008E25B1"/>
    <w:rsid w:val="008E2A4F"/>
    <w:rsid w:val="008E2C0B"/>
    <w:rsid w:val="008E3153"/>
    <w:rsid w:val="008E317F"/>
    <w:rsid w:val="008E3229"/>
    <w:rsid w:val="008E32D9"/>
    <w:rsid w:val="008E39F7"/>
    <w:rsid w:val="008E47CB"/>
    <w:rsid w:val="008E47DE"/>
    <w:rsid w:val="008E4A3E"/>
    <w:rsid w:val="008E4BDD"/>
    <w:rsid w:val="008E50F4"/>
    <w:rsid w:val="008E5590"/>
    <w:rsid w:val="008E680F"/>
    <w:rsid w:val="008E7033"/>
    <w:rsid w:val="008E7328"/>
    <w:rsid w:val="008F0590"/>
    <w:rsid w:val="008F0E6C"/>
    <w:rsid w:val="008F1016"/>
    <w:rsid w:val="008F1BCF"/>
    <w:rsid w:val="008F290A"/>
    <w:rsid w:val="008F2A8E"/>
    <w:rsid w:val="008F339C"/>
    <w:rsid w:val="008F3570"/>
    <w:rsid w:val="008F38DC"/>
    <w:rsid w:val="008F3E47"/>
    <w:rsid w:val="008F402B"/>
    <w:rsid w:val="008F423A"/>
    <w:rsid w:val="008F423F"/>
    <w:rsid w:val="008F510A"/>
    <w:rsid w:val="008F5D26"/>
    <w:rsid w:val="008F62D4"/>
    <w:rsid w:val="008F693C"/>
    <w:rsid w:val="008F6C2A"/>
    <w:rsid w:val="008F78E2"/>
    <w:rsid w:val="009004C2"/>
    <w:rsid w:val="00900607"/>
    <w:rsid w:val="00900790"/>
    <w:rsid w:val="009007C6"/>
    <w:rsid w:val="00900808"/>
    <w:rsid w:val="0090082D"/>
    <w:rsid w:val="00900957"/>
    <w:rsid w:val="00900F53"/>
    <w:rsid w:val="00900F59"/>
    <w:rsid w:val="009015C9"/>
    <w:rsid w:val="009027EB"/>
    <w:rsid w:val="00902948"/>
    <w:rsid w:val="0090307F"/>
    <w:rsid w:val="009031B1"/>
    <w:rsid w:val="00903461"/>
    <w:rsid w:val="00903510"/>
    <w:rsid w:val="00903641"/>
    <w:rsid w:val="00903733"/>
    <w:rsid w:val="00904241"/>
    <w:rsid w:val="009046DF"/>
    <w:rsid w:val="00905082"/>
    <w:rsid w:val="00905F0E"/>
    <w:rsid w:val="00906868"/>
    <w:rsid w:val="009068F5"/>
    <w:rsid w:val="00906E24"/>
    <w:rsid w:val="00907555"/>
    <w:rsid w:val="00907649"/>
    <w:rsid w:val="009076FA"/>
    <w:rsid w:val="0090790B"/>
    <w:rsid w:val="009120F6"/>
    <w:rsid w:val="009122CA"/>
    <w:rsid w:val="00912347"/>
    <w:rsid w:val="00912C0B"/>
    <w:rsid w:val="00912EB2"/>
    <w:rsid w:val="009137DF"/>
    <w:rsid w:val="00914513"/>
    <w:rsid w:val="009154FE"/>
    <w:rsid w:val="00916820"/>
    <w:rsid w:val="00916C49"/>
    <w:rsid w:val="00916F58"/>
    <w:rsid w:val="009175B8"/>
    <w:rsid w:val="009175D8"/>
    <w:rsid w:val="00917D34"/>
    <w:rsid w:val="00917E59"/>
    <w:rsid w:val="0092003B"/>
    <w:rsid w:val="009207D9"/>
    <w:rsid w:val="00921268"/>
    <w:rsid w:val="009215F1"/>
    <w:rsid w:val="00921ABF"/>
    <w:rsid w:val="0092228C"/>
    <w:rsid w:val="00922384"/>
    <w:rsid w:val="009226E2"/>
    <w:rsid w:val="00922B7B"/>
    <w:rsid w:val="00922C77"/>
    <w:rsid w:val="00923504"/>
    <w:rsid w:val="009238B9"/>
    <w:rsid w:val="00924118"/>
    <w:rsid w:val="0092441F"/>
    <w:rsid w:val="00924526"/>
    <w:rsid w:val="00924A07"/>
    <w:rsid w:val="00924FD8"/>
    <w:rsid w:val="009254B1"/>
    <w:rsid w:val="009255C9"/>
    <w:rsid w:val="0092606C"/>
    <w:rsid w:val="00926374"/>
    <w:rsid w:val="0092643F"/>
    <w:rsid w:val="009273FB"/>
    <w:rsid w:val="00927603"/>
    <w:rsid w:val="0092790D"/>
    <w:rsid w:val="00930143"/>
    <w:rsid w:val="009305F6"/>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3D86"/>
    <w:rsid w:val="0093456B"/>
    <w:rsid w:val="009346BE"/>
    <w:rsid w:val="00935619"/>
    <w:rsid w:val="009358A1"/>
    <w:rsid w:val="00935D32"/>
    <w:rsid w:val="0093614B"/>
    <w:rsid w:val="00936348"/>
    <w:rsid w:val="00936CC1"/>
    <w:rsid w:val="00937568"/>
    <w:rsid w:val="009378C7"/>
    <w:rsid w:val="00937DB6"/>
    <w:rsid w:val="0094047E"/>
    <w:rsid w:val="009411CA"/>
    <w:rsid w:val="009415A4"/>
    <w:rsid w:val="00941E6B"/>
    <w:rsid w:val="009434B1"/>
    <w:rsid w:val="0094383E"/>
    <w:rsid w:val="00943890"/>
    <w:rsid w:val="00943CEB"/>
    <w:rsid w:val="00944154"/>
    <w:rsid w:val="009443C5"/>
    <w:rsid w:val="00944652"/>
    <w:rsid w:val="0094506E"/>
    <w:rsid w:val="009461B4"/>
    <w:rsid w:val="00946641"/>
    <w:rsid w:val="00946A06"/>
    <w:rsid w:val="00946A16"/>
    <w:rsid w:val="0094795C"/>
    <w:rsid w:val="00947F7A"/>
    <w:rsid w:val="00950099"/>
    <w:rsid w:val="009501FA"/>
    <w:rsid w:val="00950836"/>
    <w:rsid w:val="00950FEC"/>
    <w:rsid w:val="00951606"/>
    <w:rsid w:val="00951EE3"/>
    <w:rsid w:val="0095212F"/>
    <w:rsid w:val="0095331A"/>
    <w:rsid w:val="00953DD9"/>
    <w:rsid w:val="00954845"/>
    <w:rsid w:val="009551F8"/>
    <w:rsid w:val="009557D9"/>
    <w:rsid w:val="009560EC"/>
    <w:rsid w:val="00956317"/>
    <w:rsid w:val="00956620"/>
    <w:rsid w:val="00956697"/>
    <w:rsid w:val="00956DDF"/>
    <w:rsid w:val="0096000B"/>
    <w:rsid w:val="00960DFF"/>
    <w:rsid w:val="009618AE"/>
    <w:rsid w:val="00961ADB"/>
    <w:rsid w:val="00961EE5"/>
    <w:rsid w:val="00962907"/>
    <w:rsid w:val="00962CD6"/>
    <w:rsid w:val="00963450"/>
    <w:rsid w:val="009634F9"/>
    <w:rsid w:val="00963514"/>
    <w:rsid w:val="00963DEB"/>
    <w:rsid w:val="00963EAF"/>
    <w:rsid w:val="009641B4"/>
    <w:rsid w:val="009648B0"/>
    <w:rsid w:val="00964DB6"/>
    <w:rsid w:val="0096532D"/>
    <w:rsid w:val="00965570"/>
    <w:rsid w:val="0096678E"/>
    <w:rsid w:val="00966AB3"/>
    <w:rsid w:val="00966B8D"/>
    <w:rsid w:val="00966BDD"/>
    <w:rsid w:val="00966CDE"/>
    <w:rsid w:val="00967230"/>
    <w:rsid w:val="00967B7A"/>
    <w:rsid w:val="00970095"/>
    <w:rsid w:val="0097070D"/>
    <w:rsid w:val="009707D3"/>
    <w:rsid w:val="009708CB"/>
    <w:rsid w:val="00970B28"/>
    <w:rsid w:val="0097109E"/>
    <w:rsid w:val="00971722"/>
    <w:rsid w:val="00971806"/>
    <w:rsid w:val="00971C2D"/>
    <w:rsid w:val="00972194"/>
    <w:rsid w:val="009721DA"/>
    <w:rsid w:val="00972C7E"/>
    <w:rsid w:val="0097447B"/>
    <w:rsid w:val="0097455C"/>
    <w:rsid w:val="0097460A"/>
    <w:rsid w:val="009748CF"/>
    <w:rsid w:val="00974BA8"/>
    <w:rsid w:val="009750CB"/>
    <w:rsid w:val="0097521E"/>
    <w:rsid w:val="00975503"/>
    <w:rsid w:val="009759F3"/>
    <w:rsid w:val="00975B41"/>
    <w:rsid w:val="00975F78"/>
    <w:rsid w:val="009760E9"/>
    <w:rsid w:val="00976389"/>
    <w:rsid w:val="00976761"/>
    <w:rsid w:val="00976BD5"/>
    <w:rsid w:val="00976E21"/>
    <w:rsid w:val="00976E9A"/>
    <w:rsid w:val="00977432"/>
    <w:rsid w:val="009778AD"/>
    <w:rsid w:val="00977909"/>
    <w:rsid w:val="009808DA"/>
    <w:rsid w:val="00980986"/>
    <w:rsid w:val="009809C3"/>
    <w:rsid w:val="00980F87"/>
    <w:rsid w:val="00981212"/>
    <w:rsid w:val="00981552"/>
    <w:rsid w:val="00981788"/>
    <w:rsid w:val="00981BD9"/>
    <w:rsid w:val="00981D09"/>
    <w:rsid w:val="0098272C"/>
    <w:rsid w:val="00982763"/>
    <w:rsid w:val="00982A8A"/>
    <w:rsid w:val="00982BA9"/>
    <w:rsid w:val="00982D33"/>
    <w:rsid w:val="00983D41"/>
    <w:rsid w:val="00983EA3"/>
    <w:rsid w:val="00983F2D"/>
    <w:rsid w:val="009848E3"/>
    <w:rsid w:val="00984994"/>
    <w:rsid w:val="0098513D"/>
    <w:rsid w:val="0098582C"/>
    <w:rsid w:val="0098638A"/>
    <w:rsid w:val="009867E7"/>
    <w:rsid w:val="009870E0"/>
    <w:rsid w:val="009875F8"/>
    <w:rsid w:val="00987859"/>
    <w:rsid w:val="00987ADD"/>
    <w:rsid w:val="009904EE"/>
    <w:rsid w:val="00990520"/>
    <w:rsid w:val="00990B95"/>
    <w:rsid w:val="00990BA8"/>
    <w:rsid w:val="00990C28"/>
    <w:rsid w:val="00990C82"/>
    <w:rsid w:val="00991432"/>
    <w:rsid w:val="009914F6"/>
    <w:rsid w:val="00991743"/>
    <w:rsid w:val="00992351"/>
    <w:rsid w:val="0099263E"/>
    <w:rsid w:val="009927D4"/>
    <w:rsid w:val="009927E4"/>
    <w:rsid w:val="00992F85"/>
    <w:rsid w:val="0099317A"/>
    <w:rsid w:val="0099369E"/>
    <w:rsid w:val="00993785"/>
    <w:rsid w:val="009943B5"/>
    <w:rsid w:val="0099476A"/>
    <w:rsid w:val="00994A21"/>
    <w:rsid w:val="00994D64"/>
    <w:rsid w:val="00994E14"/>
    <w:rsid w:val="00995000"/>
    <w:rsid w:val="009958D9"/>
    <w:rsid w:val="00995A92"/>
    <w:rsid w:val="00996365"/>
    <w:rsid w:val="00996754"/>
    <w:rsid w:val="00996A5C"/>
    <w:rsid w:val="00997088"/>
    <w:rsid w:val="009974D8"/>
    <w:rsid w:val="009A02E3"/>
    <w:rsid w:val="009A1CA4"/>
    <w:rsid w:val="009A313B"/>
    <w:rsid w:val="009A3910"/>
    <w:rsid w:val="009A3F8E"/>
    <w:rsid w:val="009A439C"/>
    <w:rsid w:val="009A46F9"/>
    <w:rsid w:val="009A48CE"/>
    <w:rsid w:val="009A4E31"/>
    <w:rsid w:val="009A4EA8"/>
    <w:rsid w:val="009A5339"/>
    <w:rsid w:val="009A539F"/>
    <w:rsid w:val="009A6502"/>
    <w:rsid w:val="009A71B3"/>
    <w:rsid w:val="009A760E"/>
    <w:rsid w:val="009A79BD"/>
    <w:rsid w:val="009A7DAA"/>
    <w:rsid w:val="009B00E4"/>
    <w:rsid w:val="009B0117"/>
    <w:rsid w:val="009B127F"/>
    <w:rsid w:val="009B12C3"/>
    <w:rsid w:val="009B1672"/>
    <w:rsid w:val="009B1B3D"/>
    <w:rsid w:val="009B1D13"/>
    <w:rsid w:val="009B2A55"/>
    <w:rsid w:val="009B2ACA"/>
    <w:rsid w:val="009B2EB3"/>
    <w:rsid w:val="009B2F30"/>
    <w:rsid w:val="009B3153"/>
    <w:rsid w:val="009B3A89"/>
    <w:rsid w:val="009B3E81"/>
    <w:rsid w:val="009B4762"/>
    <w:rsid w:val="009B50BF"/>
    <w:rsid w:val="009B54EE"/>
    <w:rsid w:val="009B6C20"/>
    <w:rsid w:val="009B7069"/>
    <w:rsid w:val="009B717E"/>
    <w:rsid w:val="009B7AC3"/>
    <w:rsid w:val="009C0036"/>
    <w:rsid w:val="009C0151"/>
    <w:rsid w:val="009C02F1"/>
    <w:rsid w:val="009C173A"/>
    <w:rsid w:val="009C1767"/>
    <w:rsid w:val="009C1D83"/>
    <w:rsid w:val="009C204B"/>
    <w:rsid w:val="009C22B3"/>
    <w:rsid w:val="009C3222"/>
    <w:rsid w:val="009C3DCF"/>
    <w:rsid w:val="009C3E81"/>
    <w:rsid w:val="009C4138"/>
    <w:rsid w:val="009C4E14"/>
    <w:rsid w:val="009C5133"/>
    <w:rsid w:val="009C5D1D"/>
    <w:rsid w:val="009C62BB"/>
    <w:rsid w:val="009C62F6"/>
    <w:rsid w:val="009C6522"/>
    <w:rsid w:val="009C6A9D"/>
    <w:rsid w:val="009C6CAC"/>
    <w:rsid w:val="009D059D"/>
    <w:rsid w:val="009D0CDE"/>
    <w:rsid w:val="009D0FFC"/>
    <w:rsid w:val="009D15A3"/>
    <w:rsid w:val="009D15C4"/>
    <w:rsid w:val="009D1833"/>
    <w:rsid w:val="009D190C"/>
    <w:rsid w:val="009D1CAF"/>
    <w:rsid w:val="009D2BA4"/>
    <w:rsid w:val="009D2F61"/>
    <w:rsid w:val="009D34CD"/>
    <w:rsid w:val="009D47D7"/>
    <w:rsid w:val="009D49A6"/>
    <w:rsid w:val="009D526D"/>
    <w:rsid w:val="009D59F6"/>
    <w:rsid w:val="009D5BF9"/>
    <w:rsid w:val="009D6455"/>
    <w:rsid w:val="009D681E"/>
    <w:rsid w:val="009D71C4"/>
    <w:rsid w:val="009E0287"/>
    <w:rsid w:val="009E13C9"/>
    <w:rsid w:val="009E1532"/>
    <w:rsid w:val="009E154E"/>
    <w:rsid w:val="009E224F"/>
    <w:rsid w:val="009E3246"/>
    <w:rsid w:val="009E33EC"/>
    <w:rsid w:val="009E3F59"/>
    <w:rsid w:val="009E450B"/>
    <w:rsid w:val="009E4529"/>
    <w:rsid w:val="009E55FF"/>
    <w:rsid w:val="009E578D"/>
    <w:rsid w:val="009E5A84"/>
    <w:rsid w:val="009E5E1B"/>
    <w:rsid w:val="009E6275"/>
    <w:rsid w:val="009E6410"/>
    <w:rsid w:val="009E67E9"/>
    <w:rsid w:val="009E704A"/>
    <w:rsid w:val="009E7357"/>
    <w:rsid w:val="009E73BD"/>
    <w:rsid w:val="009E79B9"/>
    <w:rsid w:val="009E7B88"/>
    <w:rsid w:val="009F05B0"/>
    <w:rsid w:val="009F127A"/>
    <w:rsid w:val="009F1649"/>
    <w:rsid w:val="009F24D4"/>
    <w:rsid w:val="009F2C7B"/>
    <w:rsid w:val="009F2F60"/>
    <w:rsid w:val="009F3A8F"/>
    <w:rsid w:val="009F3B55"/>
    <w:rsid w:val="009F3DE1"/>
    <w:rsid w:val="009F4584"/>
    <w:rsid w:val="009F464D"/>
    <w:rsid w:val="009F4F07"/>
    <w:rsid w:val="009F4F2F"/>
    <w:rsid w:val="009F4F47"/>
    <w:rsid w:val="009F51D9"/>
    <w:rsid w:val="009F560F"/>
    <w:rsid w:val="009F65BA"/>
    <w:rsid w:val="009F680B"/>
    <w:rsid w:val="009F7BEE"/>
    <w:rsid w:val="009F7DD5"/>
    <w:rsid w:val="00A00094"/>
    <w:rsid w:val="00A00426"/>
    <w:rsid w:val="00A005C7"/>
    <w:rsid w:val="00A01A19"/>
    <w:rsid w:val="00A02408"/>
    <w:rsid w:val="00A02747"/>
    <w:rsid w:val="00A02941"/>
    <w:rsid w:val="00A02A07"/>
    <w:rsid w:val="00A02A2E"/>
    <w:rsid w:val="00A03043"/>
    <w:rsid w:val="00A030CC"/>
    <w:rsid w:val="00A0310F"/>
    <w:rsid w:val="00A0359D"/>
    <w:rsid w:val="00A03BC9"/>
    <w:rsid w:val="00A03CC0"/>
    <w:rsid w:val="00A04204"/>
    <w:rsid w:val="00A04450"/>
    <w:rsid w:val="00A048E3"/>
    <w:rsid w:val="00A0542A"/>
    <w:rsid w:val="00A05856"/>
    <w:rsid w:val="00A05F3B"/>
    <w:rsid w:val="00A05F42"/>
    <w:rsid w:val="00A0604A"/>
    <w:rsid w:val="00A075CA"/>
    <w:rsid w:val="00A076A1"/>
    <w:rsid w:val="00A077DD"/>
    <w:rsid w:val="00A07DB3"/>
    <w:rsid w:val="00A10231"/>
    <w:rsid w:val="00A10356"/>
    <w:rsid w:val="00A10614"/>
    <w:rsid w:val="00A10650"/>
    <w:rsid w:val="00A107AB"/>
    <w:rsid w:val="00A109FA"/>
    <w:rsid w:val="00A111F1"/>
    <w:rsid w:val="00A1219F"/>
    <w:rsid w:val="00A1273D"/>
    <w:rsid w:val="00A12A13"/>
    <w:rsid w:val="00A12C04"/>
    <w:rsid w:val="00A13CC4"/>
    <w:rsid w:val="00A13D93"/>
    <w:rsid w:val="00A1407B"/>
    <w:rsid w:val="00A151EF"/>
    <w:rsid w:val="00A15378"/>
    <w:rsid w:val="00A1598A"/>
    <w:rsid w:val="00A15ED5"/>
    <w:rsid w:val="00A171CD"/>
    <w:rsid w:val="00A17246"/>
    <w:rsid w:val="00A172FA"/>
    <w:rsid w:val="00A176A5"/>
    <w:rsid w:val="00A17CFF"/>
    <w:rsid w:val="00A17D55"/>
    <w:rsid w:val="00A20243"/>
    <w:rsid w:val="00A2055F"/>
    <w:rsid w:val="00A205A7"/>
    <w:rsid w:val="00A20EA5"/>
    <w:rsid w:val="00A20FBC"/>
    <w:rsid w:val="00A21674"/>
    <w:rsid w:val="00A217A7"/>
    <w:rsid w:val="00A21C09"/>
    <w:rsid w:val="00A21D11"/>
    <w:rsid w:val="00A21D55"/>
    <w:rsid w:val="00A21F38"/>
    <w:rsid w:val="00A221A2"/>
    <w:rsid w:val="00A22261"/>
    <w:rsid w:val="00A22543"/>
    <w:rsid w:val="00A225A5"/>
    <w:rsid w:val="00A22BCD"/>
    <w:rsid w:val="00A22F09"/>
    <w:rsid w:val="00A2365E"/>
    <w:rsid w:val="00A23F3F"/>
    <w:rsid w:val="00A23F83"/>
    <w:rsid w:val="00A23FC8"/>
    <w:rsid w:val="00A242CA"/>
    <w:rsid w:val="00A249AE"/>
    <w:rsid w:val="00A24E23"/>
    <w:rsid w:val="00A25823"/>
    <w:rsid w:val="00A25B99"/>
    <w:rsid w:val="00A25BF6"/>
    <w:rsid w:val="00A25BFB"/>
    <w:rsid w:val="00A25CCC"/>
    <w:rsid w:val="00A26571"/>
    <w:rsid w:val="00A26C4E"/>
    <w:rsid w:val="00A27247"/>
    <w:rsid w:val="00A27672"/>
    <w:rsid w:val="00A3014C"/>
    <w:rsid w:val="00A30C4D"/>
    <w:rsid w:val="00A30D30"/>
    <w:rsid w:val="00A31A38"/>
    <w:rsid w:val="00A31C0D"/>
    <w:rsid w:val="00A32917"/>
    <w:rsid w:val="00A33435"/>
    <w:rsid w:val="00A336CC"/>
    <w:rsid w:val="00A336CD"/>
    <w:rsid w:val="00A33B7B"/>
    <w:rsid w:val="00A33BC9"/>
    <w:rsid w:val="00A3412D"/>
    <w:rsid w:val="00A34B77"/>
    <w:rsid w:val="00A350E8"/>
    <w:rsid w:val="00A35640"/>
    <w:rsid w:val="00A35B4F"/>
    <w:rsid w:val="00A35D48"/>
    <w:rsid w:val="00A36017"/>
    <w:rsid w:val="00A36527"/>
    <w:rsid w:val="00A367BE"/>
    <w:rsid w:val="00A37493"/>
    <w:rsid w:val="00A377A4"/>
    <w:rsid w:val="00A37FC1"/>
    <w:rsid w:val="00A400C1"/>
    <w:rsid w:val="00A40155"/>
    <w:rsid w:val="00A408F9"/>
    <w:rsid w:val="00A40A8C"/>
    <w:rsid w:val="00A40AFF"/>
    <w:rsid w:val="00A4124D"/>
    <w:rsid w:val="00A413DC"/>
    <w:rsid w:val="00A41D59"/>
    <w:rsid w:val="00A41E85"/>
    <w:rsid w:val="00A421E7"/>
    <w:rsid w:val="00A42337"/>
    <w:rsid w:val="00A42926"/>
    <w:rsid w:val="00A429B3"/>
    <w:rsid w:val="00A43CC7"/>
    <w:rsid w:val="00A43DFD"/>
    <w:rsid w:val="00A440A2"/>
    <w:rsid w:val="00A4460A"/>
    <w:rsid w:val="00A44B6B"/>
    <w:rsid w:val="00A44FDE"/>
    <w:rsid w:val="00A45081"/>
    <w:rsid w:val="00A450FA"/>
    <w:rsid w:val="00A45404"/>
    <w:rsid w:val="00A455E6"/>
    <w:rsid w:val="00A45955"/>
    <w:rsid w:val="00A45EF0"/>
    <w:rsid w:val="00A461D8"/>
    <w:rsid w:val="00A4642F"/>
    <w:rsid w:val="00A468B7"/>
    <w:rsid w:val="00A4726A"/>
    <w:rsid w:val="00A4754A"/>
    <w:rsid w:val="00A47F9A"/>
    <w:rsid w:val="00A5049D"/>
    <w:rsid w:val="00A5077D"/>
    <w:rsid w:val="00A512DF"/>
    <w:rsid w:val="00A51859"/>
    <w:rsid w:val="00A52BAF"/>
    <w:rsid w:val="00A546E3"/>
    <w:rsid w:val="00A55ED4"/>
    <w:rsid w:val="00A57D42"/>
    <w:rsid w:val="00A57E22"/>
    <w:rsid w:val="00A6016F"/>
    <w:rsid w:val="00A602AC"/>
    <w:rsid w:val="00A6073A"/>
    <w:rsid w:val="00A60940"/>
    <w:rsid w:val="00A61586"/>
    <w:rsid w:val="00A61B11"/>
    <w:rsid w:val="00A61BFB"/>
    <w:rsid w:val="00A6200D"/>
    <w:rsid w:val="00A6243E"/>
    <w:rsid w:val="00A62827"/>
    <w:rsid w:val="00A62CB9"/>
    <w:rsid w:val="00A62E39"/>
    <w:rsid w:val="00A62E73"/>
    <w:rsid w:val="00A63530"/>
    <w:rsid w:val="00A63B4C"/>
    <w:rsid w:val="00A63CA5"/>
    <w:rsid w:val="00A63EF7"/>
    <w:rsid w:val="00A64194"/>
    <w:rsid w:val="00A644D4"/>
    <w:rsid w:val="00A648A1"/>
    <w:rsid w:val="00A65DB2"/>
    <w:rsid w:val="00A67132"/>
    <w:rsid w:val="00A70504"/>
    <w:rsid w:val="00A71027"/>
    <w:rsid w:val="00A71139"/>
    <w:rsid w:val="00A712E4"/>
    <w:rsid w:val="00A7173C"/>
    <w:rsid w:val="00A72190"/>
    <w:rsid w:val="00A7282F"/>
    <w:rsid w:val="00A729A1"/>
    <w:rsid w:val="00A73DDA"/>
    <w:rsid w:val="00A74320"/>
    <w:rsid w:val="00A75303"/>
    <w:rsid w:val="00A7562C"/>
    <w:rsid w:val="00A75DC9"/>
    <w:rsid w:val="00A7686D"/>
    <w:rsid w:val="00A76A17"/>
    <w:rsid w:val="00A76F33"/>
    <w:rsid w:val="00A800D4"/>
    <w:rsid w:val="00A80938"/>
    <w:rsid w:val="00A80DB3"/>
    <w:rsid w:val="00A82102"/>
    <w:rsid w:val="00A8222A"/>
    <w:rsid w:val="00A82CC5"/>
    <w:rsid w:val="00A82F94"/>
    <w:rsid w:val="00A83091"/>
    <w:rsid w:val="00A84401"/>
    <w:rsid w:val="00A84589"/>
    <w:rsid w:val="00A84660"/>
    <w:rsid w:val="00A84C39"/>
    <w:rsid w:val="00A868F3"/>
    <w:rsid w:val="00A86E10"/>
    <w:rsid w:val="00A8714A"/>
    <w:rsid w:val="00A87B2E"/>
    <w:rsid w:val="00A87F05"/>
    <w:rsid w:val="00A9012E"/>
    <w:rsid w:val="00A9073B"/>
    <w:rsid w:val="00A90F96"/>
    <w:rsid w:val="00A91AE7"/>
    <w:rsid w:val="00A91B17"/>
    <w:rsid w:val="00A91CDB"/>
    <w:rsid w:val="00A91F23"/>
    <w:rsid w:val="00A927A6"/>
    <w:rsid w:val="00A92E56"/>
    <w:rsid w:val="00A932D2"/>
    <w:rsid w:val="00A939FE"/>
    <w:rsid w:val="00A93A6F"/>
    <w:rsid w:val="00A94237"/>
    <w:rsid w:val="00A94CCF"/>
    <w:rsid w:val="00A950A6"/>
    <w:rsid w:val="00A95D69"/>
    <w:rsid w:val="00A96180"/>
    <w:rsid w:val="00A96886"/>
    <w:rsid w:val="00A96E23"/>
    <w:rsid w:val="00A96E31"/>
    <w:rsid w:val="00A97ACC"/>
    <w:rsid w:val="00AA008A"/>
    <w:rsid w:val="00AA00E6"/>
    <w:rsid w:val="00AA0368"/>
    <w:rsid w:val="00AA0756"/>
    <w:rsid w:val="00AA1972"/>
    <w:rsid w:val="00AA19C6"/>
    <w:rsid w:val="00AA1B8E"/>
    <w:rsid w:val="00AA2011"/>
    <w:rsid w:val="00AA2587"/>
    <w:rsid w:val="00AA2945"/>
    <w:rsid w:val="00AA2F7A"/>
    <w:rsid w:val="00AA353D"/>
    <w:rsid w:val="00AA399C"/>
    <w:rsid w:val="00AA3AB9"/>
    <w:rsid w:val="00AA3D5B"/>
    <w:rsid w:val="00AA409B"/>
    <w:rsid w:val="00AA5700"/>
    <w:rsid w:val="00AA62A5"/>
    <w:rsid w:val="00AA688F"/>
    <w:rsid w:val="00AA6E83"/>
    <w:rsid w:val="00AA71A1"/>
    <w:rsid w:val="00AA7FC8"/>
    <w:rsid w:val="00AB02BB"/>
    <w:rsid w:val="00AB0872"/>
    <w:rsid w:val="00AB09F2"/>
    <w:rsid w:val="00AB169A"/>
    <w:rsid w:val="00AB181B"/>
    <w:rsid w:val="00AB1A29"/>
    <w:rsid w:val="00AB2414"/>
    <w:rsid w:val="00AB2921"/>
    <w:rsid w:val="00AB2B4A"/>
    <w:rsid w:val="00AB2B8C"/>
    <w:rsid w:val="00AB2FCD"/>
    <w:rsid w:val="00AB310B"/>
    <w:rsid w:val="00AB527F"/>
    <w:rsid w:val="00AB606C"/>
    <w:rsid w:val="00AB6552"/>
    <w:rsid w:val="00AB6914"/>
    <w:rsid w:val="00AB6947"/>
    <w:rsid w:val="00AB71F5"/>
    <w:rsid w:val="00AB7581"/>
    <w:rsid w:val="00AB7700"/>
    <w:rsid w:val="00AB7A42"/>
    <w:rsid w:val="00AB7A59"/>
    <w:rsid w:val="00AB7FF6"/>
    <w:rsid w:val="00AC0B82"/>
    <w:rsid w:val="00AC0D40"/>
    <w:rsid w:val="00AC117F"/>
    <w:rsid w:val="00AC12B6"/>
    <w:rsid w:val="00AC1E09"/>
    <w:rsid w:val="00AC217E"/>
    <w:rsid w:val="00AC2E40"/>
    <w:rsid w:val="00AC3316"/>
    <w:rsid w:val="00AC3454"/>
    <w:rsid w:val="00AC51EC"/>
    <w:rsid w:val="00AC5FE6"/>
    <w:rsid w:val="00AC7741"/>
    <w:rsid w:val="00AC7EBD"/>
    <w:rsid w:val="00AD06F0"/>
    <w:rsid w:val="00AD103C"/>
    <w:rsid w:val="00AD1BBC"/>
    <w:rsid w:val="00AD2150"/>
    <w:rsid w:val="00AD2159"/>
    <w:rsid w:val="00AD2CFB"/>
    <w:rsid w:val="00AD32F0"/>
    <w:rsid w:val="00AD3B32"/>
    <w:rsid w:val="00AD3D99"/>
    <w:rsid w:val="00AD4E77"/>
    <w:rsid w:val="00AD572E"/>
    <w:rsid w:val="00AD5CD8"/>
    <w:rsid w:val="00AD5E67"/>
    <w:rsid w:val="00AD5F44"/>
    <w:rsid w:val="00AD603C"/>
    <w:rsid w:val="00AD60D1"/>
    <w:rsid w:val="00AD670F"/>
    <w:rsid w:val="00AD69B4"/>
    <w:rsid w:val="00AD6A53"/>
    <w:rsid w:val="00AD6C08"/>
    <w:rsid w:val="00AD759E"/>
    <w:rsid w:val="00AE0483"/>
    <w:rsid w:val="00AE0917"/>
    <w:rsid w:val="00AE0995"/>
    <w:rsid w:val="00AE103A"/>
    <w:rsid w:val="00AE11FB"/>
    <w:rsid w:val="00AE16AA"/>
    <w:rsid w:val="00AE2028"/>
    <w:rsid w:val="00AE23B0"/>
    <w:rsid w:val="00AE2BB2"/>
    <w:rsid w:val="00AE2CDB"/>
    <w:rsid w:val="00AE32F2"/>
    <w:rsid w:val="00AE378C"/>
    <w:rsid w:val="00AE3A2D"/>
    <w:rsid w:val="00AE450B"/>
    <w:rsid w:val="00AE461B"/>
    <w:rsid w:val="00AE46C4"/>
    <w:rsid w:val="00AE4BDD"/>
    <w:rsid w:val="00AE51F3"/>
    <w:rsid w:val="00AE581D"/>
    <w:rsid w:val="00AE59BA"/>
    <w:rsid w:val="00AE5AFD"/>
    <w:rsid w:val="00AE5B80"/>
    <w:rsid w:val="00AE6080"/>
    <w:rsid w:val="00AE6581"/>
    <w:rsid w:val="00AE67E2"/>
    <w:rsid w:val="00AE6ACB"/>
    <w:rsid w:val="00AE6BDF"/>
    <w:rsid w:val="00AE75C6"/>
    <w:rsid w:val="00AE7691"/>
    <w:rsid w:val="00AE76DB"/>
    <w:rsid w:val="00AF0007"/>
    <w:rsid w:val="00AF0197"/>
    <w:rsid w:val="00AF027E"/>
    <w:rsid w:val="00AF0EF8"/>
    <w:rsid w:val="00AF11B6"/>
    <w:rsid w:val="00AF1D9A"/>
    <w:rsid w:val="00AF1F1D"/>
    <w:rsid w:val="00AF1F64"/>
    <w:rsid w:val="00AF2372"/>
    <w:rsid w:val="00AF289B"/>
    <w:rsid w:val="00AF2C60"/>
    <w:rsid w:val="00AF2FA2"/>
    <w:rsid w:val="00AF30FD"/>
    <w:rsid w:val="00AF395B"/>
    <w:rsid w:val="00AF3AB8"/>
    <w:rsid w:val="00AF531E"/>
    <w:rsid w:val="00AF57C4"/>
    <w:rsid w:val="00AF5DCC"/>
    <w:rsid w:val="00AF68C7"/>
    <w:rsid w:val="00AF6E80"/>
    <w:rsid w:val="00AF75A5"/>
    <w:rsid w:val="00AF776D"/>
    <w:rsid w:val="00AF7B48"/>
    <w:rsid w:val="00AF7B7F"/>
    <w:rsid w:val="00B0071E"/>
    <w:rsid w:val="00B01502"/>
    <w:rsid w:val="00B0151F"/>
    <w:rsid w:val="00B0255D"/>
    <w:rsid w:val="00B025CB"/>
    <w:rsid w:val="00B02728"/>
    <w:rsid w:val="00B037CE"/>
    <w:rsid w:val="00B03A8A"/>
    <w:rsid w:val="00B03CC5"/>
    <w:rsid w:val="00B04227"/>
    <w:rsid w:val="00B04597"/>
    <w:rsid w:val="00B04684"/>
    <w:rsid w:val="00B051F4"/>
    <w:rsid w:val="00B051F6"/>
    <w:rsid w:val="00B052CA"/>
    <w:rsid w:val="00B057C6"/>
    <w:rsid w:val="00B059CF"/>
    <w:rsid w:val="00B06346"/>
    <w:rsid w:val="00B06A2C"/>
    <w:rsid w:val="00B06BC5"/>
    <w:rsid w:val="00B06D59"/>
    <w:rsid w:val="00B070B7"/>
    <w:rsid w:val="00B07177"/>
    <w:rsid w:val="00B1052F"/>
    <w:rsid w:val="00B10E08"/>
    <w:rsid w:val="00B1163D"/>
    <w:rsid w:val="00B11EAB"/>
    <w:rsid w:val="00B125BA"/>
    <w:rsid w:val="00B128F5"/>
    <w:rsid w:val="00B1341C"/>
    <w:rsid w:val="00B13498"/>
    <w:rsid w:val="00B13CEA"/>
    <w:rsid w:val="00B140BB"/>
    <w:rsid w:val="00B152D6"/>
    <w:rsid w:val="00B1573E"/>
    <w:rsid w:val="00B15938"/>
    <w:rsid w:val="00B15E73"/>
    <w:rsid w:val="00B16FFD"/>
    <w:rsid w:val="00B1715F"/>
    <w:rsid w:val="00B1734D"/>
    <w:rsid w:val="00B173E1"/>
    <w:rsid w:val="00B201EF"/>
    <w:rsid w:val="00B20403"/>
    <w:rsid w:val="00B208FD"/>
    <w:rsid w:val="00B20EC6"/>
    <w:rsid w:val="00B2118B"/>
    <w:rsid w:val="00B21817"/>
    <w:rsid w:val="00B21DDD"/>
    <w:rsid w:val="00B220F9"/>
    <w:rsid w:val="00B22260"/>
    <w:rsid w:val="00B222DC"/>
    <w:rsid w:val="00B225C4"/>
    <w:rsid w:val="00B22AAC"/>
    <w:rsid w:val="00B23386"/>
    <w:rsid w:val="00B24029"/>
    <w:rsid w:val="00B2565E"/>
    <w:rsid w:val="00B256E1"/>
    <w:rsid w:val="00B25B73"/>
    <w:rsid w:val="00B26092"/>
    <w:rsid w:val="00B260FE"/>
    <w:rsid w:val="00B264DE"/>
    <w:rsid w:val="00B26523"/>
    <w:rsid w:val="00B2655A"/>
    <w:rsid w:val="00B26682"/>
    <w:rsid w:val="00B2756C"/>
    <w:rsid w:val="00B278F8"/>
    <w:rsid w:val="00B30000"/>
    <w:rsid w:val="00B300D8"/>
    <w:rsid w:val="00B30AD1"/>
    <w:rsid w:val="00B30BB0"/>
    <w:rsid w:val="00B315A2"/>
    <w:rsid w:val="00B31ABA"/>
    <w:rsid w:val="00B31C19"/>
    <w:rsid w:val="00B32336"/>
    <w:rsid w:val="00B327FF"/>
    <w:rsid w:val="00B32DEC"/>
    <w:rsid w:val="00B32EAA"/>
    <w:rsid w:val="00B342E6"/>
    <w:rsid w:val="00B34AD9"/>
    <w:rsid w:val="00B35129"/>
    <w:rsid w:val="00B36078"/>
    <w:rsid w:val="00B36383"/>
    <w:rsid w:val="00B36DAE"/>
    <w:rsid w:val="00B371A7"/>
    <w:rsid w:val="00B37311"/>
    <w:rsid w:val="00B374E9"/>
    <w:rsid w:val="00B40616"/>
    <w:rsid w:val="00B409EC"/>
    <w:rsid w:val="00B41194"/>
    <w:rsid w:val="00B41824"/>
    <w:rsid w:val="00B41AAE"/>
    <w:rsid w:val="00B41B20"/>
    <w:rsid w:val="00B41B65"/>
    <w:rsid w:val="00B41BF8"/>
    <w:rsid w:val="00B423C4"/>
    <w:rsid w:val="00B4266B"/>
    <w:rsid w:val="00B4436A"/>
    <w:rsid w:val="00B445A3"/>
    <w:rsid w:val="00B445CB"/>
    <w:rsid w:val="00B445ED"/>
    <w:rsid w:val="00B44C61"/>
    <w:rsid w:val="00B454F2"/>
    <w:rsid w:val="00B45744"/>
    <w:rsid w:val="00B458E4"/>
    <w:rsid w:val="00B45BED"/>
    <w:rsid w:val="00B4602E"/>
    <w:rsid w:val="00B460DF"/>
    <w:rsid w:val="00B47126"/>
    <w:rsid w:val="00B47A41"/>
    <w:rsid w:val="00B501B9"/>
    <w:rsid w:val="00B5123F"/>
    <w:rsid w:val="00B52177"/>
    <w:rsid w:val="00B5225C"/>
    <w:rsid w:val="00B52809"/>
    <w:rsid w:val="00B5287D"/>
    <w:rsid w:val="00B528B2"/>
    <w:rsid w:val="00B52C85"/>
    <w:rsid w:val="00B53732"/>
    <w:rsid w:val="00B53ACD"/>
    <w:rsid w:val="00B53AE7"/>
    <w:rsid w:val="00B53CB9"/>
    <w:rsid w:val="00B54105"/>
    <w:rsid w:val="00B541A9"/>
    <w:rsid w:val="00B542A1"/>
    <w:rsid w:val="00B546A6"/>
    <w:rsid w:val="00B54FC5"/>
    <w:rsid w:val="00B557A2"/>
    <w:rsid w:val="00B5591C"/>
    <w:rsid w:val="00B55B0B"/>
    <w:rsid w:val="00B55BDD"/>
    <w:rsid w:val="00B55DAC"/>
    <w:rsid w:val="00B5625A"/>
    <w:rsid w:val="00B565E6"/>
    <w:rsid w:val="00B56D10"/>
    <w:rsid w:val="00B56E02"/>
    <w:rsid w:val="00B57F3F"/>
    <w:rsid w:val="00B60271"/>
    <w:rsid w:val="00B60348"/>
    <w:rsid w:val="00B60BF2"/>
    <w:rsid w:val="00B60CEC"/>
    <w:rsid w:val="00B615A8"/>
    <w:rsid w:val="00B62436"/>
    <w:rsid w:val="00B62BCA"/>
    <w:rsid w:val="00B62CFD"/>
    <w:rsid w:val="00B62E22"/>
    <w:rsid w:val="00B6394F"/>
    <w:rsid w:val="00B63A05"/>
    <w:rsid w:val="00B63A12"/>
    <w:rsid w:val="00B63AC1"/>
    <w:rsid w:val="00B63D38"/>
    <w:rsid w:val="00B6424A"/>
    <w:rsid w:val="00B642D3"/>
    <w:rsid w:val="00B6470C"/>
    <w:rsid w:val="00B64920"/>
    <w:rsid w:val="00B652E1"/>
    <w:rsid w:val="00B655E8"/>
    <w:rsid w:val="00B65886"/>
    <w:rsid w:val="00B65CF0"/>
    <w:rsid w:val="00B65D1E"/>
    <w:rsid w:val="00B65EE8"/>
    <w:rsid w:val="00B66175"/>
    <w:rsid w:val="00B679D9"/>
    <w:rsid w:val="00B67D50"/>
    <w:rsid w:val="00B67EE1"/>
    <w:rsid w:val="00B67FC4"/>
    <w:rsid w:val="00B70D65"/>
    <w:rsid w:val="00B71667"/>
    <w:rsid w:val="00B71AB0"/>
    <w:rsid w:val="00B71CA8"/>
    <w:rsid w:val="00B72CD1"/>
    <w:rsid w:val="00B72DF4"/>
    <w:rsid w:val="00B732F9"/>
    <w:rsid w:val="00B73593"/>
    <w:rsid w:val="00B747A8"/>
    <w:rsid w:val="00B749ED"/>
    <w:rsid w:val="00B7538F"/>
    <w:rsid w:val="00B75728"/>
    <w:rsid w:val="00B75E74"/>
    <w:rsid w:val="00B778F2"/>
    <w:rsid w:val="00B77CBC"/>
    <w:rsid w:val="00B8002D"/>
    <w:rsid w:val="00B805C6"/>
    <w:rsid w:val="00B80702"/>
    <w:rsid w:val="00B80956"/>
    <w:rsid w:val="00B80BE9"/>
    <w:rsid w:val="00B81091"/>
    <w:rsid w:val="00B813F0"/>
    <w:rsid w:val="00B81873"/>
    <w:rsid w:val="00B8191E"/>
    <w:rsid w:val="00B81F76"/>
    <w:rsid w:val="00B821C3"/>
    <w:rsid w:val="00B827BE"/>
    <w:rsid w:val="00B82F23"/>
    <w:rsid w:val="00B830E1"/>
    <w:rsid w:val="00B83296"/>
    <w:rsid w:val="00B83354"/>
    <w:rsid w:val="00B8380F"/>
    <w:rsid w:val="00B839AF"/>
    <w:rsid w:val="00B83D4A"/>
    <w:rsid w:val="00B86877"/>
    <w:rsid w:val="00B86AC3"/>
    <w:rsid w:val="00B86B42"/>
    <w:rsid w:val="00B87913"/>
    <w:rsid w:val="00B87C1D"/>
    <w:rsid w:val="00B9022A"/>
    <w:rsid w:val="00B90678"/>
    <w:rsid w:val="00B90FE7"/>
    <w:rsid w:val="00B917D9"/>
    <w:rsid w:val="00B92192"/>
    <w:rsid w:val="00B92317"/>
    <w:rsid w:val="00B92B78"/>
    <w:rsid w:val="00B93266"/>
    <w:rsid w:val="00B9392E"/>
    <w:rsid w:val="00B94337"/>
    <w:rsid w:val="00B9453B"/>
    <w:rsid w:val="00B9457A"/>
    <w:rsid w:val="00B9458C"/>
    <w:rsid w:val="00B9466A"/>
    <w:rsid w:val="00B95121"/>
    <w:rsid w:val="00B95CF8"/>
    <w:rsid w:val="00B95F2E"/>
    <w:rsid w:val="00B95F9A"/>
    <w:rsid w:val="00B96358"/>
    <w:rsid w:val="00B96E46"/>
    <w:rsid w:val="00B97159"/>
    <w:rsid w:val="00B9730A"/>
    <w:rsid w:val="00B9730F"/>
    <w:rsid w:val="00B97DFB"/>
    <w:rsid w:val="00BA0366"/>
    <w:rsid w:val="00BA0895"/>
    <w:rsid w:val="00BA1338"/>
    <w:rsid w:val="00BA1414"/>
    <w:rsid w:val="00BA1B30"/>
    <w:rsid w:val="00BA1EF7"/>
    <w:rsid w:val="00BA1FB2"/>
    <w:rsid w:val="00BA23C3"/>
    <w:rsid w:val="00BA2445"/>
    <w:rsid w:val="00BA2861"/>
    <w:rsid w:val="00BA2EA2"/>
    <w:rsid w:val="00BA32EB"/>
    <w:rsid w:val="00BA3CF5"/>
    <w:rsid w:val="00BA4822"/>
    <w:rsid w:val="00BA4A07"/>
    <w:rsid w:val="00BA4A17"/>
    <w:rsid w:val="00BA4F29"/>
    <w:rsid w:val="00BA5AAB"/>
    <w:rsid w:val="00BA5B5B"/>
    <w:rsid w:val="00BA6325"/>
    <w:rsid w:val="00BA6391"/>
    <w:rsid w:val="00BA679F"/>
    <w:rsid w:val="00BA680A"/>
    <w:rsid w:val="00BA716E"/>
    <w:rsid w:val="00BA7CA6"/>
    <w:rsid w:val="00BB070A"/>
    <w:rsid w:val="00BB091C"/>
    <w:rsid w:val="00BB1360"/>
    <w:rsid w:val="00BB1447"/>
    <w:rsid w:val="00BB15B6"/>
    <w:rsid w:val="00BB15C9"/>
    <w:rsid w:val="00BB17E4"/>
    <w:rsid w:val="00BB243D"/>
    <w:rsid w:val="00BB2508"/>
    <w:rsid w:val="00BB2B8E"/>
    <w:rsid w:val="00BB2DD3"/>
    <w:rsid w:val="00BB2F8B"/>
    <w:rsid w:val="00BB3374"/>
    <w:rsid w:val="00BB3855"/>
    <w:rsid w:val="00BB439C"/>
    <w:rsid w:val="00BB4A23"/>
    <w:rsid w:val="00BB4B9A"/>
    <w:rsid w:val="00BB55A9"/>
    <w:rsid w:val="00BB5629"/>
    <w:rsid w:val="00BB56C1"/>
    <w:rsid w:val="00BB5733"/>
    <w:rsid w:val="00BB5B34"/>
    <w:rsid w:val="00BB5D82"/>
    <w:rsid w:val="00BB6CC1"/>
    <w:rsid w:val="00BB7077"/>
    <w:rsid w:val="00BB7213"/>
    <w:rsid w:val="00BB7782"/>
    <w:rsid w:val="00BB78C0"/>
    <w:rsid w:val="00BB7B05"/>
    <w:rsid w:val="00BB7B91"/>
    <w:rsid w:val="00BB7CCC"/>
    <w:rsid w:val="00BC0344"/>
    <w:rsid w:val="00BC0F65"/>
    <w:rsid w:val="00BC1337"/>
    <w:rsid w:val="00BC1448"/>
    <w:rsid w:val="00BC1F43"/>
    <w:rsid w:val="00BC224D"/>
    <w:rsid w:val="00BC23E5"/>
    <w:rsid w:val="00BC260D"/>
    <w:rsid w:val="00BC294F"/>
    <w:rsid w:val="00BC3853"/>
    <w:rsid w:val="00BC483B"/>
    <w:rsid w:val="00BC4850"/>
    <w:rsid w:val="00BC4972"/>
    <w:rsid w:val="00BC4D23"/>
    <w:rsid w:val="00BC4F1B"/>
    <w:rsid w:val="00BC5205"/>
    <w:rsid w:val="00BC59BC"/>
    <w:rsid w:val="00BC5E1D"/>
    <w:rsid w:val="00BC6315"/>
    <w:rsid w:val="00BC6674"/>
    <w:rsid w:val="00BC6767"/>
    <w:rsid w:val="00BD0834"/>
    <w:rsid w:val="00BD0ADF"/>
    <w:rsid w:val="00BD1261"/>
    <w:rsid w:val="00BD152A"/>
    <w:rsid w:val="00BD2B48"/>
    <w:rsid w:val="00BD2B51"/>
    <w:rsid w:val="00BD2F58"/>
    <w:rsid w:val="00BD3065"/>
    <w:rsid w:val="00BD3445"/>
    <w:rsid w:val="00BD420A"/>
    <w:rsid w:val="00BD520F"/>
    <w:rsid w:val="00BD57E7"/>
    <w:rsid w:val="00BD589C"/>
    <w:rsid w:val="00BD5D4C"/>
    <w:rsid w:val="00BD67CE"/>
    <w:rsid w:val="00BD6B4B"/>
    <w:rsid w:val="00BD6C2C"/>
    <w:rsid w:val="00BD6C4A"/>
    <w:rsid w:val="00BD738F"/>
    <w:rsid w:val="00BD74D3"/>
    <w:rsid w:val="00BD7A20"/>
    <w:rsid w:val="00BD7BAF"/>
    <w:rsid w:val="00BD7C3C"/>
    <w:rsid w:val="00BD7D93"/>
    <w:rsid w:val="00BD7E03"/>
    <w:rsid w:val="00BE0882"/>
    <w:rsid w:val="00BE0C63"/>
    <w:rsid w:val="00BE0D0E"/>
    <w:rsid w:val="00BE1097"/>
    <w:rsid w:val="00BE1153"/>
    <w:rsid w:val="00BE1D77"/>
    <w:rsid w:val="00BE29A9"/>
    <w:rsid w:val="00BE2E25"/>
    <w:rsid w:val="00BE2EF8"/>
    <w:rsid w:val="00BE3852"/>
    <w:rsid w:val="00BE3F61"/>
    <w:rsid w:val="00BE4328"/>
    <w:rsid w:val="00BE4E74"/>
    <w:rsid w:val="00BE5428"/>
    <w:rsid w:val="00BE59D9"/>
    <w:rsid w:val="00BE5BB6"/>
    <w:rsid w:val="00BE5DDF"/>
    <w:rsid w:val="00BE612E"/>
    <w:rsid w:val="00BE689C"/>
    <w:rsid w:val="00BE69D4"/>
    <w:rsid w:val="00BE7237"/>
    <w:rsid w:val="00BE78EB"/>
    <w:rsid w:val="00BE7998"/>
    <w:rsid w:val="00BE7A30"/>
    <w:rsid w:val="00BE7E5C"/>
    <w:rsid w:val="00BF079A"/>
    <w:rsid w:val="00BF0887"/>
    <w:rsid w:val="00BF0BE9"/>
    <w:rsid w:val="00BF0EB9"/>
    <w:rsid w:val="00BF1189"/>
    <w:rsid w:val="00BF12BC"/>
    <w:rsid w:val="00BF2973"/>
    <w:rsid w:val="00BF3311"/>
    <w:rsid w:val="00BF3336"/>
    <w:rsid w:val="00BF3388"/>
    <w:rsid w:val="00BF35AB"/>
    <w:rsid w:val="00BF3B39"/>
    <w:rsid w:val="00BF3E5A"/>
    <w:rsid w:val="00BF4568"/>
    <w:rsid w:val="00BF4AC4"/>
    <w:rsid w:val="00BF4D13"/>
    <w:rsid w:val="00BF4E28"/>
    <w:rsid w:val="00BF4EBE"/>
    <w:rsid w:val="00BF4F26"/>
    <w:rsid w:val="00BF5265"/>
    <w:rsid w:val="00BF5721"/>
    <w:rsid w:val="00BF5E14"/>
    <w:rsid w:val="00BF60CB"/>
    <w:rsid w:val="00BF6D47"/>
    <w:rsid w:val="00BF7132"/>
    <w:rsid w:val="00BF7360"/>
    <w:rsid w:val="00BF7BAB"/>
    <w:rsid w:val="00C00021"/>
    <w:rsid w:val="00C00D51"/>
    <w:rsid w:val="00C00E68"/>
    <w:rsid w:val="00C013D3"/>
    <w:rsid w:val="00C015EB"/>
    <w:rsid w:val="00C02EBD"/>
    <w:rsid w:val="00C032CA"/>
    <w:rsid w:val="00C03567"/>
    <w:rsid w:val="00C03A4C"/>
    <w:rsid w:val="00C04034"/>
    <w:rsid w:val="00C040DB"/>
    <w:rsid w:val="00C042AA"/>
    <w:rsid w:val="00C0484E"/>
    <w:rsid w:val="00C0491E"/>
    <w:rsid w:val="00C04C74"/>
    <w:rsid w:val="00C05221"/>
    <w:rsid w:val="00C05456"/>
    <w:rsid w:val="00C055AF"/>
    <w:rsid w:val="00C05BC1"/>
    <w:rsid w:val="00C05D76"/>
    <w:rsid w:val="00C0640C"/>
    <w:rsid w:val="00C07442"/>
    <w:rsid w:val="00C0752B"/>
    <w:rsid w:val="00C07B51"/>
    <w:rsid w:val="00C07E89"/>
    <w:rsid w:val="00C10552"/>
    <w:rsid w:val="00C1079B"/>
    <w:rsid w:val="00C10AC7"/>
    <w:rsid w:val="00C111B2"/>
    <w:rsid w:val="00C111CB"/>
    <w:rsid w:val="00C118A2"/>
    <w:rsid w:val="00C11C3D"/>
    <w:rsid w:val="00C11DC2"/>
    <w:rsid w:val="00C11DD0"/>
    <w:rsid w:val="00C12085"/>
    <w:rsid w:val="00C12121"/>
    <w:rsid w:val="00C12141"/>
    <w:rsid w:val="00C12D65"/>
    <w:rsid w:val="00C1342E"/>
    <w:rsid w:val="00C13C8C"/>
    <w:rsid w:val="00C13FE5"/>
    <w:rsid w:val="00C1499C"/>
    <w:rsid w:val="00C14AD1"/>
    <w:rsid w:val="00C14E3A"/>
    <w:rsid w:val="00C155C7"/>
    <w:rsid w:val="00C15CFC"/>
    <w:rsid w:val="00C16607"/>
    <w:rsid w:val="00C166D8"/>
    <w:rsid w:val="00C16BBE"/>
    <w:rsid w:val="00C179FA"/>
    <w:rsid w:val="00C20267"/>
    <w:rsid w:val="00C207B8"/>
    <w:rsid w:val="00C20E5F"/>
    <w:rsid w:val="00C20EB1"/>
    <w:rsid w:val="00C21545"/>
    <w:rsid w:val="00C2165D"/>
    <w:rsid w:val="00C2187A"/>
    <w:rsid w:val="00C21A25"/>
    <w:rsid w:val="00C22093"/>
    <w:rsid w:val="00C22126"/>
    <w:rsid w:val="00C2242D"/>
    <w:rsid w:val="00C22751"/>
    <w:rsid w:val="00C229D2"/>
    <w:rsid w:val="00C23327"/>
    <w:rsid w:val="00C238E7"/>
    <w:rsid w:val="00C23A0E"/>
    <w:rsid w:val="00C23C9C"/>
    <w:rsid w:val="00C24148"/>
    <w:rsid w:val="00C24B23"/>
    <w:rsid w:val="00C24DC8"/>
    <w:rsid w:val="00C2531D"/>
    <w:rsid w:val="00C2540A"/>
    <w:rsid w:val="00C25E12"/>
    <w:rsid w:val="00C26483"/>
    <w:rsid w:val="00C26821"/>
    <w:rsid w:val="00C26970"/>
    <w:rsid w:val="00C26A02"/>
    <w:rsid w:val="00C26A30"/>
    <w:rsid w:val="00C26DEB"/>
    <w:rsid w:val="00C26EA0"/>
    <w:rsid w:val="00C27A6D"/>
    <w:rsid w:val="00C27B0F"/>
    <w:rsid w:val="00C3043E"/>
    <w:rsid w:val="00C30F52"/>
    <w:rsid w:val="00C3193C"/>
    <w:rsid w:val="00C32069"/>
    <w:rsid w:val="00C32510"/>
    <w:rsid w:val="00C329F6"/>
    <w:rsid w:val="00C32CBF"/>
    <w:rsid w:val="00C33A6D"/>
    <w:rsid w:val="00C33CA0"/>
    <w:rsid w:val="00C3408A"/>
    <w:rsid w:val="00C3436A"/>
    <w:rsid w:val="00C34BAC"/>
    <w:rsid w:val="00C34D5D"/>
    <w:rsid w:val="00C34D8E"/>
    <w:rsid w:val="00C35348"/>
    <w:rsid w:val="00C353C9"/>
    <w:rsid w:val="00C354EA"/>
    <w:rsid w:val="00C36483"/>
    <w:rsid w:val="00C36A1A"/>
    <w:rsid w:val="00C36CF7"/>
    <w:rsid w:val="00C371C0"/>
    <w:rsid w:val="00C37A7F"/>
    <w:rsid w:val="00C40D27"/>
    <w:rsid w:val="00C41128"/>
    <w:rsid w:val="00C412F3"/>
    <w:rsid w:val="00C41453"/>
    <w:rsid w:val="00C414FC"/>
    <w:rsid w:val="00C41F97"/>
    <w:rsid w:val="00C42543"/>
    <w:rsid w:val="00C4257E"/>
    <w:rsid w:val="00C426A1"/>
    <w:rsid w:val="00C43A8F"/>
    <w:rsid w:val="00C450DA"/>
    <w:rsid w:val="00C4590E"/>
    <w:rsid w:val="00C47040"/>
    <w:rsid w:val="00C473AC"/>
    <w:rsid w:val="00C47AFC"/>
    <w:rsid w:val="00C47D3B"/>
    <w:rsid w:val="00C50780"/>
    <w:rsid w:val="00C5181F"/>
    <w:rsid w:val="00C51AAB"/>
    <w:rsid w:val="00C521DD"/>
    <w:rsid w:val="00C525EE"/>
    <w:rsid w:val="00C52998"/>
    <w:rsid w:val="00C529E8"/>
    <w:rsid w:val="00C53020"/>
    <w:rsid w:val="00C5379D"/>
    <w:rsid w:val="00C537FE"/>
    <w:rsid w:val="00C539FF"/>
    <w:rsid w:val="00C53A65"/>
    <w:rsid w:val="00C53D2C"/>
    <w:rsid w:val="00C54829"/>
    <w:rsid w:val="00C548AD"/>
    <w:rsid w:val="00C54C97"/>
    <w:rsid w:val="00C55BF3"/>
    <w:rsid w:val="00C56451"/>
    <w:rsid w:val="00C566D8"/>
    <w:rsid w:val="00C566E2"/>
    <w:rsid w:val="00C568D2"/>
    <w:rsid w:val="00C56DE9"/>
    <w:rsid w:val="00C57427"/>
    <w:rsid w:val="00C5772E"/>
    <w:rsid w:val="00C57A09"/>
    <w:rsid w:val="00C57D93"/>
    <w:rsid w:val="00C57E78"/>
    <w:rsid w:val="00C612D1"/>
    <w:rsid w:val="00C6137A"/>
    <w:rsid w:val="00C61CF6"/>
    <w:rsid w:val="00C61CF8"/>
    <w:rsid w:val="00C62203"/>
    <w:rsid w:val="00C62367"/>
    <w:rsid w:val="00C6265C"/>
    <w:rsid w:val="00C62B8E"/>
    <w:rsid w:val="00C63104"/>
    <w:rsid w:val="00C637AD"/>
    <w:rsid w:val="00C63817"/>
    <w:rsid w:val="00C6406F"/>
    <w:rsid w:val="00C64106"/>
    <w:rsid w:val="00C647CD"/>
    <w:rsid w:val="00C648B6"/>
    <w:rsid w:val="00C648FD"/>
    <w:rsid w:val="00C6543F"/>
    <w:rsid w:val="00C6674A"/>
    <w:rsid w:val="00C667CF"/>
    <w:rsid w:val="00C6688B"/>
    <w:rsid w:val="00C67C06"/>
    <w:rsid w:val="00C67D06"/>
    <w:rsid w:val="00C67F4B"/>
    <w:rsid w:val="00C70182"/>
    <w:rsid w:val="00C70505"/>
    <w:rsid w:val="00C70ACF"/>
    <w:rsid w:val="00C712F4"/>
    <w:rsid w:val="00C71724"/>
    <w:rsid w:val="00C71D7C"/>
    <w:rsid w:val="00C7202B"/>
    <w:rsid w:val="00C72A32"/>
    <w:rsid w:val="00C73D63"/>
    <w:rsid w:val="00C73F64"/>
    <w:rsid w:val="00C74803"/>
    <w:rsid w:val="00C74BF3"/>
    <w:rsid w:val="00C74F1E"/>
    <w:rsid w:val="00C75443"/>
    <w:rsid w:val="00C75B7E"/>
    <w:rsid w:val="00C76171"/>
    <w:rsid w:val="00C76468"/>
    <w:rsid w:val="00C76C02"/>
    <w:rsid w:val="00C76ED3"/>
    <w:rsid w:val="00C77201"/>
    <w:rsid w:val="00C77329"/>
    <w:rsid w:val="00C777E6"/>
    <w:rsid w:val="00C77F8C"/>
    <w:rsid w:val="00C800B0"/>
    <w:rsid w:val="00C81027"/>
    <w:rsid w:val="00C81061"/>
    <w:rsid w:val="00C810B1"/>
    <w:rsid w:val="00C81498"/>
    <w:rsid w:val="00C81CA9"/>
    <w:rsid w:val="00C8299C"/>
    <w:rsid w:val="00C82E55"/>
    <w:rsid w:val="00C83E30"/>
    <w:rsid w:val="00C84B98"/>
    <w:rsid w:val="00C84E3F"/>
    <w:rsid w:val="00C86234"/>
    <w:rsid w:val="00C8657A"/>
    <w:rsid w:val="00C86A38"/>
    <w:rsid w:val="00C86B0F"/>
    <w:rsid w:val="00C8704A"/>
    <w:rsid w:val="00C87678"/>
    <w:rsid w:val="00C879C8"/>
    <w:rsid w:val="00C901CA"/>
    <w:rsid w:val="00C90971"/>
    <w:rsid w:val="00C90A1D"/>
    <w:rsid w:val="00C90CB0"/>
    <w:rsid w:val="00C921D0"/>
    <w:rsid w:val="00C92A16"/>
    <w:rsid w:val="00C931D4"/>
    <w:rsid w:val="00C936B3"/>
    <w:rsid w:val="00C94559"/>
    <w:rsid w:val="00C94D7F"/>
    <w:rsid w:val="00C95031"/>
    <w:rsid w:val="00C950D5"/>
    <w:rsid w:val="00C96343"/>
    <w:rsid w:val="00C9674B"/>
    <w:rsid w:val="00C9677F"/>
    <w:rsid w:val="00C96B71"/>
    <w:rsid w:val="00C975EC"/>
    <w:rsid w:val="00C97653"/>
    <w:rsid w:val="00C97CD0"/>
    <w:rsid w:val="00C97CEA"/>
    <w:rsid w:val="00CA0259"/>
    <w:rsid w:val="00CA061F"/>
    <w:rsid w:val="00CA0A77"/>
    <w:rsid w:val="00CA1571"/>
    <w:rsid w:val="00CA1EBA"/>
    <w:rsid w:val="00CA22FD"/>
    <w:rsid w:val="00CA2681"/>
    <w:rsid w:val="00CA27F1"/>
    <w:rsid w:val="00CA2B77"/>
    <w:rsid w:val="00CA2E87"/>
    <w:rsid w:val="00CA2F2D"/>
    <w:rsid w:val="00CA2FF7"/>
    <w:rsid w:val="00CA3502"/>
    <w:rsid w:val="00CA3702"/>
    <w:rsid w:val="00CA3DC6"/>
    <w:rsid w:val="00CA3FAC"/>
    <w:rsid w:val="00CA5163"/>
    <w:rsid w:val="00CA5373"/>
    <w:rsid w:val="00CA5D23"/>
    <w:rsid w:val="00CA666D"/>
    <w:rsid w:val="00CA6768"/>
    <w:rsid w:val="00CA6835"/>
    <w:rsid w:val="00CA6ECF"/>
    <w:rsid w:val="00CA6F47"/>
    <w:rsid w:val="00CA72C4"/>
    <w:rsid w:val="00CB095E"/>
    <w:rsid w:val="00CB0C9A"/>
    <w:rsid w:val="00CB0E45"/>
    <w:rsid w:val="00CB18EA"/>
    <w:rsid w:val="00CB230D"/>
    <w:rsid w:val="00CB2701"/>
    <w:rsid w:val="00CB27E0"/>
    <w:rsid w:val="00CB29AC"/>
    <w:rsid w:val="00CB31C3"/>
    <w:rsid w:val="00CB37BA"/>
    <w:rsid w:val="00CB3A81"/>
    <w:rsid w:val="00CB3F11"/>
    <w:rsid w:val="00CB41E6"/>
    <w:rsid w:val="00CB4482"/>
    <w:rsid w:val="00CB4854"/>
    <w:rsid w:val="00CB4C66"/>
    <w:rsid w:val="00CB58F4"/>
    <w:rsid w:val="00CB70B7"/>
    <w:rsid w:val="00CB7A25"/>
    <w:rsid w:val="00CC005C"/>
    <w:rsid w:val="00CC0858"/>
    <w:rsid w:val="00CC0866"/>
    <w:rsid w:val="00CC08BD"/>
    <w:rsid w:val="00CC0DDB"/>
    <w:rsid w:val="00CC0FBB"/>
    <w:rsid w:val="00CC11FF"/>
    <w:rsid w:val="00CC2121"/>
    <w:rsid w:val="00CC2772"/>
    <w:rsid w:val="00CC284F"/>
    <w:rsid w:val="00CC28CA"/>
    <w:rsid w:val="00CC2AD9"/>
    <w:rsid w:val="00CC2B6A"/>
    <w:rsid w:val="00CC2C3C"/>
    <w:rsid w:val="00CC3285"/>
    <w:rsid w:val="00CC3298"/>
    <w:rsid w:val="00CC331C"/>
    <w:rsid w:val="00CC366C"/>
    <w:rsid w:val="00CC39EB"/>
    <w:rsid w:val="00CC4691"/>
    <w:rsid w:val="00CC4840"/>
    <w:rsid w:val="00CC48A1"/>
    <w:rsid w:val="00CC48DE"/>
    <w:rsid w:val="00CC5998"/>
    <w:rsid w:val="00CC6067"/>
    <w:rsid w:val="00CC648C"/>
    <w:rsid w:val="00CC6656"/>
    <w:rsid w:val="00CC69E4"/>
    <w:rsid w:val="00CC6DC3"/>
    <w:rsid w:val="00CD09C6"/>
    <w:rsid w:val="00CD0EE5"/>
    <w:rsid w:val="00CD0F47"/>
    <w:rsid w:val="00CD1482"/>
    <w:rsid w:val="00CD19E5"/>
    <w:rsid w:val="00CD1A6F"/>
    <w:rsid w:val="00CD1EC6"/>
    <w:rsid w:val="00CD2071"/>
    <w:rsid w:val="00CD28CC"/>
    <w:rsid w:val="00CD30BA"/>
    <w:rsid w:val="00CD327A"/>
    <w:rsid w:val="00CD337C"/>
    <w:rsid w:val="00CD34D5"/>
    <w:rsid w:val="00CD39D8"/>
    <w:rsid w:val="00CD48D6"/>
    <w:rsid w:val="00CD5558"/>
    <w:rsid w:val="00CD5AE1"/>
    <w:rsid w:val="00CD68E6"/>
    <w:rsid w:val="00CD6FDA"/>
    <w:rsid w:val="00CD7159"/>
    <w:rsid w:val="00CD71A7"/>
    <w:rsid w:val="00CD7549"/>
    <w:rsid w:val="00CD75B7"/>
    <w:rsid w:val="00CD7EEA"/>
    <w:rsid w:val="00CE0544"/>
    <w:rsid w:val="00CE0651"/>
    <w:rsid w:val="00CE0904"/>
    <w:rsid w:val="00CE0948"/>
    <w:rsid w:val="00CE0D6A"/>
    <w:rsid w:val="00CE11C9"/>
    <w:rsid w:val="00CE1628"/>
    <w:rsid w:val="00CE167D"/>
    <w:rsid w:val="00CE1B1E"/>
    <w:rsid w:val="00CE1BD2"/>
    <w:rsid w:val="00CE201A"/>
    <w:rsid w:val="00CE22A5"/>
    <w:rsid w:val="00CE3563"/>
    <w:rsid w:val="00CE3D1C"/>
    <w:rsid w:val="00CE411F"/>
    <w:rsid w:val="00CE4A3E"/>
    <w:rsid w:val="00CE54A7"/>
    <w:rsid w:val="00CE5EB4"/>
    <w:rsid w:val="00CE6054"/>
    <w:rsid w:val="00CE71B7"/>
    <w:rsid w:val="00CE720B"/>
    <w:rsid w:val="00CE7CB7"/>
    <w:rsid w:val="00CE7F92"/>
    <w:rsid w:val="00CF003F"/>
    <w:rsid w:val="00CF0DC3"/>
    <w:rsid w:val="00CF1496"/>
    <w:rsid w:val="00CF189E"/>
    <w:rsid w:val="00CF1D11"/>
    <w:rsid w:val="00CF1D8A"/>
    <w:rsid w:val="00CF20E2"/>
    <w:rsid w:val="00CF2183"/>
    <w:rsid w:val="00CF22C2"/>
    <w:rsid w:val="00CF25FF"/>
    <w:rsid w:val="00CF2E3A"/>
    <w:rsid w:val="00CF301E"/>
    <w:rsid w:val="00CF30B9"/>
    <w:rsid w:val="00CF3402"/>
    <w:rsid w:val="00CF360A"/>
    <w:rsid w:val="00CF4736"/>
    <w:rsid w:val="00CF48EB"/>
    <w:rsid w:val="00CF4DB5"/>
    <w:rsid w:val="00CF4E2D"/>
    <w:rsid w:val="00CF6C24"/>
    <w:rsid w:val="00CF719F"/>
    <w:rsid w:val="00D005E1"/>
    <w:rsid w:val="00D01647"/>
    <w:rsid w:val="00D017E9"/>
    <w:rsid w:val="00D01B84"/>
    <w:rsid w:val="00D02139"/>
    <w:rsid w:val="00D03E4E"/>
    <w:rsid w:val="00D042E7"/>
    <w:rsid w:val="00D044A8"/>
    <w:rsid w:val="00D05E11"/>
    <w:rsid w:val="00D0607E"/>
    <w:rsid w:val="00D06A28"/>
    <w:rsid w:val="00D06CE7"/>
    <w:rsid w:val="00D07054"/>
    <w:rsid w:val="00D07095"/>
    <w:rsid w:val="00D075C2"/>
    <w:rsid w:val="00D07607"/>
    <w:rsid w:val="00D07D81"/>
    <w:rsid w:val="00D103C5"/>
    <w:rsid w:val="00D10439"/>
    <w:rsid w:val="00D10877"/>
    <w:rsid w:val="00D10B3A"/>
    <w:rsid w:val="00D1124D"/>
    <w:rsid w:val="00D11A5B"/>
    <w:rsid w:val="00D12332"/>
    <w:rsid w:val="00D1349F"/>
    <w:rsid w:val="00D13584"/>
    <w:rsid w:val="00D135F1"/>
    <w:rsid w:val="00D13858"/>
    <w:rsid w:val="00D13C21"/>
    <w:rsid w:val="00D14E7B"/>
    <w:rsid w:val="00D150D4"/>
    <w:rsid w:val="00D15F72"/>
    <w:rsid w:val="00D1601A"/>
    <w:rsid w:val="00D16561"/>
    <w:rsid w:val="00D16D8A"/>
    <w:rsid w:val="00D16E19"/>
    <w:rsid w:val="00D17F06"/>
    <w:rsid w:val="00D20120"/>
    <w:rsid w:val="00D20201"/>
    <w:rsid w:val="00D20B14"/>
    <w:rsid w:val="00D20E45"/>
    <w:rsid w:val="00D211B3"/>
    <w:rsid w:val="00D217B9"/>
    <w:rsid w:val="00D2188A"/>
    <w:rsid w:val="00D21925"/>
    <w:rsid w:val="00D21BDE"/>
    <w:rsid w:val="00D22003"/>
    <w:rsid w:val="00D22643"/>
    <w:rsid w:val="00D228E4"/>
    <w:rsid w:val="00D22C7E"/>
    <w:rsid w:val="00D234D2"/>
    <w:rsid w:val="00D23B7F"/>
    <w:rsid w:val="00D23F23"/>
    <w:rsid w:val="00D24066"/>
    <w:rsid w:val="00D246DF"/>
    <w:rsid w:val="00D24799"/>
    <w:rsid w:val="00D2559C"/>
    <w:rsid w:val="00D267DF"/>
    <w:rsid w:val="00D26883"/>
    <w:rsid w:val="00D268FF"/>
    <w:rsid w:val="00D26B0E"/>
    <w:rsid w:val="00D26BF1"/>
    <w:rsid w:val="00D26C3C"/>
    <w:rsid w:val="00D26DC7"/>
    <w:rsid w:val="00D303E0"/>
    <w:rsid w:val="00D30BBC"/>
    <w:rsid w:val="00D30DA2"/>
    <w:rsid w:val="00D31A85"/>
    <w:rsid w:val="00D31F4B"/>
    <w:rsid w:val="00D32481"/>
    <w:rsid w:val="00D32505"/>
    <w:rsid w:val="00D32D1C"/>
    <w:rsid w:val="00D32E17"/>
    <w:rsid w:val="00D3310C"/>
    <w:rsid w:val="00D33582"/>
    <w:rsid w:val="00D33B19"/>
    <w:rsid w:val="00D33F26"/>
    <w:rsid w:val="00D3410B"/>
    <w:rsid w:val="00D34BE8"/>
    <w:rsid w:val="00D3549D"/>
    <w:rsid w:val="00D359E6"/>
    <w:rsid w:val="00D35A36"/>
    <w:rsid w:val="00D35FE5"/>
    <w:rsid w:val="00D36673"/>
    <w:rsid w:val="00D36B86"/>
    <w:rsid w:val="00D36CA1"/>
    <w:rsid w:val="00D37495"/>
    <w:rsid w:val="00D37E1F"/>
    <w:rsid w:val="00D40AD3"/>
    <w:rsid w:val="00D40AE2"/>
    <w:rsid w:val="00D40DAF"/>
    <w:rsid w:val="00D41172"/>
    <w:rsid w:val="00D41BE3"/>
    <w:rsid w:val="00D41EA3"/>
    <w:rsid w:val="00D42575"/>
    <w:rsid w:val="00D42CA7"/>
    <w:rsid w:val="00D4301E"/>
    <w:rsid w:val="00D43816"/>
    <w:rsid w:val="00D438D5"/>
    <w:rsid w:val="00D43D6B"/>
    <w:rsid w:val="00D43E48"/>
    <w:rsid w:val="00D43EDD"/>
    <w:rsid w:val="00D44941"/>
    <w:rsid w:val="00D4594E"/>
    <w:rsid w:val="00D46DBB"/>
    <w:rsid w:val="00D46EEC"/>
    <w:rsid w:val="00D47DF4"/>
    <w:rsid w:val="00D47FAA"/>
    <w:rsid w:val="00D504B8"/>
    <w:rsid w:val="00D50CED"/>
    <w:rsid w:val="00D50F05"/>
    <w:rsid w:val="00D50F56"/>
    <w:rsid w:val="00D50FE1"/>
    <w:rsid w:val="00D5116C"/>
    <w:rsid w:val="00D51544"/>
    <w:rsid w:val="00D51B06"/>
    <w:rsid w:val="00D51B93"/>
    <w:rsid w:val="00D535A6"/>
    <w:rsid w:val="00D5410C"/>
    <w:rsid w:val="00D5475B"/>
    <w:rsid w:val="00D55682"/>
    <w:rsid w:val="00D55DDB"/>
    <w:rsid w:val="00D574C1"/>
    <w:rsid w:val="00D57559"/>
    <w:rsid w:val="00D57CF2"/>
    <w:rsid w:val="00D60204"/>
    <w:rsid w:val="00D60B88"/>
    <w:rsid w:val="00D61BE9"/>
    <w:rsid w:val="00D62301"/>
    <w:rsid w:val="00D62B55"/>
    <w:rsid w:val="00D62D04"/>
    <w:rsid w:val="00D637F8"/>
    <w:rsid w:val="00D6390E"/>
    <w:rsid w:val="00D6397A"/>
    <w:rsid w:val="00D63BEF"/>
    <w:rsid w:val="00D652D5"/>
    <w:rsid w:val="00D65903"/>
    <w:rsid w:val="00D65FE6"/>
    <w:rsid w:val="00D6634D"/>
    <w:rsid w:val="00D66497"/>
    <w:rsid w:val="00D66B73"/>
    <w:rsid w:val="00D66CFA"/>
    <w:rsid w:val="00D66D62"/>
    <w:rsid w:val="00D676E6"/>
    <w:rsid w:val="00D678B7"/>
    <w:rsid w:val="00D67B8F"/>
    <w:rsid w:val="00D67DDD"/>
    <w:rsid w:val="00D702A7"/>
    <w:rsid w:val="00D7041F"/>
    <w:rsid w:val="00D7176F"/>
    <w:rsid w:val="00D71962"/>
    <w:rsid w:val="00D71964"/>
    <w:rsid w:val="00D71E69"/>
    <w:rsid w:val="00D71EA2"/>
    <w:rsid w:val="00D722FF"/>
    <w:rsid w:val="00D72B7D"/>
    <w:rsid w:val="00D72E7E"/>
    <w:rsid w:val="00D731AF"/>
    <w:rsid w:val="00D73B72"/>
    <w:rsid w:val="00D73C64"/>
    <w:rsid w:val="00D73CE8"/>
    <w:rsid w:val="00D74297"/>
    <w:rsid w:val="00D74FEE"/>
    <w:rsid w:val="00D752E6"/>
    <w:rsid w:val="00D75C4F"/>
    <w:rsid w:val="00D75D9C"/>
    <w:rsid w:val="00D760B8"/>
    <w:rsid w:val="00D7621F"/>
    <w:rsid w:val="00D764C6"/>
    <w:rsid w:val="00D76AAF"/>
    <w:rsid w:val="00D76D53"/>
    <w:rsid w:val="00D772CB"/>
    <w:rsid w:val="00D77D04"/>
    <w:rsid w:val="00D80477"/>
    <w:rsid w:val="00D80975"/>
    <w:rsid w:val="00D80DCA"/>
    <w:rsid w:val="00D81303"/>
    <w:rsid w:val="00D81ABF"/>
    <w:rsid w:val="00D81F97"/>
    <w:rsid w:val="00D838BB"/>
    <w:rsid w:val="00D845D6"/>
    <w:rsid w:val="00D8470A"/>
    <w:rsid w:val="00D85B88"/>
    <w:rsid w:val="00D8633D"/>
    <w:rsid w:val="00D86554"/>
    <w:rsid w:val="00D87260"/>
    <w:rsid w:val="00D872E9"/>
    <w:rsid w:val="00D873AD"/>
    <w:rsid w:val="00D87530"/>
    <w:rsid w:val="00D8776B"/>
    <w:rsid w:val="00D8783D"/>
    <w:rsid w:val="00D879D0"/>
    <w:rsid w:val="00D87FE9"/>
    <w:rsid w:val="00D9043B"/>
    <w:rsid w:val="00D90DA5"/>
    <w:rsid w:val="00D90E92"/>
    <w:rsid w:val="00D914FB"/>
    <w:rsid w:val="00D9175D"/>
    <w:rsid w:val="00D91981"/>
    <w:rsid w:val="00D91A9C"/>
    <w:rsid w:val="00D91B1B"/>
    <w:rsid w:val="00D91C97"/>
    <w:rsid w:val="00D92813"/>
    <w:rsid w:val="00D92B97"/>
    <w:rsid w:val="00D92C82"/>
    <w:rsid w:val="00D92D58"/>
    <w:rsid w:val="00D9326D"/>
    <w:rsid w:val="00D93306"/>
    <w:rsid w:val="00D93AE2"/>
    <w:rsid w:val="00D93CEB"/>
    <w:rsid w:val="00D949ED"/>
    <w:rsid w:val="00D94B60"/>
    <w:rsid w:val="00D95357"/>
    <w:rsid w:val="00D957AF"/>
    <w:rsid w:val="00D95AEB"/>
    <w:rsid w:val="00D960E3"/>
    <w:rsid w:val="00D96225"/>
    <w:rsid w:val="00D9628B"/>
    <w:rsid w:val="00D962C0"/>
    <w:rsid w:val="00D96B7D"/>
    <w:rsid w:val="00D9744D"/>
    <w:rsid w:val="00D97A60"/>
    <w:rsid w:val="00DA07BC"/>
    <w:rsid w:val="00DA07DA"/>
    <w:rsid w:val="00DA0926"/>
    <w:rsid w:val="00DA0A96"/>
    <w:rsid w:val="00DA1450"/>
    <w:rsid w:val="00DA244A"/>
    <w:rsid w:val="00DA2C49"/>
    <w:rsid w:val="00DA2D82"/>
    <w:rsid w:val="00DA2DDC"/>
    <w:rsid w:val="00DA37FA"/>
    <w:rsid w:val="00DA3BEB"/>
    <w:rsid w:val="00DA3CC2"/>
    <w:rsid w:val="00DA40C2"/>
    <w:rsid w:val="00DA417A"/>
    <w:rsid w:val="00DA46CE"/>
    <w:rsid w:val="00DA48C1"/>
    <w:rsid w:val="00DA4C21"/>
    <w:rsid w:val="00DA4F2B"/>
    <w:rsid w:val="00DA5064"/>
    <w:rsid w:val="00DA55E5"/>
    <w:rsid w:val="00DA55E8"/>
    <w:rsid w:val="00DA56DD"/>
    <w:rsid w:val="00DA590C"/>
    <w:rsid w:val="00DA5AE0"/>
    <w:rsid w:val="00DA5FA8"/>
    <w:rsid w:val="00DA66E3"/>
    <w:rsid w:val="00DA680A"/>
    <w:rsid w:val="00DA77A3"/>
    <w:rsid w:val="00DA7B6F"/>
    <w:rsid w:val="00DB0027"/>
    <w:rsid w:val="00DB0165"/>
    <w:rsid w:val="00DB0CC3"/>
    <w:rsid w:val="00DB0D88"/>
    <w:rsid w:val="00DB17B1"/>
    <w:rsid w:val="00DB2C9C"/>
    <w:rsid w:val="00DB4086"/>
    <w:rsid w:val="00DB4704"/>
    <w:rsid w:val="00DB4AE4"/>
    <w:rsid w:val="00DB4C91"/>
    <w:rsid w:val="00DB5030"/>
    <w:rsid w:val="00DB596A"/>
    <w:rsid w:val="00DB5A47"/>
    <w:rsid w:val="00DB5ACE"/>
    <w:rsid w:val="00DB5F44"/>
    <w:rsid w:val="00DB6586"/>
    <w:rsid w:val="00DB6FF4"/>
    <w:rsid w:val="00DB703E"/>
    <w:rsid w:val="00DB76EB"/>
    <w:rsid w:val="00DB7919"/>
    <w:rsid w:val="00DB7DA3"/>
    <w:rsid w:val="00DC075B"/>
    <w:rsid w:val="00DC09E2"/>
    <w:rsid w:val="00DC0B00"/>
    <w:rsid w:val="00DC0C6E"/>
    <w:rsid w:val="00DC0CA9"/>
    <w:rsid w:val="00DC0EC7"/>
    <w:rsid w:val="00DC1927"/>
    <w:rsid w:val="00DC1D1A"/>
    <w:rsid w:val="00DC24F7"/>
    <w:rsid w:val="00DC27AD"/>
    <w:rsid w:val="00DC282A"/>
    <w:rsid w:val="00DC282D"/>
    <w:rsid w:val="00DC2C74"/>
    <w:rsid w:val="00DC2D6C"/>
    <w:rsid w:val="00DC3786"/>
    <w:rsid w:val="00DC38CE"/>
    <w:rsid w:val="00DC3ED9"/>
    <w:rsid w:val="00DC4000"/>
    <w:rsid w:val="00DC407A"/>
    <w:rsid w:val="00DC4C06"/>
    <w:rsid w:val="00DC5022"/>
    <w:rsid w:val="00DC5026"/>
    <w:rsid w:val="00DC51DD"/>
    <w:rsid w:val="00DC5226"/>
    <w:rsid w:val="00DC6253"/>
    <w:rsid w:val="00DC6BA9"/>
    <w:rsid w:val="00DC6D85"/>
    <w:rsid w:val="00DC705A"/>
    <w:rsid w:val="00DC70D3"/>
    <w:rsid w:val="00DC76D8"/>
    <w:rsid w:val="00DC77E0"/>
    <w:rsid w:val="00DC7829"/>
    <w:rsid w:val="00DC7A91"/>
    <w:rsid w:val="00DC7D8A"/>
    <w:rsid w:val="00DC7E43"/>
    <w:rsid w:val="00DD00E4"/>
    <w:rsid w:val="00DD01BD"/>
    <w:rsid w:val="00DD0268"/>
    <w:rsid w:val="00DD0DDF"/>
    <w:rsid w:val="00DD0DF1"/>
    <w:rsid w:val="00DD0FE3"/>
    <w:rsid w:val="00DD1899"/>
    <w:rsid w:val="00DD1C7D"/>
    <w:rsid w:val="00DD1E16"/>
    <w:rsid w:val="00DD1F97"/>
    <w:rsid w:val="00DD21BC"/>
    <w:rsid w:val="00DD2624"/>
    <w:rsid w:val="00DD2B8B"/>
    <w:rsid w:val="00DD33FC"/>
    <w:rsid w:val="00DD401E"/>
    <w:rsid w:val="00DD4354"/>
    <w:rsid w:val="00DD4426"/>
    <w:rsid w:val="00DD5065"/>
    <w:rsid w:val="00DD5385"/>
    <w:rsid w:val="00DD6260"/>
    <w:rsid w:val="00DD6A0A"/>
    <w:rsid w:val="00DD6E00"/>
    <w:rsid w:val="00DD71B0"/>
    <w:rsid w:val="00DD751E"/>
    <w:rsid w:val="00DD7B74"/>
    <w:rsid w:val="00DD7DEB"/>
    <w:rsid w:val="00DE06D1"/>
    <w:rsid w:val="00DE0B57"/>
    <w:rsid w:val="00DE1609"/>
    <w:rsid w:val="00DE167A"/>
    <w:rsid w:val="00DE238C"/>
    <w:rsid w:val="00DE3974"/>
    <w:rsid w:val="00DE4134"/>
    <w:rsid w:val="00DE49B8"/>
    <w:rsid w:val="00DE551E"/>
    <w:rsid w:val="00DE55FC"/>
    <w:rsid w:val="00DE57E7"/>
    <w:rsid w:val="00DE5ED4"/>
    <w:rsid w:val="00DE5FEC"/>
    <w:rsid w:val="00DE6FF8"/>
    <w:rsid w:val="00DE7299"/>
    <w:rsid w:val="00DE752B"/>
    <w:rsid w:val="00DE7796"/>
    <w:rsid w:val="00DE7D84"/>
    <w:rsid w:val="00DF0050"/>
    <w:rsid w:val="00DF044E"/>
    <w:rsid w:val="00DF087D"/>
    <w:rsid w:val="00DF0CE6"/>
    <w:rsid w:val="00DF11F3"/>
    <w:rsid w:val="00DF14AC"/>
    <w:rsid w:val="00DF16E5"/>
    <w:rsid w:val="00DF177A"/>
    <w:rsid w:val="00DF177C"/>
    <w:rsid w:val="00DF2711"/>
    <w:rsid w:val="00DF2A05"/>
    <w:rsid w:val="00DF3118"/>
    <w:rsid w:val="00DF35C3"/>
    <w:rsid w:val="00DF3925"/>
    <w:rsid w:val="00DF4529"/>
    <w:rsid w:val="00DF56D5"/>
    <w:rsid w:val="00DF5FE6"/>
    <w:rsid w:val="00DF6326"/>
    <w:rsid w:val="00DF6C30"/>
    <w:rsid w:val="00DF787F"/>
    <w:rsid w:val="00E00BA4"/>
    <w:rsid w:val="00E00FBE"/>
    <w:rsid w:val="00E0108E"/>
    <w:rsid w:val="00E01811"/>
    <w:rsid w:val="00E0189B"/>
    <w:rsid w:val="00E0267C"/>
    <w:rsid w:val="00E028D9"/>
    <w:rsid w:val="00E030E9"/>
    <w:rsid w:val="00E034F1"/>
    <w:rsid w:val="00E037ED"/>
    <w:rsid w:val="00E03932"/>
    <w:rsid w:val="00E03AEC"/>
    <w:rsid w:val="00E03BC4"/>
    <w:rsid w:val="00E03F25"/>
    <w:rsid w:val="00E040F0"/>
    <w:rsid w:val="00E04248"/>
    <w:rsid w:val="00E04373"/>
    <w:rsid w:val="00E04553"/>
    <w:rsid w:val="00E04F56"/>
    <w:rsid w:val="00E0548E"/>
    <w:rsid w:val="00E06185"/>
    <w:rsid w:val="00E0672F"/>
    <w:rsid w:val="00E07684"/>
    <w:rsid w:val="00E10771"/>
    <w:rsid w:val="00E108A7"/>
    <w:rsid w:val="00E10AC2"/>
    <w:rsid w:val="00E10F47"/>
    <w:rsid w:val="00E11240"/>
    <w:rsid w:val="00E112D0"/>
    <w:rsid w:val="00E112E4"/>
    <w:rsid w:val="00E117C5"/>
    <w:rsid w:val="00E11846"/>
    <w:rsid w:val="00E11E41"/>
    <w:rsid w:val="00E11EFB"/>
    <w:rsid w:val="00E122FA"/>
    <w:rsid w:val="00E12CC0"/>
    <w:rsid w:val="00E12D72"/>
    <w:rsid w:val="00E1314A"/>
    <w:rsid w:val="00E142CA"/>
    <w:rsid w:val="00E142F1"/>
    <w:rsid w:val="00E143CE"/>
    <w:rsid w:val="00E14B8A"/>
    <w:rsid w:val="00E14EAA"/>
    <w:rsid w:val="00E179A2"/>
    <w:rsid w:val="00E17D18"/>
    <w:rsid w:val="00E17DA3"/>
    <w:rsid w:val="00E20989"/>
    <w:rsid w:val="00E20A6A"/>
    <w:rsid w:val="00E2108C"/>
    <w:rsid w:val="00E2180B"/>
    <w:rsid w:val="00E21B1F"/>
    <w:rsid w:val="00E21CA4"/>
    <w:rsid w:val="00E21F2D"/>
    <w:rsid w:val="00E22918"/>
    <w:rsid w:val="00E23A5E"/>
    <w:rsid w:val="00E23AE6"/>
    <w:rsid w:val="00E23C4C"/>
    <w:rsid w:val="00E23D7A"/>
    <w:rsid w:val="00E2413E"/>
    <w:rsid w:val="00E24B8F"/>
    <w:rsid w:val="00E24BE2"/>
    <w:rsid w:val="00E25251"/>
    <w:rsid w:val="00E25886"/>
    <w:rsid w:val="00E2618E"/>
    <w:rsid w:val="00E26BA3"/>
    <w:rsid w:val="00E277D9"/>
    <w:rsid w:val="00E300EB"/>
    <w:rsid w:val="00E302AB"/>
    <w:rsid w:val="00E30693"/>
    <w:rsid w:val="00E30937"/>
    <w:rsid w:val="00E30AD5"/>
    <w:rsid w:val="00E30AEC"/>
    <w:rsid w:val="00E30E75"/>
    <w:rsid w:val="00E315D7"/>
    <w:rsid w:val="00E31DEE"/>
    <w:rsid w:val="00E32051"/>
    <w:rsid w:val="00E32DF7"/>
    <w:rsid w:val="00E33657"/>
    <w:rsid w:val="00E33894"/>
    <w:rsid w:val="00E33D6D"/>
    <w:rsid w:val="00E3404F"/>
    <w:rsid w:val="00E341EF"/>
    <w:rsid w:val="00E3436D"/>
    <w:rsid w:val="00E34780"/>
    <w:rsid w:val="00E34946"/>
    <w:rsid w:val="00E349A9"/>
    <w:rsid w:val="00E34B51"/>
    <w:rsid w:val="00E34BE1"/>
    <w:rsid w:val="00E34D03"/>
    <w:rsid w:val="00E34EC6"/>
    <w:rsid w:val="00E354E8"/>
    <w:rsid w:val="00E35571"/>
    <w:rsid w:val="00E35A3B"/>
    <w:rsid w:val="00E36859"/>
    <w:rsid w:val="00E36882"/>
    <w:rsid w:val="00E36DFA"/>
    <w:rsid w:val="00E376B8"/>
    <w:rsid w:val="00E40539"/>
    <w:rsid w:val="00E4095E"/>
    <w:rsid w:val="00E40D1C"/>
    <w:rsid w:val="00E40FE1"/>
    <w:rsid w:val="00E41313"/>
    <w:rsid w:val="00E4181B"/>
    <w:rsid w:val="00E418A7"/>
    <w:rsid w:val="00E41BCA"/>
    <w:rsid w:val="00E41F24"/>
    <w:rsid w:val="00E42B65"/>
    <w:rsid w:val="00E44BBE"/>
    <w:rsid w:val="00E4503F"/>
    <w:rsid w:val="00E4527F"/>
    <w:rsid w:val="00E45CD0"/>
    <w:rsid w:val="00E45F4E"/>
    <w:rsid w:val="00E46B21"/>
    <w:rsid w:val="00E46C56"/>
    <w:rsid w:val="00E46FE0"/>
    <w:rsid w:val="00E4733C"/>
    <w:rsid w:val="00E47AD4"/>
    <w:rsid w:val="00E50172"/>
    <w:rsid w:val="00E501EF"/>
    <w:rsid w:val="00E509CF"/>
    <w:rsid w:val="00E512C9"/>
    <w:rsid w:val="00E51311"/>
    <w:rsid w:val="00E51651"/>
    <w:rsid w:val="00E51E49"/>
    <w:rsid w:val="00E522C1"/>
    <w:rsid w:val="00E5381E"/>
    <w:rsid w:val="00E53903"/>
    <w:rsid w:val="00E53A6F"/>
    <w:rsid w:val="00E53BF3"/>
    <w:rsid w:val="00E53C52"/>
    <w:rsid w:val="00E549CF"/>
    <w:rsid w:val="00E54B81"/>
    <w:rsid w:val="00E5516D"/>
    <w:rsid w:val="00E551B4"/>
    <w:rsid w:val="00E55455"/>
    <w:rsid w:val="00E559EA"/>
    <w:rsid w:val="00E5661C"/>
    <w:rsid w:val="00E568D4"/>
    <w:rsid w:val="00E577E7"/>
    <w:rsid w:val="00E57CF7"/>
    <w:rsid w:val="00E57E2F"/>
    <w:rsid w:val="00E603D3"/>
    <w:rsid w:val="00E61258"/>
    <w:rsid w:val="00E62078"/>
    <w:rsid w:val="00E62925"/>
    <w:rsid w:val="00E62B1B"/>
    <w:rsid w:val="00E630B2"/>
    <w:rsid w:val="00E63477"/>
    <w:rsid w:val="00E63744"/>
    <w:rsid w:val="00E6392D"/>
    <w:rsid w:val="00E639CB"/>
    <w:rsid w:val="00E63DD6"/>
    <w:rsid w:val="00E640F2"/>
    <w:rsid w:val="00E642FB"/>
    <w:rsid w:val="00E644EF"/>
    <w:rsid w:val="00E6476E"/>
    <w:rsid w:val="00E6482A"/>
    <w:rsid w:val="00E64C81"/>
    <w:rsid w:val="00E64F4E"/>
    <w:rsid w:val="00E661EA"/>
    <w:rsid w:val="00E66BC4"/>
    <w:rsid w:val="00E66BF5"/>
    <w:rsid w:val="00E66DA5"/>
    <w:rsid w:val="00E66DA9"/>
    <w:rsid w:val="00E66FC0"/>
    <w:rsid w:val="00E67B6E"/>
    <w:rsid w:val="00E705D8"/>
    <w:rsid w:val="00E7085C"/>
    <w:rsid w:val="00E70BD6"/>
    <w:rsid w:val="00E71306"/>
    <w:rsid w:val="00E7183C"/>
    <w:rsid w:val="00E71CCA"/>
    <w:rsid w:val="00E71D4C"/>
    <w:rsid w:val="00E723EC"/>
    <w:rsid w:val="00E731B9"/>
    <w:rsid w:val="00E7333D"/>
    <w:rsid w:val="00E737FD"/>
    <w:rsid w:val="00E73871"/>
    <w:rsid w:val="00E740B3"/>
    <w:rsid w:val="00E7425C"/>
    <w:rsid w:val="00E74C3D"/>
    <w:rsid w:val="00E74FFD"/>
    <w:rsid w:val="00E757C2"/>
    <w:rsid w:val="00E75AED"/>
    <w:rsid w:val="00E76ED6"/>
    <w:rsid w:val="00E77722"/>
    <w:rsid w:val="00E7799B"/>
    <w:rsid w:val="00E779F0"/>
    <w:rsid w:val="00E81400"/>
    <w:rsid w:val="00E8155E"/>
    <w:rsid w:val="00E81C77"/>
    <w:rsid w:val="00E81CCD"/>
    <w:rsid w:val="00E81D19"/>
    <w:rsid w:val="00E81F40"/>
    <w:rsid w:val="00E81F82"/>
    <w:rsid w:val="00E82AFD"/>
    <w:rsid w:val="00E82BF6"/>
    <w:rsid w:val="00E8365E"/>
    <w:rsid w:val="00E8397B"/>
    <w:rsid w:val="00E8412E"/>
    <w:rsid w:val="00E843F6"/>
    <w:rsid w:val="00E84458"/>
    <w:rsid w:val="00E84734"/>
    <w:rsid w:val="00E850AB"/>
    <w:rsid w:val="00E85622"/>
    <w:rsid w:val="00E85810"/>
    <w:rsid w:val="00E858D4"/>
    <w:rsid w:val="00E861CF"/>
    <w:rsid w:val="00E86C1C"/>
    <w:rsid w:val="00E86E91"/>
    <w:rsid w:val="00E8715E"/>
    <w:rsid w:val="00E87B86"/>
    <w:rsid w:val="00E90597"/>
    <w:rsid w:val="00E90EB5"/>
    <w:rsid w:val="00E90F4F"/>
    <w:rsid w:val="00E9146D"/>
    <w:rsid w:val="00E918F5"/>
    <w:rsid w:val="00E91B30"/>
    <w:rsid w:val="00E91D9D"/>
    <w:rsid w:val="00E91DB1"/>
    <w:rsid w:val="00E92298"/>
    <w:rsid w:val="00E927B9"/>
    <w:rsid w:val="00E92B46"/>
    <w:rsid w:val="00E9327D"/>
    <w:rsid w:val="00E934CD"/>
    <w:rsid w:val="00E93A69"/>
    <w:rsid w:val="00E94128"/>
    <w:rsid w:val="00E94C36"/>
    <w:rsid w:val="00E94E04"/>
    <w:rsid w:val="00E9525D"/>
    <w:rsid w:val="00E95499"/>
    <w:rsid w:val="00E9582C"/>
    <w:rsid w:val="00E95CF8"/>
    <w:rsid w:val="00E96AB2"/>
    <w:rsid w:val="00EA0460"/>
    <w:rsid w:val="00EA0542"/>
    <w:rsid w:val="00EA09A0"/>
    <w:rsid w:val="00EA11A9"/>
    <w:rsid w:val="00EA1445"/>
    <w:rsid w:val="00EA250F"/>
    <w:rsid w:val="00EA2522"/>
    <w:rsid w:val="00EA25FA"/>
    <w:rsid w:val="00EA260A"/>
    <w:rsid w:val="00EA2996"/>
    <w:rsid w:val="00EA3583"/>
    <w:rsid w:val="00EA3601"/>
    <w:rsid w:val="00EA39FB"/>
    <w:rsid w:val="00EA3A29"/>
    <w:rsid w:val="00EA4219"/>
    <w:rsid w:val="00EA4B5C"/>
    <w:rsid w:val="00EA4F6D"/>
    <w:rsid w:val="00EA500B"/>
    <w:rsid w:val="00EA52EF"/>
    <w:rsid w:val="00EA55E4"/>
    <w:rsid w:val="00EA5763"/>
    <w:rsid w:val="00EA58E5"/>
    <w:rsid w:val="00EA6226"/>
    <w:rsid w:val="00EA6936"/>
    <w:rsid w:val="00EA6FFB"/>
    <w:rsid w:val="00EA7124"/>
    <w:rsid w:val="00EA72A2"/>
    <w:rsid w:val="00EA7B61"/>
    <w:rsid w:val="00EA7C17"/>
    <w:rsid w:val="00EB0042"/>
    <w:rsid w:val="00EB06A8"/>
    <w:rsid w:val="00EB1151"/>
    <w:rsid w:val="00EB154C"/>
    <w:rsid w:val="00EB2E54"/>
    <w:rsid w:val="00EB3031"/>
    <w:rsid w:val="00EB3038"/>
    <w:rsid w:val="00EB323F"/>
    <w:rsid w:val="00EB36BC"/>
    <w:rsid w:val="00EB3794"/>
    <w:rsid w:val="00EB3BBF"/>
    <w:rsid w:val="00EB49EF"/>
    <w:rsid w:val="00EB58DA"/>
    <w:rsid w:val="00EB594A"/>
    <w:rsid w:val="00EB5FDA"/>
    <w:rsid w:val="00EB6A6A"/>
    <w:rsid w:val="00EB6E54"/>
    <w:rsid w:val="00EB7D49"/>
    <w:rsid w:val="00EC016B"/>
    <w:rsid w:val="00EC08C4"/>
    <w:rsid w:val="00EC0FD4"/>
    <w:rsid w:val="00EC136F"/>
    <w:rsid w:val="00EC1926"/>
    <w:rsid w:val="00EC232F"/>
    <w:rsid w:val="00EC368B"/>
    <w:rsid w:val="00EC39F2"/>
    <w:rsid w:val="00EC3A48"/>
    <w:rsid w:val="00EC40B7"/>
    <w:rsid w:val="00EC43FB"/>
    <w:rsid w:val="00EC47A6"/>
    <w:rsid w:val="00EC4AB7"/>
    <w:rsid w:val="00EC5427"/>
    <w:rsid w:val="00EC5AC8"/>
    <w:rsid w:val="00EC5C8C"/>
    <w:rsid w:val="00EC5FE2"/>
    <w:rsid w:val="00EC6586"/>
    <w:rsid w:val="00EC699F"/>
    <w:rsid w:val="00EC6D03"/>
    <w:rsid w:val="00EC7174"/>
    <w:rsid w:val="00EC775F"/>
    <w:rsid w:val="00EC7B18"/>
    <w:rsid w:val="00ED0636"/>
    <w:rsid w:val="00ED07DC"/>
    <w:rsid w:val="00ED12BB"/>
    <w:rsid w:val="00ED1B1D"/>
    <w:rsid w:val="00ED201E"/>
    <w:rsid w:val="00ED2162"/>
    <w:rsid w:val="00ED24B2"/>
    <w:rsid w:val="00ED260C"/>
    <w:rsid w:val="00ED393E"/>
    <w:rsid w:val="00ED49B4"/>
    <w:rsid w:val="00ED49EF"/>
    <w:rsid w:val="00ED5B62"/>
    <w:rsid w:val="00ED5B7A"/>
    <w:rsid w:val="00ED6194"/>
    <w:rsid w:val="00ED61A5"/>
    <w:rsid w:val="00EE0290"/>
    <w:rsid w:val="00EE18CC"/>
    <w:rsid w:val="00EE1C40"/>
    <w:rsid w:val="00EE1D24"/>
    <w:rsid w:val="00EE2C18"/>
    <w:rsid w:val="00EE2F97"/>
    <w:rsid w:val="00EE33A7"/>
    <w:rsid w:val="00EE36B8"/>
    <w:rsid w:val="00EE3B2A"/>
    <w:rsid w:val="00EE3F29"/>
    <w:rsid w:val="00EE40E0"/>
    <w:rsid w:val="00EE4657"/>
    <w:rsid w:val="00EE4D3D"/>
    <w:rsid w:val="00EE577E"/>
    <w:rsid w:val="00EE6288"/>
    <w:rsid w:val="00EE6570"/>
    <w:rsid w:val="00EE6A3B"/>
    <w:rsid w:val="00EE6BE0"/>
    <w:rsid w:val="00EE6C5C"/>
    <w:rsid w:val="00EE6FB5"/>
    <w:rsid w:val="00EE6FD6"/>
    <w:rsid w:val="00EE72A6"/>
    <w:rsid w:val="00EE76F7"/>
    <w:rsid w:val="00EE7E1F"/>
    <w:rsid w:val="00EF0013"/>
    <w:rsid w:val="00EF0522"/>
    <w:rsid w:val="00EF1194"/>
    <w:rsid w:val="00EF1471"/>
    <w:rsid w:val="00EF1586"/>
    <w:rsid w:val="00EF185F"/>
    <w:rsid w:val="00EF1ABA"/>
    <w:rsid w:val="00EF209D"/>
    <w:rsid w:val="00EF30AE"/>
    <w:rsid w:val="00EF3207"/>
    <w:rsid w:val="00EF32C9"/>
    <w:rsid w:val="00EF3537"/>
    <w:rsid w:val="00EF35DC"/>
    <w:rsid w:val="00EF3668"/>
    <w:rsid w:val="00EF3FEF"/>
    <w:rsid w:val="00EF461A"/>
    <w:rsid w:val="00EF4C0A"/>
    <w:rsid w:val="00EF61C4"/>
    <w:rsid w:val="00EF6A20"/>
    <w:rsid w:val="00EF6C70"/>
    <w:rsid w:val="00EF6DEA"/>
    <w:rsid w:val="00EF6F79"/>
    <w:rsid w:val="00EF73E7"/>
    <w:rsid w:val="00EF7A45"/>
    <w:rsid w:val="00EF7C4F"/>
    <w:rsid w:val="00EF7E6B"/>
    <w:rsid w:val="00F0013F"/>
    <w:rsid w:val="00F00497"/>
    <w:rsid w:val="00F00C45"/>
    <w:rsid w:val="00F00C8D"/>
    <w:rsid w:val="00F00D3F"/>
    <w:rsid w:val="00F016C0"/>
    <w:rsid w:val="00F02439"/>
    <w:rsid w:val="00F02853"/>
    <w:rsid w:val="00F030BF"/>
    <w:rsid w:val="00F0322F"/>
    <w:rsid w:val="00F041CF"/>
    <w:rsid w:val="00F04E18"/>
    <w:rsid w:val="00F065A6"/>
    <w:rsid w:val="00F06DD4"/>
    <w:rsid w:val="00F06FB3"/>
    <w:rsid w:val="00F07B49"/>
    <w:rsid w:val="00F10E76"/>
    <w:rsid w:val="00F113E8"/>
    <w:rsid w:val="00F114B0"/>
    <w:rsid w:val="00F115DE"/>
    <w:rsid w:val="00F12C75"/>
    <w:rsid w:val="00F1302A"/>
    <w:rsid w:val="00F132F3"/>
    <w:rsid w:val="00F13907"/>
    <w:rsid w:val="00F139D4"/>
    <w:rsid w:val="00F13C3F"/>
    <w:rsid w:val="00F14D98"/>
    <w:rsid w:val="00F15009"/>
    <w:rsid w:val="00F15758"/>
    <w:rsid w:val="00F15D99"/>
    <w:rsid w:val="00F15F1B"/>
    <w:rsid w:val="00F1607A"/>
    <w:rsid w:val="00F163B1"/>
    <w:rsid w:val="00F16E03"/>
    <w:rsid w:val="00F17320"/>
    <w:rsid w:val="00F17896"/>
    <w:rsid w:val="00F20F25"/>
    <w:rsid w:val="00F22F5B"/>
    <w:rsid w:val="00F2342E"/>
    <w:rsid w:val="00F23AAB"/>
    <w:rsid w:val="00F23AB0"/>
    <w:rsid w:val="00F2455A"/>
    <w:rsid w:val="00F249CF"/>
    <w:rsid w:val="00F24E71"/>
    <w:rsid w:val="00F2606D"/>
    <w:rsid w:val="00F26123"/>
    <w:rsid w:val="00F269E7"/>
    <w:rsid w:val="00F269F1"/>
    <w:rsid w:val="00F26A08"/>
    <w:rsid w:val="00F27337"/>
    <w:rsid w:val="00F27B5E"/>
    <w:rsid w:val="00F27E5F"/>
    <w:rsid w:val="00F3025E"/>
    <w:rsid w:val="00F30461"/>
    <w:rsid w:val="00F30F63"/>
    <w:rsid w:val="00F31ADB"/>
    <w:rsid w:val="00F31C93"/>
    <w:rsid w:val="00F3248E"/>
    <w:rsid w:val="00F32968"/>
    <w:rsid w:val="00F33098"/>
    <w:rsid w:val="00F334C9"/>
    <w:rsid w:val="00F33E89"/>
    <w:rsid w:val="00F33F5F"/>
    <w:rsid w:val="00F34210"/>
    <w:rsid w:val="00F34795"/>
    <w:rsid w:val="00F34FB3"/>
    <w:rsid w:val="00F35553"/>
    <w:rsid w:val="00F35B91"/>
    <w:rsid w:val="00F35E79"/>
    <w:rsid w:val="00F3644B"/>
    <w:rsid w:val="00F364B0"/>
    <w:rsid w:val="00F365E1"/>
    <w:rsid w:val="00F36634"/>
    <w:rsid w:val="00F36EF7"/>
    <w:rsid w:val="00F37AF4"/>
    <w:rsid w:val="00F37BA7"/>
    <w:rsid w:val="00F37D15"/>
    <w:rsid w:val="00F37FEC"/>
    <w:rsid w:val="00F40010"/>
    <w:rsid w:val="00F40669"/>
    <w:rsid w:val="00F40A2C"/>
    <w:rsid w:val="00F40F49"/>
    <w:rsid w:val="00F40FE5"/>
    <w:rsid w:val="00F410C0"/>
    <w:rsid w:val="00F414DC"/>
    <w:rsid w:val="00F41615"/>
    <w:rsid w:val="00F416C9"/>
    <w:rsid w:val="00F41B03"/>
    <w:rsid w:val="00F41EE6"/>
    <w:rsid w:val="00F42316"/>
    <w:rsid w:val="00F42FD3"/>
    <w:rsid w:val="00F43132"/>
    <w:rsid w:val="00F434E4"/>
    <w:rsid w:val="00F43FFE"/>
    <w:rsid w:val="00F44243"/>
    <w:rsid w:val="00F4468F"/>
    <w:rsid w:val="00F45A11"/>
    <w:rsid w:val="00F45C67"/>
    <w:rsid w:val="00F462D6"/>
    <w:rsid w:val="00F46713"/>
    <w:rsid w:val="00F4718E"/>
    <w:rsid w:val="00F472D1"/>
    <w:rsid w:val="00F47498"/>
    <w:rsid w:val="00F47B60"/>
    <w:rsid w:val="00F47BF7"/>
    <w:rsid w:val="00F47CFC"/>
    <w:rsid w:val="00F47E88"/>
    <w:rsid w:val="00F50425"/>
    <w:rsid w:val="00F51024"/>
    <w:rsid w:val="00F51B78"/>
    <w:rsid w:val="00F51E60"/>
    <w:rsid w:val="00F5208A"/>
    <w:rsid w:val="00F525D1"/>
    <w:rsid w:val="00F52805"/>
    <w:rsid w:val="00F53317"/>
    <w:rsid w:val="00F53FD1"/>
    <w:rsid w:val="00F541D0"/>
    <w:rsid w:val="00F54236"/>
    <w:rsid w:val="00F5449C"/>
    <w:rsid w:val="00F551DD"/>
    <w:rsid w:val="00F55C45"/>
    <w:rsid w:val="00F55FAD"/>
    <w:rsid w:val="00F55FCB"/>
    <w:rsid w:val="00F5639C"/>
    <w:rsid w:val="00F565E5"/>
    <w:rsid w:val="00F56B52"/>
    <w:rsid w:val="00F56F6B"/>
    <w:rsid w:val="00F57263"/>
    <w:rsid w:val="00F57C75"/>
    <w:rsid w:val="00F6041E"/>
    <w:rsid w:val="00F6054F"/>
    <w:rsid w:val="00F60719"/>
    <w:rsid w:val="00F60A1F"/>
    <w:rsid w:val="00F60C25"/>
    <w:rsid w:val="00F61415"/>
    <w:rsid w:val="00F61642"/>
    <w:rsid w:val="00F6204C"/>
    <w:rsid w:val="00F620BC"/>
    <w:rsid w:val="00F628F6"/>
    <w:rsid w:val="00F62D6C"/>
    <w:rsid w:val="00F6367F"/>
    <w:rsid w:val="00F63A6D"/>
    <w:rsid w:val="00F63C9A"/>
    <w:rsid w:val="00F64155"/>
    <w:rsid w:val="00F647A2"/>
    <w:rsid w:val="00F65248"/>
    <w:rsid w:val="00F6551E"/>
    <w:rsid w:val="00F65C40"/>
    <w:rsid w:val="00F6633B"/>
    <w:rsid w:val="00F666E0"/>
    <w:rsid w:val="00F66BAF"/>
    <w:rsid w:val="00F66E46"/>
    <w:rsid w:val="00F675BD"/>
    <w:rsid w:val="00F677E2"/>
    <w:rsid w:val="00F67FFB"/>
    <w:rsid w:val="00F717C6"/>
    <w:rsid w:val="00F71946"/>
    <w:rsid w:val="00F71A3C"/>
    <w:rsid w:val="00F71E87"/>
    <w:rsid w:val="00F7204D"/>
    <w:rsid w:val="00F729F2"/>
    <w:rsid w:val="00F732E4"/>
    <w:rsid w:val="00F736C7"/>
    <w:rsid w:val="00F7384B"/>
    <w:rsid w:val="00F748DA"/>
    <w:rsid w:val="00F75379"/>
    <w:rsid w:val="00F75489"/>
    <w:rsid w:val="00F755F0"/>
    <w:rsid w:val="00F75A0A"/>
    <w:rsid w:val="00F75A6E"/>
    <w:rsid w:val="00F75BB5"/>
    <w:rsid w:val="00F76540"/>
    <w:rsid w:val="00F76ABD"/>
    <w:rsid w:val="00F76E26"/>
    <w:rsid w:val="00F77645"/>
    <w:rsid w:val="00F800E0"/>
    <w:rsid w:val="00F80AC5"/>
    <w:rsid w:val="00F80D94"/>
    <w:rsid w:val="00F810BB"/>
    <w:rsid w:val="00F816E1"/>
    <w:rsid w:val="00F81821"/>
    <w:rsid w:val="00F81892"/>
    <w:rsid w:val="00F81A18"/>
    <w:rsid w:val="00F8282D"/>
    <w:rsid w:val="00F83769"/>
    <w:rsid w:val="00F847DF"/>
    <w:rsid w:val="00F84D23"/>
    <w:rsid w:val="00F8678C"/>
    <w:rsid w:val="00F86F7F"/>
    <w:rsid w:val="00F87E93"/>
    <w:rsid w:val="00F87F39"/>
    <w:rsid w:val="00F9093A"/>
    <w:rsid w:val="00F912A7"/>
    <w:rsid w:val="00F914C9"/>
    <w:rsid w:val="00F91C98"/>
    <w:rsid w:val="00F92025"/>
    <w:rsid w:val="00F94A70"/>
    <w:rsid w:val="00F950AD"/>
    <w:rsid w:val="00F9642C"/>
    <w:rsid w:val="00F96B0E"/>
    <w:rsid w:val="00F96C7B"/>
    <w:rsid w:val="00F96EE9"/>
    <w:rsid w:val="00F96F86"/>
    <w:rsid w:val="00F971B3"/>
    <w:rsid w:val="00F975BC"/>
    <w:rsid w:val="00F97A70"/>
    <w:rsid w:val="00FA0576"/>
    <w:rsid w:val="00FA06FA"/>
    <w:rsid w:val="00FA0BF0"/>
    <w:rsid w:val="00FA1772"/>
    <w:rsid w:val="00FA1833"/>
    <w:rsid w:val="00FA25E4"/>
    <w:rsid w:val="00FA28B1"/>
    <w:rsid w:val="00FA2A7C"/>
    <w:rsid w:val="00FA2A8E"/>
    <w:rsid w:val="00FA30E6"/>
    <w:rsid w:val="00FA38D0"/>
    <w:rsid w:val="00FA3CD0"/>
    <w:rsid w:val="00FA464C"/>
    <w:rsid w:val="00FA4912"/>
    <w:rsid w:val="00FA50BD"/>
    <w:rsid w:val="00FA53D5"/>
    <w:rsid w:val="00FA5498"/>
    <w:rsid w:val="00FA5CE7"/>
    <w:rsid w:val="00FA64F5"/>
    <w:rsid w:val="00FA6982"/>
    <w:rsid w:val="00FA69E7"/>
    <w:rsid w:val="00FA6A12"/>
    <w:rsid w:val="00FA6AB4"/>
    <w:rsid w:val="00FA6AD6"/>
    <w:rsid w:val="00FA6ED0"/>
    <w:rsid w:val="00FA6F1E"/>
    <w:rsid w:val="00FA78AD"/>
    <w:rsid w:val="00FA7C35"/>
    <w:rsid w:val="00FB009A"/>
    <w:rsid w:val="00FB05CB"/>
    <w:rsid w:val="00FB07F1"/>
    <w:rsid w:val="00FB0E2D"/>
    <w:rsid w:val="00FB12B6"/>
    <w:rsid w:val="00FB2C8E"/>
    <w:rsid w:val="00FB30DE"/>
    <w:rsid w:val="00FB381B"/>
    <w:rsid w:val="00FB42A0"/>
    <w:rsid w:val="00FB4EEF"/>
    <w:rsid w:val="00FB61E4"/>
    <w:rsid w:val="00FB6C38"/>
    <w:rsid w:val="00FB70AC"/>
    <w:rsid w:val="00FB74F6"/>
    <w:rsid w:val="00FC079E"/>
    <w:rsid w:val="00FC14FA"/>
    <w:rsid w:val="00FC2292"/>
    <w:rsid w:val="00FC2A0F"/>
    <w:rsid w:val="00FC3190"/>
    <w:rsid w:val="00FC3A9E"/>
    <w:rsid w:val="00FC3D3A"/>
    <w:rsid w:val="00FC41C4"/>
    <w:rsid w:val="00FC4BDB"/>
    <w:rsid w:val="00FC5240"/>
    <w:rsid w:val="00FC59FF"/>
    <w:rsid w:val="00FC5D52"/>
    <w:rsid w:val="00FC5F73"/>
    <w:rsid w:val="00FC60A9"/>
    <w:rsid w:val="00FC638F"/>
    <w:rsid w:val="00FC68EC"/>
    <w:rsid w:val="00FC7799"/>
    <w:rsid w:val="00FC77E5"/>
    <w:rsid w:val="00FC7A83"/>
    <w:rsid w:val="00FD03B5"/>
    <w:rsid w:val="00FD058E"/>
    <w:rsid w:val="00FD08DD"/>
    <w:rsid w:val="00FD09D4"/>
    <w:rsid w:val="00FD0D1F"/>
    <w:rsid w:val="00FD1720"/>
    <w:rsid w:val="00FD1A9A"/>
    <w:rsid w:val="00FD1B6F"/>
    <w:rsid w:val="00FD2ECF"/>
    <w:rsid w:val="00FD3439"/>
    <w:rsid w:val="00FD35CA"/>
    <w:rsid w:val="00FD36C0"/>
    <w:rsid w:val="00FD3B51"/>
    <w:rsid w:val="00FD3C29"/>
    <w:rsid w:val="00FD4339"/>
    <w:rsid w:val="00FD4578"/>
    <w:rsid w:val="00FD4F03"/>
    <w:rsid w:val="00FD516A"/>
    <w:rsid w:val="00FD52F8"/>
    <w:rsid w:val="00FD57C1"/>
    <w:rsid w:val="00FD5F42"/>
    <w:rsid w:val="00FD60B0"/>
    <w:rsid w:val="00FD6233"/>
    <w:rsid w:val="00FD6650"/>
    <w:rsid w:val="00FD690A"/>
    <w:rsid w:val="00FD7963"/>
    <w:rsid w:val="00FD798D"/>
    <w:rsid w:val="00FE07FF"/>
    <w:rsid w:val="00FE10C1"/>
    <w:rsid w:val="00FE14E4"/>
    <w:rsid w:val="00FE18BB"/>
    <w:rsid w:val="00FE248A"/>
    <w:rsid w:val="00FE3058"/>
    <w:rsid w:val="00FE3646"/>
    <w:rsid w:val="00FE4275"/>
    <w:rsid w:val="00FE4515"/>
    <w:rsid w:val="00FE5330"/>
    <w:rsid w:val="00FE56D5"/>
    <w:rsid w:val="00FE58EF"/>
    <w:rsid w:val="00FE5EC6"/>
    <w:rsid w:val="00FE605B"/>
    <w:rsid w:val="00FE73FD"/>
    <w:rsid w:val="00FF0094"/>
    <w:rsid w:val="00FF0773"/>
    <w:rsid w:val="00FF0829"/>
    <w:rsid w:val="00FF148D"/>
    <w:rsid w:val="00FF1D92"/>
    <w:rsid w:val="00FF2070"/>
    <w:rsid w:val="00FF2849"/>
    <w:rsid w:val="00FF30FC"/>
    <w:rsid w:val="00FF3644"/>
    <w:rsid w:val="00FF404D"/>
    <w:rsid w:val="00FF4741"/>
    <w:rsid w:val="00FF4764"/>
    <w:rsid w:val="00FF4D00"/>
    <w:rsid w:val="00FF4DF7"/>
    <w:rsid w:val="00FF64C5"/>
    <w:rsid w:val="00FF65D8"/>
    <w:rsid w:val="00FF6C1D"/>
    <w:rsid w:val="00FF76AC"/>
    <w:rsid w:val="029C7941"/>
    <w:rsid w:val="0338148D"/>
    <w:rsid w:val="03AD1858"/>
    <w:rsid w:val="03D568F0"/>
    <w:rsid w:val="05940418"/>
    <w:rsid w:val="06965F1B"/>
    <w:rsid w:val="07654F6A"/>
    <w:rsid w:val="079E325C"/>
    <w:rsid w:val="07E10899"/>
    <w:rsid w:val="085F4480"/>
    <w:rsid w:val="0A2F4D76"/>
    <w:rsid w:val="0B6E6353"/>
    <w:rsid w:val="0BC17003"/>
    <w:rsid w:val="0BEE41F8"/>
    <w:rsid w:val="0D0015C5"/>
    <w:rsid w:val="0E6949B3"/>
    <w:rsid w:val="0F666038"/>
    <w:rsid w:val="0F81030D"/>
    <w:rsid w:val="0FEF4AD0"/>
    <w:rsid w:val="106734FA"/>
    <w:rsid w:val="11321DD3"/>
    <w:rsid w:val="11B65FBD"/>
    <w:rsid w:val="11FA2096"/>
    <w:rsid w:val="12254861"/>
    <w:rsid w:val="12B4052F"/>
    <w:rsid w:val="12EC524A"/>
    <w:rsid w:val="13071F04"/>
    <w:rsid w:val="13C52591"/>
    <w:rsid w:val="14052087"/>
    <w:rsid w:val="144601F4"/>
    <w:rsid w:val="15C012D7"/>
    <w:rsid w:val="168532DC"/>
    <w:rsid w:val="1753107A"/>
    <w:rsid w:val="18DC1D83"/>
    <w:rsid w:val="18EE0C00"/>
    <w:rsid w:val="1AE42B15"/>
    <w:rsid w:val="1C376547"/>
    <w:rsid w:val="1C71610F"/>
    <w:rsid w:val="1DDE48F2"/>
    <w:rsid w:val="1F41583F"/>
    <w:rsid w:val="20BC39CA"/>
    <w:rsid w:val="213E5304"/>
    <w:rsid w:val="21E00F42"/>
    <w:rsid w:val="22044CAB"/>
    <w:rsid w:val="231652EB"/>
    <w:rsid w:val="24905418"/>
    <w:rsid w:val="24E42EDD"/>
    <w:rsid w:val="25755DC7"/>
    <w:rsid w:val="260C465E"/>
    <w:rsid w:val="26276A66"/>
    <w:rsid w:val="26280B29"/>
    <w:rsid w:val="273A705B"/>
    <w:rsid w:val="27C423D8"/>
    <w:rsid w:val="28E13EA5"/>
    <w:rsid w:val="29C01F29"/>
    <w:rsid w:val="29F8617A"/>
    <w:rsid w:val="2A410CC4"/>
    <w:rsid w:val="2A6D1CDC"/>
    <w:rsid w:val="2BE019EA"/>
    <w:rsid w:val="2D717067"/>
    <w:rsid w:val="2DE1743A"/>
    <w:rsid w:val="2DEA15A7"/>
    <w:rsid w:val="2E2429AD"/>
    <w:rsid w:val="2E367CDD"/>
    <w:rsid w:val="2E3B36DE"/>
    <w:rsid w:val="2E7F096C"/>
    <w:rsid w:val="2E950643"/>
    <w:rsid w:val="305B2BFC"/>
    <w:rsid w:val="3237724D"/>
    <w:rsid w:val="323B0042"/>
    <w:rsid w:val="32C61B83"/>
    <w:rsid w:val="344B05CF"/>
    <w:rsid w:val="34683033"/>
    <w:rsid w:val="35B77661"/>
    <w:rsid w:val="36583023"/>
    <w:rsid w:val="3713274F"/>
    <w:rsid w:val="372C02A8"/>
    <w:rsid w:val="39A6093D"/>
    <w:rsid w:val="3A4070CE"/>
    <w:rsid w:val="3A766411"/>
    <w:rsid w:val="3B022FE9"/>
    <w:rsid w:val="3BF75747"/>
    <w:rsid w:val="3D832EB5"/>
    <w:rsid w:val="3EB43B95"/>
    <w:rsid w:val="3F0535D6"/>
    <w:rsid w:val="3F111DFE"/>
    <w:rsid w:val="401A05CF"/>
    <w:rsid w:val="4030757C"/>
    <w:rsid w:val="40652603"/>
    <w:rsid w:val="42532A81"/>
    <w:rsid w:val="442F0A64"/>
    <w:rsid w:val="442F6EF3"/>
    <w:rsid w:val="44DD749E"/>
    <w:rsid w:val="44FE771E"/>
    <w:rsid w:val="451D704F"/>
    <w:rsid w:val="453D2E2E"/>
    <w:rsid w:val="45534298"/>
    <w:rsid w:val="455B5F6E"/>
    <w:rsid w:val="4678338B"/>
    <w:rsid w:val="46D024D4"/>
    <w:rsid w:val="46E42DC7"/>
    <w:rsid w:val="476B2D91"/>
    <w:rsid w:val="47B13973"/>
    <w:rsid w:val="486D5A8A"/>
    <w:rsid w:val="4ADD6003"/>
    <w:rsid w:val="4B7000D3"/>
    <w:rsid w:val="4BEB2A35"/>
    <w:rsid w:val="4C9204F0"/>
    <w:rsid w:val="4C921C4C"/>
    <w:rsid w:val="4CD63EAB"/>
    <w:rsid w:val="4D241CFD"/>
    <w:rsid w:val="4DBA5FA6"/>
    <w:rsid w:val="507A5425"/>
    <w:rsid w:val="50C30629"/>
    <w:rsid w:val="520732F2"/>
    <w:rsid w:val="531269D1"/>
    <w:rsid w:val="53620D30"/>
    <w:rsid w:val="539212BA"/>
    <w:rsid w:val="54B4589B"/>
    <w:rsid w:val="57380335"/>
    <w:rsid w:val="57434CFA"/>
    <w:rsid w:val="57A10842"/>
    <w:rsid w:val="58D33E46"/>
    <w:rsid w:val="5921006E"/>
    <w:rsid w:val="5A165665"/>
    <w:rsid w:val="5A637FDE"/>
    <w:rsid w:val="5BFF2013"/>
    <w:rsid w:val="5C097FBF"/>
    <w:rsid w:val="5CFE645C"/>
    <w:rsid w:val="5D901B4E"/>
    <w:rsid w:val="5DCB7EB6"/>
    <w:rsid w:val="5DEF2C18"/>
    <w:rsid w:val="5E484CE2"/>
    <w:rsid w:val="5EB743B6"/>
    <w:rsid w:val="5F6F69EA"/>
    <w:rsid w:val="5FF1307E"/>
    <w:rsid w:val="603457C2"/>
    <w:rsid w:val="60E0077D"/>
    <w:rsid w:val="6194517C"/>
    <w:rsid w:val="62437726"/>
    <w:rsid w:val="628F0A4F"/>
    <w:rsid w:val="62922E0D"/>
    <w:rsid w:val="6296560A"/>
    <w:rsid w:val="62A9482D"/>
    <w:rsid w:val="62CC571B"/>
    <w:rsid w:val="62D60C04"/>
    <w:rsid w:val="62DB6DB3"/>
    <w:rsid w:val="63065FF8"/>
    <w:rsid w:val="63550335"/>
    <w:rsid w:val="6582191F"/>
    <w:rsid w:val="6645455B"/>
    <w:rsid w:val="669D4956"/>
    <w:rsid w:val="683802F8"/>
    <w:rsid w:val="68742FE5"/>
    <w:rsid w:val="697C1D6F"/>
    <w:rsid w:val="6A283125"/>
    <w:rsid w:val="6A672D75"/>
    <w:rsid w:val="6A80153E"/>
    <w:rsid w:val="6BEA0C4D"/>
    <w:rsid w:val="6C30791F"/>
    <w:rsid w:val="6C3F4006"/>
    <w:rsid w:val="6C677CE9"/>
    <w:rsid w:val="6E82590A"/>
    <w:rsid w:val="6E914375"/>
    <w:rsid w:val="701B492B"/>
    <w:rsid w:val="707F6A07"/>
    <w:rsid w:val="71467340"/>
    <w:rsid w:val="722F7CBD"/>
    <w:rsid w:val="723D2D95"/>
    <w:rsid w:val="72B86015"/>
    <w:rsid w:val="741374C3"/>
    <w:rsid w:val="742D0AEA"/>
    <w:rsid w:val="750157C1"/>
    <w:rsid w:val="77F228DE"/>
    <w:rsid w:val="78361E7F"/>
    <w:rsid w:val="78851ED1"/>
    <w:rsid w:val="78C571FC"/>
    <w:rsid w:val="79004B1D"/>
    <w:rsid w:val="79C61CFF"/>
    <w:rsid w:val="7A205F6D"/>
    <w:rsid w:val="7D4C58AA"/>
    <w:rsid w:val="7DBD7DE5"/>
    <w:rsid w:val="7DBE2F0A"/>
    <w:rsid w:val="7E740121"/>
    <w:rsid w:val="7F886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2"/>
    <w:autoRedefine/>
    <w:qFormat/>
    <w:uiPriority w:val="0"/>
    <w:pPr>
      <w:keepNext/>
      <w:keepLines/>
      <w:spacing w:before="340" w:after="330" w:line="578" w:lineRule="auto"/>
    </w:pPr>
    <w:rPr>
      <w:bCs/>
      <w:kern w:val="44"/>
      <w:sz w:val="44"/>
      <w:szCs w:val="44"/>
    </w:rPr>
  </w:style>
  <w:style w:type="paragraph" w:styleId="4">
    <w:name w:val="heading 2"/>
    <w:basedOn w:val="5"/>
    <w:next w:val="1"/>
    <w:link w:val="43"/>
    <w:autoRedefine/>
    <w:qFormat/>
    <w:uiPriority w:val="0"/>
    <w:pPr>
      <w:outlineLvl w:val="1"/>
    </w:pPr>
    <w:rPr>
      <w:rFonts w:ascii="Arial" w:hAnsi="Arial"/>
      <w:sz w:val="28"/>
    </w:rPr>
  </w:style>
  <w:style w:type="paragraph" w:styleId="5">
    <w:name w:val="heading 3"/>
    <w:basedOn w:val="1"/>
    <w:next w:val="1"/>
    <w:link w:val="57"/>
    <w:autoRedefine/>
    <w:qFormat/>
    <w:uiPriority w:val="0"/>
    <w:pPr>
      <w:keepNext/>
      <w:keepLines/>
      <w:spacing w:before="260" w:after="260" w:line="416" w:lineRule="auto"/>
      <w:outlineLvl w:val="2"/>
    </w:pPr>
    <w:rPr>
      <w:b/>
      <w:bCs/>
      <w:kern w:val="0"/>
      <w:sz w:val="24"/>
      <w:szCs w:val="32"/>
    </w:rPr>
  </w:style>
  <w:style w:type="paragraph" w:styleId="6">
    <w:name w:val="heading 4"/>
    <w:basedOn w:val="1"/>
    <w:next w:val="1"/>
    <w:link w:val="62"/>
    <w:autoRedefine/>
    <w:qFormat/>
    <w:uiPriority w:val="9"/>
    <w:pPr>
      <w:keepNext/>
      <w:keepLines/>
      <w:spacing w:before="280" w:after="290" w:line="376" w:lineRule="auto"/>
      <w:outlineLvl w:val="3"/>
    </w:pPr>
    <w:rPr>
      <w:rFonts w:ascii="Cambria" w:hAnsi="Cambria"/>
      <w:b/>
      <w:bCs/>
      <w:kern w:val="0"/>
      <w:sz w:val="28"/>
      <w:szCs w:val="28"/>
    </w:rPr>
  </w:style>
  <w:style w:type="character" w:default="1" w:styleId="33">
    <w:name w:val="Default Paragraph Font"/>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3">
    <w:name w:val="Title"/>
    <w:basedOn w:val="1"/>
    <w:autoRedefine/>
    <w:qFormat/>
    <w:uiPriority w:val="10"/>
    <w:pPr>
      <w:spacing w:before="240" w:after="60"/>
      <w:jc w:val="center"/>
      <w:outlineLvl w:val="0"/>
    </w:pPr>
    <w:rPr>
      <w:rFonts w:ascii="Arial" w:hAnsi="Arial"/>
      <w:b/>
      <w:sz w:val="32"/>
    </w:rPr>
  </w:style>
  <w:style w:type="paragraph" w:styleId="7">
    <w:name w:val="Normal Indent"/>
    <w:basedOn w:val="1"/>
    <w:link w:val="53"/>
    <w:autoRedefine/>
    <w:qFormat/>
    <w:uiPriority w:val="0"/>
    <w:pPr>
      <w:ind w:firstLine="420"/>
    </w:pPr>
    <w:rPr>
      <w:rFonts w:ascii="Calibri" w:hAnsi="Calibri"/>
      <w:kern w:val="0"/>
      <w:sz w:val="20"/>
      <w:szCs w:val="20"/>
    </w:rPr>
  </w:style>
  <w:style w:type="paragraph" w:styleId="8">
    <w:name w:val="Document Map"/>
    <w:basedOn w:val="1"/>
    <w:link w:val="66"/>
    <w:autoRedefine/>
    <w:semiHidden/>
    <w:qFormat/>
    <w:uiPriority w:val="0"/>
    <w:pPr>
      <w:shd w:val="clear" w:color="auto" w:fill="000080"/>
    </w:pPr>
    <w:rPr>
      <w:kern w:val="0"/>
      <w:sz w:val="20"/>
    </w:rPr>
  </w:style>
  <w:style w:type="paragraph" w:styleId="9">
    <w:name w:val="annotation text"/>
    <w:basedOn w:val="1"/>
    <w:next w:val="10"/>
    <w:link w:val="69"/>
    <w:autoRedefine/>
    <w:qFormat/>
    <w:uiPriority w:val="99"/>
    <w:pPr>
      <w:adjustRightInd w:val="0"/>
      <w:snapToGrid w:val="0"/>
      <w:jc w:val="left"/>
    </w:pPr>
    <w:rPr>
      <w:sz w:val="28"/>
    </w:rPr>
  </w:style>
  <w:style w:type="paragraph" w:styleId="10">
    <w:name w:val="Balloon Text"/>
    <w:basedOn w:val="1"/>
    <w:link w:val="47"/>
    <w:autoRedefine/>
    <w:semiHidden/>
    <w:qFormat/>
    <w:uiPriority w:val="0"/>
    <w:pPr>
      <w:adjustRightInd w:val="0"/>
      <w:snapToGrid w:val="0"/>
    </w:pPr>
    <w:rPr>
      <w:sz w:val="28"/>
      <w:szCs w:val="18"/>
    </w:rPr>
  </w:style>
  <w:style w:type="paragraph" w:styleId="11">
    <w:name w:val="Body Text"/>
    <w:basedOn w:val="1"/>
    <w:next w:val="1"/>
    <w:autoRedefine/>
    <w:qFormat/>
    <w:uiPriority w:val="1"/>
    <w:pPr>
      <w:spacing w:line="600" w:lineRule="exact"/>
    </w:pPr>
    <w:rPr>
      <w:sz w:val="30"/>
    </w:rPr>
  </w:style>
  <w:style w:type="paragraph" w:styleId="12">
    <w:name w:val="Body Text Indent"/>
    <w:basedOn w:val="1"/>
    <w:link w:val="60"/>
    <w:autoRedefine/>
    <w:qFormat/>
    <w:uiPriority w:val="0"/>
    <w:pPr>
      <w:ind w:firstLine="570"/>
    </w:pPr>
    <w:rPr>
      <w:rFonts w:ascii="宋体" w:hAnsi="宋体"/>
      <w:kern w:val="0"/>
      <w:sz w:val="24"/>
    </w:rPr>
  </w:style>
  <w:style w:type="paragraph" w:styleId="13">
    <w:name w:val="List 2"/>
    <w:basedOn w:val="1"/>
    <w:autoRedefine/>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4">
    <w:name w:val="List Bullet 2"/>
    <w:basedOn w:val="1"/>
    <w:autoRedefine/>
    <w:qFormat/>
    <w:uiPriority w:val="0"/>
    <w:pPr>
      <w:numPr>
        <w:ilvl w:val="0"/>
        <w:numId w:val="1"/>
      </w:numPr>
    </w:pPr>
    <w:rPr>
      <w:szCs w:val="20"/>
    </w:rPr>
  </w:style>
  <w:style w:type="paragraph" w:styleId="15">
    <w:name w:val="toc 3"/>
    <w:basedOn w:val="1"/>
    <w:next w:val="1"/>
    <w:autoRedefine/>
    <w:qFormat/>
    <w:uiPriority w:val="39"/>
    <w:pPr>
      <w:ind w:left="840" w:leftChars="400"/>
    </w:pPr>
  </w:style>
  <w:style w:type="paragraph" w:styleId="16">
    <w:name w:val="Plain Text"/>
    <w:basedOn w:val="1"/>
    <w:link w:val="48"/>
    <w:autoRedefine/>
    <w:qFormat/>
    <w:uiPriority w:val="0"/>
    <w:rPr>
      <w:rFonts w:ascii="宋体" w:hAnsi="Courier New"/>
      <w:kern w:val="0"/>
      <w:sz w:val="20"/>
    </w:rPr>
  </w:style>
  <w:style w:type="paragraph" w:styleId="17">
    <w:name w:val="Date"/>
    <w:basedOn w:val="1"/>
    <w:next w:val="1"/>
    <w:link w:val="45"/>
    <w:autoRedefine/>
    <w:qFormat/>
    <w:uiPriority w:val="0"/>
    <w:pPr>
      <w:ind w:left="100" w:leftChars="2500"/>
    </w:pPr>
    <w:rPr>
      <w:kern w:val="0"/>
      <w:sz w:val="28"/>
    </w:rPr>
  </w:style>
  <w:style w:type="paragraph" w:styleId="18">
    <w:name w:val="Body Text Indent 2"/>
    <w:basedOn w:val="1"/>
    <w:link w:val="64"/>
    <w:autoRedefine/>
    <w:qFormat/>
    <w:uiPriority w:val="0"/>
    <w:pPr>
      <w:spacing w:line="300" w:lineRule="auto"/>
      <w:ind w:firstLine="540" w:firstLineChars="225"/>
    </w:pPr>
    <w:rPr>
      <w:rFonts w:ascii="宋体" w:hAnsi="宋体"/>
      <w:color w:val="000000"/>
      <w:kern w:val="0"/>
      <w:sz w:val="24"/>
    </w:rPr>
  </w:style>
  <w:style w:type="paragraph" w:styleId="19">
    <w:name w:val="footer"/>
    <w:basedOn w:val="1"/>
    <w:link w:val="61"/>
    <w:autoRedefine/>
    <w:qFormat/>
    <w:uiPriority w:val="0"/>
    <w:pPr>
      <w:tabs>
        <w:tab w:val="center" w:pos="4153"/>
        <w:tab w:val="right" w:pos="8306"/>
      </w:tabs>
      <w:snapToGrid w:val="0"/>
      <w:jc w:val="left"/>
    </w:pPr>
    <w:rPr>
      <w:kern w:val="0"/>
      <w:sz w:val="18"/>
      <w:szCs w:val="18"/>
    </w:rPr>
  </w:style>
  <w:style w:type="paragraph" w:styleId="20">
    <w:name w:val="header"/>
    <w:basedOn w:val="1"/>
    <w:link w:val="56"/>
    <w:autoRedefine/>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1">
    <w:name w:val="toc 1"/>
    <w:basedOn w:val="1"/>
    <w:next w:val="1"/>
    <w:autoRedefine/>
    <w:qFormat/>
    <w:uiPriority w:val="39"/>
  </w:style>
  <w:style w:type="paragraph" w:styleId="22">
    <w:name w:val="index heading"/>
    <w:basedOn w:val="1"/>
    <w:next w:val="23"/>
    <w:autoRedefine/>
    <w:semiHidden/>
    <w:qFormat/>
    <w:uiPriority w:val="0"/>
    <w:rPr>
      <w:szCs w:val="20"/>
    </w:rPr>
  </w:style>
  <w:style w:type="paragraph" w:styleId="23">
    <w:name w:val="index 1"/>
    <w:basedOn w:val="1"/>
    <w:next w:val="1"/>
    <w:autoRedefine/>
    <w:semiHidden/>
    <w:qFormat/>
    <w:uiPriority w:val="0"/>
  </w:style>
  <w:style w:type="paragraph" w:styleId="24">
    <w:name w:val="Subtitle"/>
    <w:basedOn w:val="1"/>
    <w:next w:val="1"/>
    <w:link w:val="44"/>
    <w:autoRedefine/>
    <w:qFormat/>
    <w:uiPriority w:val="0"/>
    <w:pPr>
      <w:spacing w:before="240" w:after="60" w:line="312" w:lineRule="auto"/>
      <w:jc w:val="center"/>
      <w:outlineLvl w:val="1"/>
    </w:pPr>
    <w:rPr>
      <w:rFonts w:ascii="Cambria" w:hAnsi="Cambria"/>
      <w:b/>
      <w:bCs/>
      <w:kern w:val="28"/>
      <w:sz w:val="32"/>
      <w:szCs w:val="32"/>
    </w:rPr>
  </w:style>
  <w:style w:type="paragraph" w:styleId="25">
    <w:name w:val="footnote text"/>
    <w:basedOn w:val="1"/>
    <w:link w:val="46"/>
    <w:autoRedefine/>
    <w:qFormat/>
    <w:uiPriority w:val="0"/>
    <w:pPr>
      <w:snapToGrid w:val="0"/>
      <w:jc w:val="left"/>
    </w:pPr>
    <w:rPr>
      <w:kern w:val="0"/>
      <w:sz w:val="18"/>
      <w:szCs w:val="18"/>
    </w:rPr>
  </w:style>
  <w:style w:type="paragraph" w:styleId="26">
    <w:name w:val="Body Text Indent 3"/>
    <w:basedOn w:val="1"/>
    <w:link w:val="52"/>
    <w:autoRedefine/>
    <w:qFormat/>
    <w:uiPriority w:val="0"/>
    <w:pPr>
      <w:snapToGrid w:val="0"/>
      <w:spacing w:after="120" w:line="360" w:lineRule="auto"/>
      <w:ind w:firstLine="1365"/>
    </w:pPr>
    <w:rPr>
      <w:rFonts w:ascii="宋体"/>
      <w:kern w:val="0"/>
      <w:sz w:val="28"/>
      <w:szCs w:val="20"/>
    </w:rPr>
  </w:style>
  <w:style w:type="paragraph" w:styleId="27">
    <w:name w:val="toc 2"/>
    <w:basedOn w:val="1"/>
    <w:next w:val="1"/>
    <w:autoRedefine/>
    <w:qFormat/>
    <w:uiPriority w:val="39"/>
    <w:pPr>
      <w:ind w:left="420" w:leftChars="200"/>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9">
    <w:name w:val="Normal (Web)"/>
    <w:basedOn w:val="1"/>
    <w:autoRedefine/>
    <w:qFormat/>
    <w:uiPriority w:val="0"/>
    <w:rPr>
      <w:rFonts w:ascii="Calibri" w:hAnsi="Calibri"/>
      <w:sz w:val="24"/>
      <w:szCs w:val="22"/>
    </w:rPr>
  </w:style>
  <w:style w:type="paragraph" w:styleId="30">
    <w:name w:val="annotation subject"/>
    <w:basedOn w:val="9"/>
    <w:next w:val="9"/>
    <w:link w:val="67"/>
    <w:autoRedefine/>
    <w:semiHidden/>
    <w:qFormat/>
    <w:uiPriority w:val="0"/>
    <w:rPr>
      <w:b/>
      <w:bCs/>
      <w:kern w:val="0"/>
      <w:sz w:val="20"/>
    </w:rPr>
  </w:style>
  <w:style w:type="table" w:styleId="32">
    <w:name w:val="Table Grid"/>
    <w:basedOn w:val="3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0"/>
    <w:rPr>
      <w:b/>
      <w:bCs/>
    </w:rPr>
  </w:style>
  <w:style w:type="character" w:styleId="35">
    <w:name w:val="page number"/>
    <w:basedOn w:val="33"/>
    <w:autoRedefine/>
    <w:qFormat/>
    <w:uiPriority w:val="0"/>
  </w:style>
  <w:style w:type="character" w:styleId="36">
    <w:name w:val="FollowedHyperlink"/>
    <w:autoRedefine/>
    <w:qFormat/>
    <w:uiPriority w:val="0"/>
    <w:rPr>
      <w:color w:val="800080"/>
      <w:u w:val="single"/>
    </w:rPr>
  </w:style>
  <w:style w:type="character" w:styleId="37">
    <w:name w:val="Emphasis"/>
    <w:autoRedefine/>
    <w:qFormat/>
    <w:uiPriority w:val="20"/>
    <w:rPr>
      <w:color w:val="CC0000"/>
    </w:rPr>
  </w:style>
  <w:style w:type="character" w:styleId="38">
    <w:name w:val="Hyperlink"/>
    <w:autoRedefine/>
    <w:qFormat/>
    <w:uiPriority w:val="99"/>
    <w:rPr>
      <w:color w:val="0000FF"/>
      <w:u w:val="single"/>
    </w:rPr>
  </w:style>
  <w:style w:type="character" w:styleId="39">
    <w:name w:val="annotation reference"/>
    <w:autoRedefine/>
    <w:qFormat/>
    <w:uiPriority w:val="99"/>
    <w:rPr>
      <w:sz w:val="21"/>
      <w:szCs w:val="21"/>
    </w:rPr>
  </w:style>
  <w:style w:type="character" w:styleId="40">
    <w:name w:val="footnote reference"/>
    <w:autoRedefine/>
    <w:qFormat/>
    <w:uiPriority w:val="0"/>
    <w:rPr>
      <w:vertAlign w:val="superscript"/>
    </w:rPr>
  </w:style>
  <w:style w:type="paragraph" w:customStyle="1" w:styleId="41">
    <w:name w:val="_Style 3"/>
    <w:basedOn w:val="1"/>
    <w:autoRedefine/>
    <w:qFormat/>
    <w:uiPriority w:val="0"/>
    <w:pPr>
      <w:ind w:firstLine="420" w:firstLineChars="200"/>
    </w:pPr>
    <w:rPr>
      <w:sz w:val="20"/>
    </w:rPr>
  </w:style>
  <w:style w:type="character" w:customStyle="1" w:styleId="42">
    <w:name w:val="标题 1 Char"/>
    <w:link w:val="2"/>
    <w:autoRedefine/>
    <w:qFormat/>
    <w:uiPriority w:val="0"/>
    <w:rPr>
      <w:rFonts w:ascii="Times New Roman" w:hAnsi="Times New Roman" w:eastAsia="宋体" w:cs="Times New Roman"/>
      <w:b/>
      <w:bCs/>
      <w:kern w:val="44"/>
      <w:sz w:val="44"/>
      <w:szCs w:val="44"/>
    </w:rPr>
  </w:style>
  <w:style w:type="character" w:customStyle="1" w:styleId="43">
    <w:name w:val="标题 2 Char"/>
    <w:link w:val="4"/>
    <w:autoRedefine/>
    <w:qFormat/>
    <w:uiPriority w:val="0"/>
    <w:rPr>
      <w:rFonts w:ascii="Arial" w:hAnsi="Arial" w:eastAsia="宋体" w:cs="Times New Roman"/>
      <w:b/>
      <w:bCs/>
      <w:sz w:val="28"/>
      <w:szCs w:val="32"/>
    </w:rPr>
  </w:style>
  <w:style w:type="character" w:customStyle="1" w:styleId="44">
    <w:name w:val="副标题 Char"/>
    <w:link w:val="24"/>
    <w:autoRedefine/>
    <w:qFormat/>
    <w:uiPriority w:val="0"/>
    <w:rPr>
      <w:rFonts w:ascii="Cambria" w:hAnsi="Cambria" w:eastAsia="宋体" w:cs="Times New Roman"/>
      <w:b/>
      <w:bCs/>
      <w:kern w:val="28"/>
      <w:sz w:val="32"/>
      <w:szCs w:val="32"/>
    </w:rPr>
  </w:style>
  <w:style w:type="character" w:customStyle="1" w:styleId="45">
    <w:name w:val="日期 Char"/>
    <w:link w:val="17"/>
    <w:autoRedefine/>
    <w:qFormat/>
    <w:uiPriority w:val="0"/>
    <w:rPr>
      <w:rFonts w:ascii="Times New Roman" w:hAnsi="Times New Roman" w:eastAsia="宋体" w:cs="Times New Roman"/>
      <w:sz w:val="28"/>
      <w:szCs w:val="24"/>
    </w:rPr>
  </w:style>
  <w:style w:type="character" w:customStyle="1" w:styleId="46">
    <w:name w:val="脚注文本 Char"/>
    <w:link w:val="25"/>
    <w:autoRedefine/>
    <w:qFormat/>
    <w:uiPriority w:val="0"/>
    <w:rPr>
      <w:rFonts w:ascii="Times New Roman" w:hAnsi="Times New Roman" w:eastAsia="宋体" w:cs="Times New Roman"/>
      <w:sz w:val="18"/>
      <w:szCs w:val="18"/>
    </w:rPr>
  </w:style>
  <w:style w:type="character" w:customStyle="1" w:styleId="47">
    <w:name w:val="批注框文本 Char"/>
    <w:link w:val="10"/>
    <w:autoRedefine/>
    <w:semiHidden/>
    <w:qFormat/>
    <w:uiPriority w:val="0"/>
    <w:rPr>
      <w:rFonts w:ascii="Times New Roman" w:hAnsi="Times New Roman"/>
      <w:kern w:val="2"/>
      <w:sz w:val="28"/>
      <w:szCs w:val="18"/>
    </w:rPr>
  </w:style>
  <w:style w:type="character" w:customStyle="1" w:styleId="48">
    <w:name w:val="纯文本 Char"/>
    <w:link w:val="16"/>
    <w:autoRedefine/>
    <w:qFormat/>
    <w:uiPriority w:val="0"/>
    <w:rPr>
      <w:rFonts w:ascii="宋体" w:hAnsi="Courier New" w:eastAsia="宋体"/>
      <w:szCs w:val="24"/>
    </w:rPr>
  </w:style>
  <w:style w:type="character" w:customStyle="1" w:styleId="49">
    <w:name w:val="列出段落 Char"/>
    <w:link w:val="50"/>
    <w:autoRedefine/>
    <w:qFormat/>
    <w:locked/>
    <w:uiPriority w:val="34"/>
    <w:rPr>
      <w:rFonts w:ascii="Times New Roman" w:hAnsi="Times New Roman"/>
      <w:kern w:val="2"/>
      <w:sz w:val="21"/>
      <w:szCs w:val="24"/>
    </w:rPr>
  </w:style>
  <w:style w:type="paragraph" w:customStyle="1" w:styleId="50">
    <w:name w:val="列出段落2"/>
    <w:basedOn w:val="1"/>
    <w:link w:val="49"/>
    <w:autoRedefine/>
    <w:qFormat/>
    <w:uiPriority w:val="34"/>
    <w:pPr>
      <w:ind w:firstLine="420" w:firstLineChars="200"/>
    </w:pPr>
  </w:style>
  <w:style w:type="character" w:customStyle="1" w:styleId="51">
    <w:name w:val="纯文本 Char1"/>
    <w:autoRedefine/>
    <w:semiHidden/>
    <w:qFormat/>
    <w:uiPriority w:val="99"/>
    <w:rPr>
      <w:rFonts w:ascii="宋体" w:hAnsi="Courier New" w:eastAsia="宋体" w:cs="Courier New"/>
      <w:szCs w:val="21"/>
    </w:rPr>
  </w:style>
  <w:style w:type="character" w:customStyle="1" w:styleId="52">
    <w:name w:val="正文文本缩进 3 Char"/>
    <w:link w:val="26"/>
    <w:autoRedefine/>
    <w:qFormat/>
    <w:uiPriority w:val="0"/>
    <w:rPr>
      <w:rFonts w:ascii="宋体" w:hAnsi="Times New Roman" w:eastAsia="宋体" w:cs="Times New Roman"/>
      <w:sz w:val="28"/>
      <w:szCs w:val="20"/>
    </w:rPr>
  </w:style>
  <w:style w:type="character" w:customStyle="1" w:styleId="53">
    <w:name w:val="正文缩进 Char"/>
    <w:link w:val="7"/>
    <w:autoRedefine/>
    <w:qFormat/>
    <w:uiPriority w:val="0"/>
    <w:rPr>
      <w:rFonts w:eastAsia="宋体"/>
    </w:rPr>
  </w:style>
  <w:style w:type="character" w:customStyle="1" w:styleId="54">
    <w:name w:val="页眉1 Char"/>
    <w:link w:val="55"/>
    <w:autoRedefine/>
    <w:qFormat/>
    <w:uiPriority w:val="0"/>
    <w:rPr>
      <w:sz w:val="18"/>
      <w:szCs w:val="18"/>
    </w:rPr>
  </w:style>
  <w:style w:type="paragraph" w:customStyle="1" w:styleId="55">
    <w:name w:val="页眉1"/>
    <w:basedOn w:val="20"/>
    <w:link w:val="54"/>
    <w:autoRedefine/>
    <w:qFormat/>
    <w:uiPriority w:val="0"/>
    <w:pPr>
      <w:pBdr>
        <w:bottom w:val="none" w:color="auto" w:sz="0" w:space="0"/>
      </w:pBdr>
      <w:jc w:val="both"/>
    </w:pPr>
  </w:style>
  <w:style w:type="character" w:customStyle="1" w:styleId="56">
    <w:name w:val="页眉 Char"/>
    <w:link w:val="20"/>
    <w:autoRedefine/>
    <w:qFormat/>
    <w:uiPriority w:val="0"/>
    <w:rPr>
      <w:sz w:val="18"/>
      <w:szCs w:val="18"/>
    </w:rPr>
  </w:style>
  <w:style w:type="character" w:customStyle="1" w:styleId="57">
    <w:name w:val="标题 3 Char"/>
    <w:link w:val="5"/>
    <w:autoRedefine/>
    <w:qFormat/>
    <w:uiPriority w:val="0"/>
    <w:rPr>
      <w:rFonts w:ascii="Times New Roman" w:hAnsi="Times New Roman" w:eastAsia="宋体" w:cs="Times New Roman"/>
      <w:b/>
      <w:bCs/>
      <w:sz w:val="24"/>
      <w:szCs w:val="32"/>
    </w:rPr>
  </w:style>
  <w:style w:type="character" w:customStyle="1" w:styleId="58">
    <w:name w:val="h2"/>
    <w:autoRedefine/>
    <w:qFormat/>
    <w:uiPriority w:val="0"/>
    <w:rPr>
      <w:color w:val="000000"/>
      <w:sz w:val="24"/>
      <w:szCs w:val="24"/>
    </w:rPr>
  </w:style>
  <w:style w:type="character" w:customStyle="1" w:styleId="59">
    <w:name w:val="unnamed1"/>
    <w:basedOn w:val="33"/>
    <w:autoRedefine/>
    <w:qFormat/>
    <w:uiPriority w:val="0"/>
  </w:style>
  <w:style w:type="character" w:customStyle="1" w:styleId="60">
    <w:name w:val="正文文本缩进 Char"/>
    <w:link w:val="12"/>
    <w:autoRedefine/>
    <w:qFormat/>
    <w:uiPriority w:val="0"/>
    <w:rPr>
      <w:rFonts w:ascii="宋体" w:hAnsi="宋体" w:eastAsia="宋体" w:cs="Times New Roman"/>
      <w:sz w:val="24"/>
      <w:szCs w:val="24"/>
    </w:rPr>
  </w:style>
  <w:style w:type="character" w:customStyle="1" w:styleId="61">
    <w:name w:val="页脚 Char"/>
    <w:link w:val="19"/>
    <w:autoRedefine/>
    <w:qFormat/>
    <w:uiPriority w:val="0"/>
    <w:rPr>
      <w:rFonts w:ascii="Times New Roman" w:hAnsi="Times New Roman" w:eastAsia="宋体" w:cs="Times New Roman"/>
      <w:sz w:val="18"/>
      <w:szCs w:val="18"/>
    </w:rPr>
  </w:style>
  <w:style w:type="character" w:customStyle="1" w:styleId="62">
    <w:name w:val="标题 4 Char"/>
    <w:link w:val="6"/>
    <w:autoRedefine/>
    <w:semiHidden/>
    <w:qFormat/>
    <w:uiPriority w:val="9"/>
    <w:rPr>
      <w:rFonts w:ascii="Cambria" w:hAnsi="Cambria" w:eastAsia="宋体" w:cs="Times New Roman"/>
      <w:b/>
      <w:bCs/>
      <w:sz w:val="28"/>
      <w:szCs w:val="28"/>
    </w:rPr>
  </w:style>
  <w:style w:type="character" w:customStyle="1" w:styleId="63">
    <w:name w:val="font101"/>
    <w:autoRedefine/>
    <w:qFormat/>
    <w:uiPriority w:val="0"/>
    <w:rPr>
      <w:rFonts w:hint="eastAsia" w:ascii="黑体" w:hAnsi="宋体" w:eastAsia="黑体" w:cs="黑体"/>
      <w:color w:val="000000"/>
      <w:sz w:val="20"/>
      <w:szCs w:val="20"/>
      <w:u w:val="none"/>
    </w:rPr>
  </w:style>
  <w:style w:type="character" w:customStyle="1" w:styleId="64">
    <w:name w:val="正文文本缩进 2 Char"/>
    <w:link w:val="18"/>
    <w:autoRedefine/>
    <w:qFormat/>
    <w:uiPriority w:val="0"/>
    <w:rPr>
      <w:rFonts w:ascii="宋体" w:hAnsi="宋体" w:eastAsia="宋体" w:cs="Times New Roman"/>
      <w:color w:val="000000"/>
      <w:sz w:val="24"/>
      <w:szCs w:val="24"/>
    </w:rPr>
  </w:style>
  <w:style w:type="character" w:customStyle="1" w:styleId="65">
    <w:name w:val="font61"/>
    <w:autoRedefine/>
    <w:qFormat/>
    <w:uiPriority w:val="0"/>
    <w:rPr>
      <w:rFonts w:hint="eastAsia" w:ascii="宋体" w:hAnsi="宋体" w:eastAsia="宋体" w:cs="宋体"/>
      <w:color w:val="000000"/>
      <w:sz w:val="20"/>
      <w:szCs w:val="20"/>
      <w:u w:val="none"/>
    </w:rPr>
  </w:style>
  <w:style w:type="character" w:customStyle="1" w:styleId="66">
    <w:name w:val="文档结构图 Char"/>
    <w:link w:val="8"/>
    <w:autoRedefine/>
    <w:semiHidden/>
    <w:qFormat/>
    <w:uiPriority w:val="0"/>
    <w:rPr>
      <w:rFonts w:ascii="Times New Roman" w:hAnsi="Times New Roman" w:eastAsia="宋体" w:cs="Times New Roman"/>
      <w:szCs w:val="24"/>
      <w:shd w:val="clear" w:color="auto" w:fill="000080"/>
    </w:rPr>
  </w:style>
  <w:style w:type="character" w:customStyle="1" w:styleId="67">
    <w:name w:val="批注主题 Char"/>
    <w:link w:val="30"/>
    <w:autoRedefine/>
    <w:semiHidden/>
    <w:qFormat/>
    <w:uiPriority w:val="0"/>
    <w:rPr>
      <w:rFonts w:ascii="Times New Roman" w:hAnsi="Times New Roman" w:eastAsia="宋体" w:cs="Times New Roman"/>
      <w:b/>
      <w:bCs/>
      <w:szCs w:val="24"/>
    </w:rPr>
  </w:style>
  <w:style w:type="character" w:customStyle="1" w:styleId="68">
    <w:name w:val="页眉 Char1"/>
    <w:autoRedefine/>
    <w:semiHidden/>
    <w:qFormat/>
    <w:uiPriority w:val="99"/>
    <w:rPr>
      <w:rFonts w:ascii="Times New Roman" w:hAnsi="Times New Roman" w:eastAsia="宋体" w:cs="Times New Roman"/>
      <w:sz w:val="18"/>
      <w:szCs w:val="18"/>
    </w:rPr>
  </w:style>
  <w:style w:type="character" w:customStyle="1" w:styleId="69">
    <w:name w:val="批注文字 Char"/>
    <w:link w:val="9"/>
    <w:autoRedefine/>
    <w:qFormat/>
    <w:uiPriority w:val="99"/>
    <w:rPr>
      <w:rFonts w:ascii="Times New Roman" w:hAnsi="Times New Roman"/>
      <w:kern w:val="2"/>
      <w:sz w:val="28"/>
      <w:szCs w:val="24"/>
    </w:rPr>
  </w:style>
  <w:style w:type="character" w:customStyle="1" w:styleId="70">
    <w:name w:val="apple-converted-space"/>
    <w:autoRedefine/>
    <w:qFormat/>
    <w:uiPriority w:val="99"/>
    <w:rPr>
      <w:rFonts w:cs="Times New Roman"/>
    </w:rPr>
  </w:style>
  <w:style w:type="paragraph" w:customStyle="1" w:styleId="71">
    <w:name w:val="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2">
    <w:name w:val="Char Char Char"/>
    <w:basedOn w:val="1"/>
    <w:autoRedefine/>
    <w:qFormat/>
    <w:uiPriority w:val="0"/>
    <w:rPr>
      <w:rFonts w:ascii="宋体" w:hAnsi="宋体"/>
      <w:b/>
      <w:sz w:val="28"/>
      <w:szCs w:val="28"/>
    </w:rPr>
  </w:style>
  <w:style w:type="paragraph" w:customStyle="1" w:styleId="73">
    <w:name w:val="Char Char Char Char"/>
    <w:basedOn w:val="1"/>
    <w:autoRedefine/>
    <w:qFormat/>
    <w:uiPriority w:val="0"/>
    <w:rPr>
      <w:szCs w:val="20"/>
    </w:rPr>
  </w:style>
  <w:style w:type="paragraph" w:customStyle="1" w:styleId="74">
    <w:name w:val="1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5">
    <w:name w:val="Char1 Char Char Char Char 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6">
    <w:name w:val="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8">
    <w:name w:val="1 Char Char Char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9">
    <w:name w:val="列出段落1"/>
    <w:basedOn w:val="1"/>
    <w:autoRedefine/>
    <w:qFormat/>
    <w:uiPriority w:val="0"/>
    <w:pPr>
      <w:ind w:firstLine="420" w:firstLineChars="200"/>
    </w:pPr>
    <w:rPr>
      <w:rFonts w:ascii="Calibri" w:hAnsi="Calibri"/>
      <w:szCs w:val="21"/>
    </w:rPr>
  </w:style>
  <w:style w:type="paragraph" w:customStyle="1" w:styleId="80">
    <w:name w:val="样式3"/>
    <w:basedOn w:val="1"/>
    <w:autoRedefine/>
    <w:qFormat/>
    <w:uiPriority w:val="0"/>
    <w:pPr>
      <w:widowControl/>
      <w:spacing w:after="160" w:line="240" w:lineRule="exact"/>
      <w:jc w:val="left"/>
    </w:pPr>
    <w:rPr>
      <w:rFonts w:ascii="Verdana" w:hAnsi="Verdana"/>
      <w:b/>
      <w:kern w:val="0"/>
      <w:sz w:val="24"/>
      <w:lang w:eastAsia="en-US"/>
    </w:rPr>
  </w:style>
  <w:style w:type="paragraph" w:customStyle="1" w:styleId="81">
    <w:name w:val="Char1 Char Char Char"/>
    <w:basedOn w:val="1"/>
    <w:autoRedefine/>
    <w:qFormat/>
    <w:uiPriority w:val="0"/>
    <w:pPr>
      <w:ind w:left="420" w:hanging="420"/>
    </w:pPr>
    <w:rPr>
      <w:sz w:val="24"/>
    </w:rPr>
  </w:style>
  <w:style w:type="paragraph" w:customStyle="1" w:styleId="82">
    <w:name w:val="_Style 1"/>
    <w:basedOn w:val="1"/>
    <w:autoRedefine/>
    <w:qFormat/>
    <w:uiPriority w:val="99"/>
    <w:pPr>
      <w:ind w:firstLine="420" w:firstLineChars="200"/>
    </w:pPr>
  </w:style>
  <w:style w:type="paragraph" w:customStyle="1" w:styleId="83">
    <w:name w:val="样式2"/>
    <w:basedOn w:val="1"/>
    <w:autoRedefine/>
    <w:qFormat/>
    <w:uiPriority w:val="0"/>
    <w:rPr>
      <w:b/>
      <w:sz w:val="24"/>
    </w:rPr>
  </w:style>
  <w:style w:type="paragraph" w:customStyle="1" w:styleId="84">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5">
    <w:name w:val="图"/>
    <w:basedOn w:val="1"/>
    <w:link w:val="97"/>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6">
    <w:name w:val="1 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7">
    <w:name w:val="Char"/>
    <w:basedOn w:val="1"/>
    <w:autoRedefine/>
    <w:qFormat/>
    <w:uiPriority w:val="0"/>
    <w:pPr>
      <w:tabs>
        <w:tab w:val="left" w:pos="0"/>
      </w:tabs>
      <w:ind w:left="964" w:hanging="964"/>
    </w:pPr>
    <w:rPr>
      <w:sz w:val="24"/>
    </w:rPr>
  </w:style>
  <w:style w:type="paragraph" w:styleId="88">
    <w:name w:val="List Paragraph"/>
    <w:basedOn w:val="1"/>
    <w:autoRedefine/>
    <w:qFormat/>
    <w:uiPriority w:val="34"/>
    <w:pPr>
      <w:spacing w:line="0" w:lineRule="atLeast"/>
      <w:ind w:firstLine="420" w:firstLineChars="200"/>
    </w:pPr>
    <w:rPr>
      <w:rFonts w:ascii="Arial Unicode MS" w:hAnsi="Arial Unicode MS" w:eastAsia="微软雅黑"/>
    </w:rPr>
  </w:style>
  <w:style w:type="paragraph" w:customStyle="1" w:styleId="89">
    <w:name w:val="1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9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2">
    <w:name w:val="hwyang"/>
    <w:basedOn w:val="1"/>
    <w:autoRedefine/>
    <w:qFormat/>
    <w:uiPriority w:val="0"/>
    <w:pPr>
      <w:widowControl/>
      <w:spacing w:line="360" w:lineRule="auto"/>
      <w:ind w:firstLine="480" w:firstLineChars="200"/>
      <w:jc w:val="left"/>
    </w:pPr>
    <w:rPr>
      <w:kern w:val="0"/>
      <w:sz w:val="24"/>
      <w:szCs w:val="20"/>
    </w:rPr>
  </w:style>
  <w:style w:type="paragraph" w:customStyle="1" w:styleId="93">
    <w:name w:val="列表段落1"/>
    <w:basedOn w:val="1"/>
    <w:autoRedefine/>
    <w:qFormat/>
    <w:uiPriority w:val="0"/>
    <w:pPr>
      <w:ind w:firstLine="420" w:firstLineChars="200"/>
    </w:pPr>
    <w:rPr>
      <w:rFonts w:ascii="Calibri" w:hAnsi="Calibri"/>
      <w:szCs w:val="21"/>
    </w:rPr>
  </w:style>
  <w:style w:type="paragraph" w:customStyle="1" w:styleId="94">
    <w:name w:val="正文_0_1"/>
    <w:basedOn w:val="1"/>
    <w:autoRedefine/>
    <w:qFormat/>
    <w:uiPriority w:val="0"/>
    <w:pPr>
      <w:spacing w:line="360" w:lineRule="auto"/>
    </w:pPr>
    <w:rPr>
      <w:rFonts w:ascii="Calibri" w:hAnsi="Calibri" w:eastAsia="仿宋" w:cs="宋体"/>
      <w:sz w:val="28"/>
      <w:szCs w:val="28"/>
    </w:rPr>
  </w:style>
  <w:style w:type="paragraph" w:customStyle="1" w:styleId="95">
    <w:name w:val="￥正文"/>
    <w:basedOn w:val="1"/>
    <w:autoRedefine/>
    <w:qFormat/>
    <w:uiPriority w:val="0"/>
    <w:pPr>
      <w:spacing w:line="360" w:lineRule="auto"/>
    </w:pPr>
    <w:rPr>
      <w:rFonts w:ascii="Calibri" w:hAnsi="Calibri"/>
      <w:kern w:val="0"/>
      <w:sz w:val="24"/>
      <w:szCs w:val="20"/>
    </w:rPr>
  </w:style>
  <w:style w:type="paragraph" w:customStyle="1" w:styleId="9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图 Char Char"/>
    <w:link w:val="85"/>
    <w:autoRedefine/>
    <w:qFormat/>
    <w:locked/>
    <w:uiPriority w:val="0"/>
    <w:rPr>
      <w:rFonts w:ascii="Times New Roman" w:hAnsi="Times New Roman"/>
      <w:snapToGrid w:val="0"/>
      <w:spacing w:val="20"/>
      <w:sz w:val="24"/>
    </w:rPr>
  </w:style>
  <w:style w:type="paragraph" w:customStyle="1" w:styleId="98">
    <w:name w:val="目次、索引正文"/>
    <w:autoRedefine/>
    <w:qFormat/>
    <w:uiPriority w:val="0"/>
    <w:pPr>
      <w:numPr>
        <w:ilvl w:val="0"/>
        <w:numId w:val="2"/>
      </w:numPr>
      <w:spacing w:line="320" w:lineRule="exact"/>
      <w:jc w:val="both"/>
    </w:pPr>
    <w:rPr>
      <w:rFonts w:ascii="宋体" w:hAnsi="Times New Roman" w:eastAsia="宋体" w:cs="Times New Roman"/>
      <w:sz w:val="21"/>
      <w:lang w:val="en-US" w:eastAsia="zh-CN" w:bidi="ar-SA"/>
    </w:rPr>
  </w:style>
  <w:style w:type="paragraph" w:customStyle="1" w:styleId="99">
    <w:name w:val="正文_1"/>
    <w:autoRedefine/>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100">
    <w:name w:val="Default"/>
    <w:link w:val="107"/>
    <w:autoRedefine/>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101">
    <w:name w:val="正文_0"/>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List Paragraph Char"/>
    <w:autoRedefine/>
    <w:qFormat/>
    <w:locked/>
    <w:uiPriority w:val="99"/>
    <w:rPr>
      <w:kern w:val="0"/>
      <w:sz w:val="20"/>
      <w:szCs w:val="20"/>
    </w:rPr>
  </w:style>
  <w:style w:type="paragraph" w:customStyle="1" w:styleId="103">
    <w:name w:val="_正文段落"/>
    <w:basedOn w:val="1"/>
    <w:link w:val="104"/>
    <w:autoRedefine/>
    <w:qFormat/>
    <w:uiPriority w:val="0"/>
    <w:pPr>
      <w:spacing w:beforeLines="15" w:afterLines="15" w:line="360" w:lineRule="auto"/>
      <w:ind w:firstLine="200" w:firstLineChars="200"/>
    </w:pPr>
    <w:rPr>
      <w:sz w:val="24"/>
    </w:rPr>
  </w:style>
  <w:style w:type="character" w:customStyle="1" w:styleId="104">
    <w:name w:val="_正文段落 Char"/>
    <w:link w:val="103"/>
    <w:autoRedefine/>
    <w:qFormat/>
    <w:uiPriority w:val="0"/>
    <w:rPr>
      <w:rFonts w:ascii="Times New Roman" w:hAnsi="Times New Roman"/>
      <w:kern w:val="2"/>
      <w:sz w:val="24"/>
      <w:szCs w:val="24"/>
    </w:rPr>
  </w:style>
  <w:style w:type="paragraph" w:customStyle="1" w:styleId="105">
    <w:name w:val="[CMM]正文"/>
    <w:basedOn w:val="1"/>
    <w:autoRedefine/>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6">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7">
    <w:name w:val="Default Char"/>
    <w:link w:val="100"/>
    <w:autoRedefine/>
    <w:qFormat/>
    <w:locked/>
    <w:uiPriority w:val="0"/>
    <w:rPr>
      <w:rFonts w:ascii="宋体"/>
      <w:color w:val="000000"/>
      <w:sz w:val="24"/>
      <w:szCs w:val="24"/>
      <w:lang w:bidi="ar-SA"/>
    </w:rPr>
  </w:style>
  <w:style w:type="paragraph" w:customStyle="1" w:styleId="108">
    <w:name w:val="_Style 2"/>
    <w:basedOn w:val="1"/>
    <w:autoRedefine/>
    <w:qFormat/>
    <w:uiPriority w:val="34"/>
    <w:pPr>
      <w:ind w:firstLine="420" w:firstLineChars="200"/>
    </w:pPr>
    <w:rPr>
      <w:rFonts w:ascii="Calibri" w:hAnsi="Calibri"/>
      <w:szCs w:val="22"/>
    </w:rPr>
  </w:style>
  <w:style w:type="paragraph" w:styleId="109">
    <w:name w:val="No Spacing"/>
    <w:basedOn w:val="1"/>
    <w:link w:val="110"/>
    <w:autoRedefine/>
    <w:qFormat/>
    <w:uiPriority w:val="1"/>
    <w:rPr>
      <w:szCs w:val="21"/>
    </w:rPr>
  </w:style>
  <w:style w:type="character" w:customStyle="1" w:styleId="110">
    <w:name w:val="无间隔 Char"/>
    <w:link w:val="109"/>
    <w:autoRedefine/>
    <w:qFormat/>
    <w:uiPriority w:val="1"/>
    <w:rPr>
      <w:rFonts w:ascii="Times New Roman" w:hAnsi="Times New Roman"/>
      <w:kern w:val="2"/>
      <w:sz w:val="21"/>
      <w:szCs w:val="21"/>
      <w:lang w:val="en-US" w:eastAsia="zh-CN" w:bidi="ar-SA"/>
    </w:rPr>
  </w:style>
  <w:style w:type="character" w:customStyle="1" w:styleId="111">
    <w:name w:val="en-code"/>
    <w:basedOn w:val="33"/>
    <w:autoRedefine/>
    <w:qFormat/>
    <w:uiPriority w:val="0"/>
  </w:style>
  <w:style w:type="character" w:customStyle="1" w:styleId="112">
    <w:name w:val="font132"/>
    <w:autoRedefine/>
    <w:qFormat/>
    <w:uiPriority w:val="0"/>
    <w:rPr>
      <w:rFonts w:hint="eastAsia" w:ascii="宋体" w:hAnsi="宋体" w:eastAsia="宋体" w:cs="宋体"/>
      <w:color w:val="000000"/>
      <w:sz w:val="24"/>
      <w:szCs w:val="24"/>
      <w:u w:val="none"/>
    </w:rPr>
  </w:style>
  <w:style w:type="character" w:customStyle="1" w:styleId="113">
    <w:name w:val="font111"/>
    <w:autoRedefine/>
    <w:qFormat/>
    <w:uiPriority w:val="0"/>
    <w:rPr>
      <w:rFonts w:hint="default" w:ascii="Times New Roman" w:hAnsi="Times New Roman" w:cs="Times New Roman"/>
      <w:color w:val="000000"/>
      <w:sz w:val="22"/>
      <w:szCs w:val="22"/>
      <w:u w:val="none"/>
    </w:rPr>
  </w:style>
  <w:style w:type="character" w:customStyle="1" w:styleId="114">
    <w:name w:val="font91"/>
    <w:autoRedefine/>
    <w:qFormat/>
    <w:uiPriority w:val="0"/>
    <w:rPr>
      <w:rFonts w:hint="eastAsia" w:ascii="宋体" w:hAnsi="宋体" w:eastAsia="宋体" w:cs="宋体"/>
      <w:color w:val="000000"/>
      <w:sz w:val="22"/>
      <w:szCs w:val="22"/>
      <w:u w:val="none"/>
    </w:rPr>
  </w:style>
  <w:style w:type="paragraph" w:customStyle="1" w:styleId="115">
    <w:name w:val="Table Text"/>
    <w:basedOn w:val="1"/>
    <w:autoRedefine/>
    <w:semiHidden/>
    <w:qFormat/>
    <w:uiPriority w:val="0"/>
    <w:rPr>
      <w:rFonts w:ascii="宋体" w:hAnsi="宋体" w:eastAsia="宋体" w:cs="宋体"/>
      <w:sz w:val="22"/>
      <w:szCs w:val="22"/>
      <w:lang w:val="en-US" w:eastAsia="en-US" w:bidi="ar-SA"/>
    </w:rPr>
  </w:style>
  <w:style w:type="table" w:customStyle="1" w:styleId="11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EF29A-C9FB-442F-8D42-49E1F1ABF94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43</Pages>
  <Words>16538</Words>
  <Characters>17673</Characters>
  <Lines>151</Lines>
  <Paragraphs>42</Paragraphs>
  <TotalTime>30</TotalTime>
  <ScaleCrop>false</ScaleCrop>
  <LinksUpToDate>false</LinksUpToDate>
  <CharactersWithSpaces>18613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2021-06-25T06:28:00Z</dcterms:created>
  <dc:creator>招投标中心</dc:creator>
  <cp:lastModifiedBy>i知道1</cp:lastModifiedBy>
  <cp:lastPrinted>2022-05-24T06:21:00Z</cp:lastPrinted>
  <dcterms:modified xsi:type="dcterms:W3CDTF">2024-04-01T07:51:44Z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CF977717CF9B4E05804FF3219E870FBB_13</vt:lpwstr>
  </property>
</Properties>
</file>