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仿宋" w:hAnsi="仿宋" w:eastAsia="仿宋" w:cs="仿宋"/>
          <w:b/>
          <w:bCs/>
          <w:sz w:val="44"/>
          <w:szCs w:val="44"/>
        </w:rPr>
      </w:pPr>
      <w:r>
        <w:rPr>
          <w:rFonts w:hint="eastAsia" w:ascii="仿宋" w:hAnsi="仿宋" w:eastAsia="仿宋" w:cs="仿宋"/>
          <w:b/>
          <w:bCs/>
          <w:sz w:val="44"/>
          <w:szCs w:val="44"/>
        </w:rPr>
        <w:t>广东财经大学佛山校区第三食堂公开引进</w:t>
      </w:r>
    </w:p>
    <w:p>
      <w:pPr>
        <w:spacing w:line="720" w:lineRule="exact"/>
        <w:jc w:val="center"/>
        <w:rPr>
          <w:rFonts w:hint="eastAsia" w:ascii="仿宋" w:hAnsi="仿宋" w:eastAsia="仿宋" w:cs="仿宋"/>
          <w:b/>
          <w:bCs/>
          <w:sz w:val="44"/>
          <w:szCs w:val="44"/>
        </w:rPr>
      </w:pPr>
      <w:r>
        <w:rPr>
          <w:rFonts w:hint="eastAsia" w:ascii="仿宋" w:hAnsi="仿宋" w:eastAsia="仿宋" w:cs="仿宋"/>
          <w:b/>
          <w:bCs/>
          <w:sz w:val="44"/>
          <w:szCs w:val="44"/>
        </w:rPr>
        <w:t>特色餐饮项目文件</w:t>
      </w:r>
    </w:p>
    <w:p>
      <w:pPr>
        <w:spacing w:line="240" w:lineRule="atLeast"/>
        <w:ind w:firstLine="560" w:firstLineChars="200"/>
        <w:jc w:val="left"/>
        <w:rPr>
          <w:rFonts w:hint="eastAsia" w:ascii="仿宋" w:hAnsi="仿宋" w:eastAsia="仿宋"/>
          <w:sz w:val="28"/>
          <w:szCs w:val="28"/>
        </w:rPr>
      </w:pP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为满足我校区师生多样化特色化餐饮需求，校区第三食堂拟公开引进特色餐饮项目。现就拟公开引进特色餐饮项目公告如下：</w:t>
      </w:r>
    </w:p>
    <w:p>
      <w:pPr>
        <w:numPr>
          <w:ilvl w:val="0"/>
          <w:numId w:val="1"/>
        </w:num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项目概况</w:t>
      </w:r>
    </w:p>
    <w:p>
      <w:pPr>
        <w:spacing w:line="240" w:lineRule="atLeast"/>
        <w:jc w:val="left"/>
        <w:rPr>
          <w:rFonts w:ascii="仿宋" w:hAnsi="仿宋" w:eastAsia="仿宋"/>
          <w:sz w:val="28"/>
          <w:szCs w:val="28"/>
        </w:rPr>
      </w:pPr>
      <w:r>
        <w:rPr>
          <w:rFonts w:hint="eastAsia" w:ascii="仿宋" w:hAnsi="仿宋" w:eastAsia="仿宋"/>
          <w:sz w:val="28"/>
          <w:szCs w:val="28"/>
        </w:rPr>
        <w:t xml:space="preserve">    （一）引进的餐饮项目：特色餐饮项目。</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（二）合作经营场地：广东财经大学佛山校区第三食堂。</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三）经营范围：特色餐饮。不得超经营范围营业，未经招标人批准，不得外购食品。不得经营超过现有的水、电、燃气等供应条件、经营条件和不符合要求的项目。未经招标人书面同意，不得改变或增加经营项目。如需改变或增加经营项目的，须符合场地要求和校区规定，并须经校区管委会批准。</w:t>
      </w:r>
    </w:p>
    <w:p>
      <w:pPr>
        <w:numPr>
          <w:ilvl w:val="0"/>
          <w:numId w:val="1"/>
        </w:num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项目内容</w:t>
      </w:r>
    </w:p>
    <w:tbl>
      <w:tblPr>
        <w:tblStyle w:val="6"/>
        <w:tblpPr w:leftFromText="180" w:rightFromText="180" w:vertAnchor="text" w:horzAnchor="page" w:tblpX="1367" w:tblpY="270"/>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383"/>
        <w:gridCol w:w="1275"/>
        <w:gridCol w:w="1134"/>
        <w:gridCol w:w="1416"/>
        <w:gridCol w:w="993"/>
        <w:gridCol w:w="1274"/>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567" w:type="dxa"/>
            <w:tcBorders>
              <w:top w:val="single" w:color="auto" w:sz="4" w:space="0"/>
              <w:left w:val="single" w:color="auto" w:sz="4" w:space="0"/>
              <w:bottom w:val="single" w:color="auto" w:sz="4" w:space="0"/>
              <w:right w:val="single" w:color="auto" w:sz="4" w:space="0"/>
            </w:tcBorders>
          </w:tcPr>
          <w:p>
            <w:pPr>
              <w:spacing w:before="225" w:after="225"/>
              <w:jc w:val="center"/>
              <w:rPr>
                <w:rFonts w:ascii="仿宋_GB2312" w:hAnsi="仿宋_GB2312" w:eastAsia="仿宋_GB2312" w:cs="仿宋_GB2312"/>
                <w:sz w:val="24"/>
              </w:rPr>
            </w:pPr>
          </w:p>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384"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项目地点</w:t>
            </w:r>
          </w:p>
        </w:tc>
        <w:tc>
          <w:tcPr>
            <w:tcW w:w="1134" w:type="dxa"/>
            <w:tcBorders>
              <w:top w:val="single" w:color="auto" w:sz="4" w:space="0"/>
              <w:left w:val="single" w:color="auto" w:sz="4" w:space="0"/>
              <w:bottom w:val="single" w:color="auto" w:sz="4" w:space="0"/>
              <w:right w:val="single" w:color="auto" w:sz="4" w:space="0"/>
            </w:tcBorders>
          </w:tcPr>
          <w:p>
            <w:pPr>
              <w:spacing w:before="225" w:after="225"/>
              <w:jc w:val="center"/>
              <w:rPr>
                <w:rFonts w:ascii="仿宋_GB2312" w:hAnsi="仿宋_GB2312" w:eastAsia="仿宋_GB2312" w:cs="仿宋_GB2312"/>
                <w:sz w:val="24"/>
              </w:rPr>
            </w:pPr>
          </w:p>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每个面积</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每个档口月缴纳物价平抑基金费</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合同期限</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每个档口履约保证金</w:t>
            </w:r>
          </w:p>
        </w:tc>
        <w:tc>
          <w:tcPr>
            <w:tcW w:w="1168"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567"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特色餐饮</w:t>
            </w:r>
          </w:p>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档口（3个）</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佛山校区第三食堂{二楼}</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p>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20m</w:t>
            </w:r>
            <w:r>
              <w:rPr>
                <w:rFonts w:hint="eastAsia" w:ascii="宋体" w:hAnsi="宋体" w:eastAsia="宋体" w:cs="宋体"/>
                <w:sz w:val="24"/>
              </w:rPr>
              <w:t>²</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1万元</w:t>
            </w:r>
          </w:p>
        </w:tc>
        <w:tc>
          <w:tcPr>
            <w:tcW w:w="993"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4年</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1万元</w:t>
            </w:r>
          </w:p>
        </w:tc>
        <w:tc>
          <w:tcPr>
            <w:tcW w:w="1168"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8"/>
                <w:szCs w:val="28"/>
              </w:rPr>
            </w:pPr>
            <w:r>
              <w:rPr>
                <w:rFonts w:hint="eastAsia" w:ascii="仿宋_GB2312" w:hAnsi="仿宋_GB2312" w:eastAsia="仿宋_GB2312" w:cs="仿宋_GB2312"/>
                <w:sz w:val="24"/>
              </w:rPr>
              <w:t>全部设备自带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567"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特色餐饮</w:t>
            </w:r>
          </w:p>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档口（3个）</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佛山校区第三食堂（一楼）</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20m</w:t>
            </w:r>
            <w:r>
              <w:rPr>
                <w:rFonts w:hint="eastAsia" w:ascii="宋体" w:hAnsi="宋体" w:eastAsia="宋体" w:cs="宋体"/>
                <w:sz w:val="24"/>
              </w:rPr>
              <w:t>²</w:t>
            </w:r>
          </w:p>
        </w:tc>
        <w:tc>
          <w:tcPr>
            <w:tcW w:w="1417"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1万元</w:t>
            </w:r>
          </w:p>
        </w:tc>
        <w:tc>
          <w:tcPr>
            <w:tcW w:w="993"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4年</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1万元</w:t>
            </w:r>
          </w:p>
        </w:tc>
        <w:tc>
          <w:tcPr>
            <w:tcW w:w="1168"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全部设备自带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567"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特色餐饮</w:t>
            </w:r>
          </w:p>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档口（3个）</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佛山校区第三食堂（一楼）</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20m</w:t>
            </w:r>
            <w:r>
              <w:rPr>
                <w:rFonts w:hint="eastAsia" w:ascii="宋体" w:hAnsi="宋体" w:eastAsia="宋体" w:cs="宋体"/>
                <w:sz w:val="24"/>
              </w:rPr>
              <w:t>²</w:t>
            </w:r>
          </w:p>
        </w:tc>
        <w:tc>
          <w:tcPr>
            <w:tcW w:w="1417"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1万元</w:t>
            </w:r>
          </w:p>
        </w:tc>
        <w:tc>
          <w:tcPr>
            <w:tcW w:w="993"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4年</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1万元</w:t>
            </w:r>
          </w:p>
        </w:tc>
        <w:tc>
          <w:tcPr>
            <w:tcW w:w="1168"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全部设备自带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67"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384" w:type="dxa"/>
            <w:tcBorders>
              <w:top w:val="single" w:color="auto" w:sz="4" w:space="0"/>
              <w:left w:val="single" w:color="auto" w:sz="4" w:space="0"/>
              <w:bottom w:val="single" w:color="auto" w:sz="4" w:space="0"/>
              <w:right w:val="single" w:color="auto" w:sz="4" w:space="0"/>
            </w:tcBorders>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特色餐饮</w:t>
            </w:r>
          </w:p>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档口（3个）</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佛山校区第三食堂（一楼）</w:t>
            </w:r>
          </w:p>
        </w:tc>
        <w:tc>
          <w:tcPr>
            <w:tcW w:w="1134"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20m</w:t>
            </w:r>
            <w:r>
              <w:rPr>
                <w:rFonts w:hint="eastAsia" w:ascii="宋体" w:hAnsi="宋体" w:eastAsia="宋体" w:cs="宋体"/>
                <w:sz w:val="24"/>
              </w:rPr>
              <w:t>²</w:t>
            </w:r>
          </w:p>
        </w:tc>
        <w:tc>
          <w:tcPr>
            <w:tcW w:w="1417"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1万元</w:t>
            </w:r>
          </w:p>
        </w:tc>
        <w:tc>
          <w:tcPr>
            <w:tcW w:w="993"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4年</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1万元</w:t>
            </w:r>
          </w:p>
        </w:tc>
        <w:tc>
          <w:tcPr>
            <w:tcW w:w="1168" w:type="dxa"/>
            <w:tcBorders>
              <w:top w:val="single" w:color="auto" w:sz="4" w:space="0"/>
              <w:left w:val="single" w:color="auto" w:sz="4" w:space="0"/>
              <w:bottom w:val="single" w:color="auto" w:sz="4" w:space="0"/>
              <w:right w:val="single" w:color="auto" w:sz="4" w:space="0"/>
            </w:tcBorders>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全部设备自带（早餐用大众餐档口）</w:t>
            </w:r>
          </w:p>
        </w:tc>
      </w:tr>
    </w:tbl>
    <w:p>
      <w:pPr>
        <w:pStyle w:val="2"/>
        <w:ind w:firstLine="422"/>
      </w:pPr>
    </w:p>
    <w:p>
      <w:pPr>
        <w:numPr>
          <w:ilvl w:val="0"/>
          <w:numId w:val="1"/>
        </w:num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报名人资格</w:t>
      </w:r>
      <w:r>
        <w:rPr>
          <w:rFonts w:hint="eastAsia" w:ascii="仿宋" w:hAnsi="仿宋" w:eastAsia="仿宋" w:cs="仿宋"/>
          <w:b/>
          <w:bCs/>
          <w:kern w:val="0"/>
          <w:sz w:val="29"/>
          <w:szCs w:val="29"/>
          <w:lang w:bidi="he-IL"/>
        </w:rPr>
        <w:t>（报名须提交相关的资料）</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一）报名人应是在中国境内注册成立的独立法人或自然人。如属法人报名时请携带盖公章的有效营业执照复印件、法定代表人身份证复印件。如果是委托他人报名，被委托人除自己身份证原件和复印件外，还需持有法定代表人签名及盖公司公章的有效授权书原件参加投标；如属自然人报名时请携带本人身份证复印件，持带自己身份证原件参加投标；</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未被列入“信用中国”网(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自然人未列入信用“黑名单”。</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（三）报名人须了解高校的教学、科研和生活的规律和要求，要有立足为师生提供优质服务的思想，有良好的思想素质和职业道德，充分认识学校饭堂具有明显的公益性的特点；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（四）报名人近三年内在经营过程中没有违法行为和食物中毒事故。</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（五）本项目不接受联合体报名。</w:t>
      </w:r>
    </w:p>
    <w:p>
      <w:pPr>
        <w:pStyle w:val="9"/>
        <w:ind w:firstLine="562"/>
        <w:rPr>
          <w:rFonts w:ascii="仿宋" w:hAnsi="仿宋" w:eastAsia="仿宋"/>
          <w:b/>
          <w:bCs/>
          <w:sz w:val="28"/>
          <w:szCs w:val="28"/>
        </w:rPr>
      </w:pPr>
      <w:r>
        <w:rPr>
          <w:rFonts w:hint="eastAsia" w:ascii="仿宋" w:hAnsi="仿宋" w:eastAsia="仿宋"/>
          <w:b/>
          <w:bCs/>
          <w:sz w:val="28"/>
          <w:szCs w:val="28"/>
        </w:rPr>
        <w:t>四、公开引进总体要求</w:t>
      </w:r>
    </w:p>
    <w:p>
      <w:pPr>
        <w:pStyle w:val="9"/>
        <w:ind w:firstLine="560"/>
        <w:rPr>
          <w:rFonts w:ascii="仿宋" w:hAnsi="仿宋" w:eastAsia="仿宋"/>
          <w:sz w:val="28"/>
          <w:szCs w:val="28"/>
        </w:rPr>
      </w:pPr>
      <w:r>
        <w:rPr>
          <w:rFonts w:hint="eastAsia" w:ascii="仿宋" w:hAnsi="仿宋" w:eastAsia="仿宋"/>
          <w:sz w:val="28"/>
          <w:szCs w:val="28"/>
        </w:rPr>
        <w:t>（一）所有餐饮档口必须经营特色风味，不得经营大众餐。</w:t>
      </w:r>
    </w:p>
    <w:p>
      <w:pPr>
        <w:pStyle w:val="9"/>
        <w:ind w:firstLine="560"/>
        <w:rPr>
          <w:rFonts w:ascii="仿宋" w:hAnsi="仿宋" w:eastAsia="仿宋"/>
          <w:sz w:val="28"/>
          <w:szCs w:val="28"/>
        </w:rPr>
      </w:pPr>
      <w:r>
        <w:rPr>
          <w:rFonts w:hint="eastAsia" w:ascii="仿宋" w:hAnsi="仿宋" w:eastAsia="仿宋"/>
          <w:sz w:val="28"/>
          <w:szCs w:val="28"/>
        </w:rPr>
        <w:t>（二）所有餐饮档口及店铺均不得超出经营范围经营。</w:t>
      </w:r>
    </w:p>
    <w:p>
      <w:pPr>
        <w:pStyle w:val="9"/>
        <w:ind w:firstLine="560"/>
        <w:rPr>
          <w:rFonts w:ascii="仿宋" w:hAnsi="仿宋" w:eastAsia="仿宋"/>
          <w:sz w:val="28"/>
          <w:szCs w:val="28"/>
        </w:rPr>
      </w:pPr>
      <w:r>
        <w:rPr>
          <w:rFonts w:hint="eastAsia" w:ascii="仿宋" w:hAnsi="仿宋" w:eastAsia="仿宋"/>
          <w:sz w:val="28"/>
          <w:szCs w:val="28"/>
        </w:rPr>
        <w:t>（三）基于伙食层次多元化以及保持适度竞争和共生共赢的需要，合作商在合作经营后，必须接受引进人对经营档口（含店铺）、申报项目及品类的调整，否则报名人为无效合作经营人。未经引进人批准确认的项目及品种均不得经营。</w:t>
      </w:r>
    </w:p>
    <w:p>
      <w:pPr>
        <w:pStyle w:val="9"/>
        <w:ind w:firstLine="560"/>
        <w:rPr>
          <w:rFonts w:ascii="仿宋" w:hAnsi="仿宋" w:eastAsia="仿宋"/>
          <w:sz w:val="28"/>
          <w:szCs w:val="28"/>
        </w:rPr>
      </w:pPr>
      <w:r>
        <w:rPr>
          <w:rFonts w:hint="eastAsia" w:ascii="仿宋" w:hAnsi="仿宋" w:eastAsia="仿宋"/>
          <w:sz w:val="28"/>
          <w:szCs w:val="28"/>
        </w:rPr>
        <w:t>（四）报名人在本次公开引进特色项目中必须同时报</w:t>
      </w:r>
      <w:r>
        <w:rPr>
          <w:rFonts w:hint="eastAsia" w:ascii="仿宋" w:hAnsi="仿宋" w:eastAsia="仿宋"/>
          <w:sz w:val="28"/>
          <w:szCs w:val="28"/>
          <w:lang w:val="en-US" w:eastAsia="zh-CN"/>
        </w:rPr>
        <w:t>一组特色餐饮档口（一组为特色餐饮档口3个）</w:t>
      </w:r>
      <w:r>
        <w:rPr>
          <w:rFonts w:hint="eastAsia" w:ascii="仿宋" w:hAnsi="仿宋" w:eastAsia="仿宋"/>
          <w:sz w:val="28"/>
          <w:szCs w:val="28"/>
        </w:rPr>
        <w:t>。</w:t>
      </w:r>
    </w:p>
    <w:p>
      <w:pPr>
        <w:pStyle w:val="9"/>
        <w:ind w:firstLine="560"/>
        <w:rPr>
          <w:rFonts w:ascii="仿宋" w:hAnsi="仿宋" w:eastAsia="仿宋"/>
          <w:sz w:val="28"/>
          <w:szCs w:val="28"/>
        </w:rPr>
      </w:pPr>
      <w:r>
        <w:rPr>
          <w:rFonts w:hint="eastAsia" w:ascii="仿宋" w:hAnsi="仿宋" w:eastAsia="仿宋"/>
          <w:sz w:val="28"/>
          <w:szCs w:val="28"/>
        </w:rPr>
        <w:t>（五）禁止在经营场所使用罐装石油液化气。</w:t>
      </w:r>
    </w:p>
    <w:p>
      <w:pPr>
        <w:pStyle w:val="9"/>
        <w:ind w:firstLine="560"/>
        <w:rPr>
          <w:rFonts w:ascii="仿宋" w:hAnsi="仿宋" w:eastAsia="仿宋"/>
          <w:sz w:val="28"/>
          <w:szCs w:val="28"/>
        </w:rPr>
      </w:pPr>
      <w:r>
        <w:rPr>
          <w:rFonts w:hint="eastAsia" w:ascii="仿宋" w:hAnsi="仿宋" w:eastAsia="仿宋"/>
          <w:sz w:val="28"/>
          <w:szCs w:val="28"/>
        </w:rPr>
        <w:t>（六）所有餐饮档口必须使用校园一卡通消费，禁止使用现金交易。</w:t>
      </w:r>
    </w:p>
    <w:p>
      <w:pPr>
        <w:pStyle w:val="9"/>
        <w:ind w:firstLine="560"/>
        <w:rPr>
          <w:rFonts w:ascii="仿宋" w:hAnsi="仿宋" w:eastAsia="仿宋"/>
          <w:sz w:val="28"/>
          <w:szCs w:val="28"/>
        </w:rPr>
      </w:pPr>
      <w:r>
        <w:rPr>
          <w:rFonts w:hint="eastAsia" w:ascii="仿宋" w:hAnsi="仿宋" w:eastAsia="仿宋"/>
          <w:sz w:val="28"/>
          <w:szCs w:val="28"/>
        </w:rPr>
        <w:t>（七）所有合作档口、店铺都要定期进行师生满意度调查考核，实行末位淘汰制。</w:t>
      </w:r>
    </w:p>
    <w:p>
      <w:pPr>
        <w:pStyle w:val="9"/>
        <w:ind w:firstLine="562"/>
        <w:rPr>
          <w:rFonts w:ascii="仿宋" w:hAnsi="仿宋" w:eastAsia="仿宋"/>
          <w:b/>
          <w:bCs/>
          <w:sz w:val="28"/>
          <w:szCs w:val="28"/>
        </w:rPr>
      </w:pPr>
      <w:r>
        <w:rPr>
          <w:rFonts w:hint="eastAsia" w:ascii="仿宋" w:hAnsi="仿宋" w:eastAsia="仿宋"/>
          <w:b/>
          <w:bCs/>
          <w:sz w:val="28"/>
          <w:szCs w:val="28"/>
        </w:rPr>
        <w:t>五、公开引进评选规则</w:t>
      </w:r>
    </w:p>
    <w:p>
      <w:pPr>
        <w:pStyle w:val="9"/>
        <w:ind w:firstLine="560"/>
        <w:rPr>
          <w:rFonts w:ascii="仿宋" w:hAnsi="仿宋" w:eastAsia="仿宋"/>
          <w:b/>
          <w:bCs/>
          <w:sz w:val="28"/>
          <w:szCs w:val="28"/>
        </w:rPr>
      </w:pPr>
      <w:r>
        <w:rPr>
          <w:rFonts w:hint="eastAsia" w:ascii="仿宋" w:hAnsi="仿宋" w:eastAsia="仿宋"/>
          <w:sz w:val="28"/>
          <w:szCs w:val="28"/>
        </w:rPr>
        <w:t>按照报名人所报名的特色餐饮项目，报名人需提供以下材料</w:t>
      </w:r>
      <w:r>
        <w:rPr>
          <w:rFonts w:hint="eastAsia" w:ascii="仿宋" w:hAnsi="仿宋" w:eastAsia="仿宋"/>
          <w:b/>
          <w:bCs/>
          <w:sz w:val="28"/>
          <w:szCs w:val="28"/>
        </w:rPr>
        <w:t>（均需加盖公章或者自然人签名按手印）</w:t>
      </w:r>
    </w:p>
    <w:p>
      <w:pPr>
        <w:pStyle w:val="9"/>
        <w:ind w:firstLine="560"/>
        <w:rPr>
          <w:rFonts w:ascii="仿宋" w:hAnsi="仿宋" w:eastAsia="仿宋"/>
          <w:sz w:val="28"/>
          <w:szCs w:val="28"/>
        </w:rPr>
      </w:pPr>
      <w:r>
        <w:rPr>
          <w:rFonts w:hint="eastAsia" w:ascii="仿宋" w:hAnsi="仿宋" w:eastAsia="仿宋"/>
          <w:sz w:val="28"/>
          <w:szCs w:val="28"/>
        </w:rPr>
        <w:t>（一）完全接受引进人的项目内容及管理的承诺书，所有不出具承诺书的一律为无效报名。</w:t>
      </w:r>
    </w:p>
    <w:p>
      <w:pPr>
        <w:pStyle w:val="9"/>
        <w:ind w:firstLine="560"/>
        <w:rPr>
          <w:rFonts w:ascii="仿宋" w:hAnsi="仿宋" w:eastAsia="仿宋"/>
          <w:sz w:val="28"/>
          <w:szCs w:val="28"/>
        </w:rPr>
      </w:pPr>
      <w:r>
        <w:rPr>
          <w:rFonts w:hint="eastAsia" w:ascii="仿宋" w:hAnsi="仿宋" w:eastAsia="仿宋"/>
          <w:sz w:val="28"/>
          <w:szCs w:val="28"/>
        </w:rPr>
        <w:t>（二）必须为特色餐饮项目。</w:t>
      </w:r>
    </w:p>
    <w:p>
      <w:pPr>
        <w:pStyle w:val="9"/>
        <w:ind w:firstLine="560"/>
        <w:rPr>
          <w:rFonts w:ascii="仿宋" w:hAnsi="仿宋" w:eastAsia="仿宋"/>
          <w:sz w:val="28"/>
          <w:szCs w:val="28"/>
        </w:rPr>
      </w:pPr>
      <w:r>
        <w:rPr>
          <w:rFonts w:hint="eastAsia" w:ascii="仿宋" w:hAnsi="仿宋" w:eastAsia="仿宋"/>
          <w:sz w:val="28"/>
          <w:szCs w:val="28"/>
        </w:rPr>
        <w:t>（三）必须符合报名资格条件。</w:t>
      </w:r>
    </w:p>
    <w:p>
      <w:pPr>
        <w:pStyle w:val="9"/>
        <w:ind w:firstLine="560"/>
        <w:rPr>
          <w:rFonts w:hint="default" w:ascii="仿宋" w:hAnsi="仿宋" w:eastAsia="仿宋"/>
          <w:sz w:val="28"/>
          <w:szCs w:val="28"/>
          <w:lang w:val="en-US" w:eastAsia="zh-CN"/>
        </w:rPr>
      </w:pPr>
      <w:r>
        <w:rPr>
          <w:rFonts w:hint="eastAsia" w:ascii="仿宋" w:hAnsi="仿宋" w:eastAsia="仿宋"/>
          <w:sz w:val="28"/>
          <w:szCs w:val="28"/>
        </w:rPr>
        <w:t>（四）报名人近</w:t>
      </w:r>
      <w:r>
        <w:rPr>
          <w:rFonts w:hint="eastAsia" w:ascii="仿宋" w:hAnsi="仿宋" w:eastAsia="仿宋"/>
          <w:sz w:val="28"/>
          <w:szCs w:val="28"/>
          <w:lang w:val="en-US" w:eastAsia="zh-CN"/>
        </w:rPr>
        <w:t>年食品</w:t>
      </w:r>
      <w:r>
        <w:rPr>
          <w:rFonts w:hint="eastAsia" w:ascii="仿宋" w:hAnsi="仿宋" w:eastAsia="仿宋"/>
          <w:sz w:val="28"/>
          <w:szCs w:val="28"/>
        </w:rPr>
        <w:t>经营过程中没有违法行为</w:t>
      </w:r>
      <w:r>
        <w:rPr>
          <w:rFonts w:hint="eastAsia" w:ascii="仿宋" w:hAnsi="仿宋" w:eastAsia="仿宋"/>
          <w:sz w:val="28"/>
          <w:szCs w:val="28"/>
          <w:lang w:eastAsia="zh-CN"/>
        </w:rPr>
        <w:t>，</w:t>
      </w:r>
      <w:r>
        <w:rPr>
          <w:rFonts w:hint="eastAsia" w:ascii="仿宋" w:hAnsi="仿宋" w:eastAsia="仿宋"/>
          <w:sz w:val="28"/>
          <w:szCs w:val="28"/>
          <w:lang w:val="en-US" w:eastAsia="zh-CN"/>
        </w:rPr>
        <w:t>没有收到处罚。</w:t>
      </w:r>
    </w:p>
    <w:p>
      <w:pPr>
        <w:pStyle w:val="9"/>
        <w:ind w:firstLine="560"/>
        <w:rPr>
          <w:rFonts w:ascii="仿宋" w:hAnsi="仿宋" w:eastAsia="仿宋"/>
          <w:sz w:val="28"/>
          <w:szCs w:val="28"/>
        </w:rPr>
      </w:pPr>
      <w:r>
        <w:rPr>
          <w:rFonts w:hint="eastAsia" w:ascii="仿宋" w:hAnsi="仿宋" w:eastAsia="仿宋"/>
          <w:sz w:val="28"/>
          <w:szCs w:val="28"/>
        </w:rPr>
        <w:t>（五）各特色餐饮项目，同等条件下，以</w:t>
      </w:r>
      <w:r>
        <w:rPr>
          <w:rFonts w:hint="eastAsia" w:ascii="仿宋" w:hAnsi="仿宋" w:eastAsia="仿宋"/>
          <w:sz w:val="28"/>
          <w:szCs w:val="28"/>
          <w:lang w:val="en-US" w:eastAsia="zh-CN"/>
        </w:rPr>
        <w:t>投标当天投标文件正式提交</w:t>
      </w:r>
      <w:r>
        <w:rPr>
          <w:rFonts w:hint="eastAsia" w:ascii="仿宋" w:hAnsi="仿宋" w:eastAsia="仿宋"/>
          <w:sz w:val="28"/>
          <w:szCs w:val="28"/>
        </w:rPr>
        <w:t>时间先后顺序确定</w:t>
      </w:r>
      <w:r>
        <w:rPr>
          <w:rFonts w:hint="eastAsia" w:ascii="仿宋" w:hAnsi="仿宋" w:eastAsia="仿宋"/>
          <w:sz w:val="28"/>
          <w:szCs w:val="28"/>
          <w:lang w:val="en-US" w:eastAsia="zh-CN"/>
        </w:rPr>
        <w:t>合格有效的</w:t>
      </w:r>
      <w:r>
        <w:rPr>
          <w:rFonts w:hint="eastAsia" w:ascii="仿宋" w:hAnsi="仿宋" w:eastAsia="仿宋"/>
          <w:sz w:val="28"/>
          <w:szCs w:val="28"/>
        </w:rPr>
        <w:t>第一中标人和第二中标人。</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六、项目期限：</w:t>
      </w:r>
    </w:p>
    <w:p>
      <w:pPr>
        <w:spacing w:line="240" w:lineRule="atLeast"/>
        <w:ind w:firstLine="560" w:firstLineChars="200"/>
        <w:jc w:val="left"/>
      </w:pPr>
      <w:r>
        <w:rPr>
          <w:rFonts w:hint="eastAsia" w:ascii="仿宋" w:hAnsi="仿宋" w:eastAsia="仿宋"/>
          <w:sz w:val="28"/>
          <w:szCs w:val="28"/>
        </w:rPr>
        <w:t>特色餐饮项目合同期限为：2023年9月1</w:t>
      </w:r>
      <w:r>
        <w:rPr>
          <w:rFonts w:hint="eastAsia" w:ascii="仿宋" w:hAnsi="仿宋" w:eastAsia="仿宋"/>
          <w:sz w:val="28"/>
          <w:szCs w:val="28"/>
          <w:lang w:val="en-US" w:eastAsia="zh-CN"/>
        </w:rPr>
        <w:t>5</w:t>
      </w:r>
      <w:r>
        <w:rPr>
          <w:rFonts w:hint="eastAsia" w:ascii="仿宋" w:hAnsi="仿宋" w:eastAsia="仿宋"/>
          <w:sz w:val="28"/>
          <w:szCs w:val="28"/>
        </w:rPr>
        <w:t>日至2027年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14</w:t>
      </w:r>
      <w:r>
        <w:rPr>
          <w:rFonts w:hint="eastAsia" w:ascii="仿宋" w:hAnsi="仿宋" w:eastAsia="仿宋"/>
          <w:sz w:val="28"/>
          <w:szCs w:val="28"/>
        </w:rPr>
        <w:t>日止。</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七、营业时间</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每天06：30-09：30（早餐）、10：30-20：30（其它特色档口）且合作经营人需服从校区安排，不得私自营业和停业。节假日由食堂和合作经营人商定营业时间。</w:t>
      </w:r>
    </w:p>
    <w:p>
      <w:pPr>
        <w:numPr>
          <w:ilvl w:val="0"/>
          <w:numId w:val="2"/>
        </w:numPr>
        <w:spacing w:line="240" w:lineRule="atLeas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履约保证金及物价平抑基金费</w:t>
      </w:r>
    </w:p>
    <w:p>
      <w:pPr>
        <w:spacing w:line="240" w:lineRule="atLeast"/>
        <w:ind w:firstLine="562" w:firstLineChars="200"/>
        <w:jc w:val="left"/>
        <w:rPr>
          <w:rFonts w:ascii="仿宋" w:hAnsi="仿宋" w:eastAsia="仿宋"/>
          <w:sz w:val="28"/>
          <w:szCs w:val="28"/>
        </w:rPr>
      </w:pPr>
      <w:r>
        <w:rPr>
          <w:rFonts w:hint="eastAsia" w:ascii="仿宋" w:hAnsi="仿宋" w:eastAsia="仿宋"/>
          <w:b/>
          <w:bCs/>
          <w:sz w:val="28"/>
          <w:szCs w:val="28"/>
        </w:rPr>
        <w:t>（一）经营履约保证金：</w:t>
      </w:r>
      <w:r>
        <w:rPr>
          <w:rFonts w:hint="eastAsia" w:ascii="仿宋" w:hAnsi="仿宋" w:eastAsia="仿宋"/>
          <w:sz w:val="28"/>
          <w:szCs w:val="28"/>
        </w:rPr>
        <w:t>合作经营人必须在合作经营协议签订5日内向引进人缴纳经营履约保证金人民币3万元</w:t>
      </w:r>
      <w:r>
        <w:rPr>
          <w:rFonts w:hint="eastAsia" w:ascii="仿宋" w:hAnsi="仿宋" w:eastAsia="仿宋"/>
          <w:b/>
          <w:bCs/>
          <w:sz w:val="28"/>
          <w:szCs w:val="28"/>
        </w:rPr>
        <w:t>（人民币叁万元整）</w:t>
      </w:r>
      <w:r>
        <w:rPr>
          <w:rFonts w:hint="eastAsia" w:ascii="仿宋" w:hAnsi="仿宋" w:eastAsia="仿宋"/>
          <w:sz w:val="28"/>
          <w:szCs w:val="28"/>
        </w:rPr>
        <w:t>。</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（二）经营履约保证金退还</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1.合同期满，合作经营人未出现违约情况并已付清合作经营管理费等所有费用后，经引进人验收并确认合作经营人可以退场后，引进人</w:t>
      </w:r>
      <w:r>
        <w:rPr>
          <w:rFonts w:hint="eastAsia" w:ascii="仿宋" w:hAnsi="仿宋" w:eastAsia="仿宋" w:cs="仿宋"/>
          <w:sz w:val="28"/>
          <w:szCs w:val="28"/>
          <w:lang w:eastAsia="zh-Hans"/>
        </w:rPr>
        <w:t>在</w:t>
      </w:r>
      <w:r>
        <w:rPr>
          <w:rFonts w:hint="eastAsia" w:ascii="仿宋" w:hAnsi="仿宋" w:eastAsia="仿宋" w:cs="仿宋"/>
          <w:sz w:val="28"/>
          <w:szCs w:val="28"/>
        </w:rPr>
        <w:t>一个月内将履约保证金无息退回给合作经营人。</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2.若发生食品中毒等严重违约行为或因合作经营人原因导致引进人被政府有关部门处罚或对引进人的声誉等造成损害的，合作经营人除需承担所有的法律和经济责任外，引进人</w:t>
      </w:r>
      <w:r>
        <w:rPr>
          <w:rFonts w:hint="eastAsia" w:ascii="仿宋" w:hAnsi="仿宋" w:eastAsia="仿宋" w:cs="仿宋"/>
          <w:sz w:val="28"/>
          <w:szCs w:val="28"/>
          <w:lang w:eastAsia="zh-Hans"/>
        </w:rPr>
        <w:t>有权</w:t>
      </w:r>
      <w:r>
        <w:rPr>
          <w:rFonts w:hint="eastAsia" w:ascii="仿宋" w:hAnsi="仿宋" w:eastAsia="仿宋" w:cs="仿宋"/>
          <w:sz w:val="28"/>
          <w:szCs w:val="28"/>
        </w:rPr>
        <w:t>没收全部履约保证金，并保留一切追偿的权利。</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3.合作经营人提前终止协议中途退场的，引进人</w:t>
      </w:r>
      <w:r>
        <w:rPr>
          <w:rFonts w:hint="eastAsia" w:ascii="仿宋" w:hAnsi="仿宋" w:eastAsia="仿宋" w:cs="仿宋"/>
          <w:sz w:val="28"/>
          <w:szCs w:val="28"/>
          <w:lang w:eastAsia="zh-Hans"/>
        </w:rPr>
        <w:t>有权</w:t>
      </w:r>
      <w:r>
        <w:rPr>
          <w:rFonts w:hint="eastAsia" w:ascii="仿宋" w:hAnsi="仿宋" w:eastAsia="仿宋" w:cs="仿宋"/>
          <w:sz w:val="28"/>
          <w:szCs w:val="28"/>
        </w:rPr>
        <w:t>没收全部履约保证金。</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（三）物价平抑基金费</w:t>
      </w:r>
    </w:p>
    <w:p>
      <w:pPr>
        <w:spacing w:line="240" w:lineRule="atLeast"/>
        <w:ind w:firstLine="840" w:firstLineChars="300"/>
        <w:jc w:val="left"/>
        <w:rPr>
          <w:rFonts w:ascii="仿宋" w:hAnsi="仿宋" w:eastAsia="仿宋"/>
          <w:sz w:val="28"/>
          <w:szCs w:val="28"/>
        </w:rPr>
      </w:pPr>
      <w:r>
        <w:rPr>
          <w:rFonts w:hint="eastAsia" w:ascii="仿宋" w:hAnsi="仿宋" w:eastAsia="仿宋"/>
          <w:sz w:val="28"/>
          <w:szCs w:val="28"/>
        </w:rPr>
        <w:t>1.合作经营期内，特色餐饮项目合作经营人向引进人每月缴纳物价平抑基金费标准为：3万元（叁万元整），寒暑假则按实际营业天数折算。</w:t>
      </w:r>
    </w:p>
    <w:p>
      <w:pPr>
        <w:pStyle w:val="2"/>
        <w:ind w:firstLine="560"/>
        <w:rPr>
          <w:rFonts w:ascii="仿宋" w:hAnsi="仿宋" w:eastAsia="仿宋"/>
          <w:b w:val="0"/>
          <w:sz w:val="28"/>
          <w:szCs w:val="28"/>
        </w:rPr>
      </w:pPr>
      <w:r>
        <w:rPr>
          <w:rFonts w:hint="eastAsia" w:ascii="仿宋" w:hAnsi="仿宋" w:eastAsia="仿宋"/>
          <w:b w:val="0"/>
          <w:sz w:val="28"/>
          <w:szCs w:val="28"/>
        </w:rPr>
        <w:t>2.</w:t>
      </w:r>
      <w:r>
        <w:rPr>
          <w:rFonts w:hint="eastAsia"/>
        </w:rPr>
        <w:t xml:space="preserve"> </w:t>
      </w:r>
      <w:r>
        <w:rPr>
          <w:rFonts w:hint="eastAsia" w:ascii="仿宋" w:hAnsi="仿宋" w:eastAsia="仿宋"/>
          <w:b w:val="0"/>
          <w:sz w:val="28"/>
          <w:szCs w:val="28"/>
        </w:rPr>
        <w:t>同心楼餐厅早餐按营业额18%</w:t>
      </w:r>
      <w:r>
        <w:rPr>
          <w:rFonts w:hint="eastAsia" w:ascii="仿宋" w:hAnsi="仿宋" w:eastAsia="仿宋"/>
          <w:b w:val="0"/>
          <w:sz w:val="28"/>
          <w:szCs w:val="28"/>
          <w:lang w:val="en-US" w:eastAsia="zh-CN"/>
        </w:rPr>
        <w:t>缴纳物价平抑基金</w:t>
      </w:r>
      <w:r>
        <w:rPr>
          <w:rFonts w:hint="eastAsia" w:ascii="仿宋" w:hAnsi="仿宋" w:eastAsia="仿宋"/>
          <w:b w:val="0"/>
          <w:sz w:val="28"/>
          <w:szCs w:val="28"/>
        </w:rPr>
        <w:t>。</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3.上述所有物价平抑基金费用均于每月最后一天从合作经营人总营业额中扣除。</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九、其他费用承担及结算</w:t>
      </w:r>
    </w:p>
    <w:p>
      <w:pPr>
        <w:spacing w:line="240" w:lineRule="atLeast"/>
        <w:jc w:val="left"/>
        <w:rPr>
          <w:rFonts w:ascii="仿宋" w:hAnsi="仿宋" w:eastAsia="仿宋"/>
          <w:sz w:val="28"/>
          <w:szCs w:val="28"/>
        </w:rPr>
      </w:pPr>
      <w:r>
        <w:rPr>
          <w:rFonts w:hint="eastAsia" w:ascii="仿宋" w:hAnsi="仿宋" w:eastAsia="仿宋"/>
          <w:sz w:val="28"/>
          <w:szCs w:val="28"/>
        </w:rPr>
        <w:t xml:space="preserve">    （一）合作经营人的营业款结算，采取月结的方式，根据合同规定扣取对应的货款及水、电、燃气等相关费用。如合作经营人项目营业款项不够扣除对应的货款和水电费、清洁费、一卡通管理费以及后勤发展金的，合作经营人必须在次月10日前交清不足部分款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（二）档口的校园一卡通管理费由合作经营人承担，费用标准按照学校规定的收取标准执行。</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（三）档口经营所产生的燃气、水、电费由合作经营人承担。有安装计量表的由合作经营人独立承担；没有独立安装计量表的按营业收入比例由合作经营人进行分担。</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（四）洗碗卫生费及公共区域的水电费、清洁费由合作人进行分担。</w:t>
      </w:r>
    </w:p>
    <w:p>
      <w:pPr>
        <w:spacing w:line="240" w:lineRule="atLeast"/>
        <w:ind w:firstLine="281" w:firstLineChars="100"/>
        <w:jc w:val="left"/>
        <w:rPr>
          <w:rFonts w:ascii="仿宋" w:hAnsi="仿宋" w:eastAsia="仿宋"/>
          <w:b/>
          <w:bCs/>
          <w:sz w:val="28"/>
          <w:szCs w:val="28"/>
        </w:rPr>
      </w:pPr>
      <w:r>
        <w:rPr>
          <w:rFonts w:hint="eastAsia" w:ascii="仿宋" w:hAnsi="仿宋" w:eastAsia="仿宋"/>
          <w:b/>
          <w:bCs/>
          <w:sz w:val="28"/>
          <w:szCs w:val="28"/>
        </w:rPr>
        <w:t>十、引进人的权利和义务</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 xml:space="preserve">（一）有权对合作经营人进行监督管理。 </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（二）有权监督检查合作经营人的食品卫生、消防、生产安全等工作，发现问题有权向合作经营人开具《整改通知书》，并督促合作经营人整改。</w:t>
      </w:r>
    </w:p>
    <w:p>
      <w:pPr>
        <w:spacing w:line="340" w:lineRule="atLeast"/>
        <w:ind w:firstLine="560" w:firstLineChars="200"/>
        <w:rPr>
          <w:rFonts w:ascii="仿宋" w:hAnsi="仿宋" w:eastAsia="仿宋"/>
          <w:sz w:val="28"/>
          <w:szCs w:val="28"/>
        </w:rPr>
      </w:pPr>
      <w:r>
        <w:rPr>
          <w:rFonts w:hint="eastAsia" w:ascii="仿宋" w:hAnsi="仿宋" w:eastAsia="仿宋" w:cs="仿宋"/>
          <w:sz w:val="28"/>
          <w:szCs w:val="28"/>
        </w:rPr>
        <w:t>（三）有权检查合作经营人经营所需要的所有证照，合作经营人必须配合。</w:t>
      </w:r>
      <w:r>
        <w:rPr>
          <w:rFonts w:hint="eastAsia" w:ascii="仿宋" w:hAnsi="仿宋" w:eastAsia="仿宋"/>
          <w:sz w:val="28"/>
          <w:szCs w:val="28"/>
        </w:rPr>
        <w:t>负责检查员工“二证”：身份证、健康证，并将复印件交引进人存档备查。引进人发现员工无市卫生防疫部门发出的有效健康证不准上岗，引进人有权拒绝上述证件不齐全的人员出入引进人饭堂内部和宿舍。</w:t>
      </w:r>
    </w:p>
    <w:p>
      <w:pPr>
        <w:spacing w:line="240" w:lineRule="atLeast"/>
        <w:ind w:left="10" w:firstLine="618" w:firstLineChars="221"/>
        <w:jc w:val="left"/>
        <w:rPr>
          <w:rFonts w:ascii="仿宋" w:hAnsi="仿宋" w:eastAsia="仿宋"/>
          <w:sz w:val="28"/>
          <w:szCs w:val="28"/>
        </w:rPr>
      </w:pPr>
      <w:r>
        <w:rPr>
          <w:rFonts w:hint="eastAsia" w:ascii="仿宋" w:hAnsi="仿宋" w:eastAsia="仿宋"/>
          <w:sz w:val="28"/>
          <w:szCs w:val="28"/>
        </w:rPr>
        <w:t>（四）有权定期或不定期对合作经营人出品的价格、味道、份量、品种和服务大度进行评估和反馈给合作经营人，必要时对合作经营人提出整改要求。</w:t>
      </w:r>
    </w:p>
    <w:p>
      <w:pPr>
        <w:spacing w:line="240" w:lineRule="atLeast"/>
        <w:ind w:left="10" w:firstLine="618" w:firstLineChars="221"/>
        <w:jc w:val="left"/>
        <w:rPr>
          <w:rFonts w:ascii="仿宋" w:hAnsi="仿宋" w:eastAsia="仿宋"/>
          <w:sz w:val="28"/>
          <w:szCs w:val="28"/>
        </w:rPr>
      </w:pPr>
      <w:r>
        <w:rPr>
          <w:rFonts w:hint="eastAsia" w:ascii="仿宋" w:hAnsi="仿宋" w:eastAsia="仿宋"/>
          <w:sz w:val="28"/>
          <w:szCs w:val="28"/>
        </w:rPr>
        <w:t>（五）有权依据食品卫生的有关法律法规以及经甲合作经营人认可的检查制度采取定期或不定期对合作经营人的采购、存储、生产、销售等进行检查；引进人有权采取警告、责令整改、较大数额的罚款直至终止协议的权利。</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（六）有权对合作经营人档口定期进行师生满意度调查考核，实行末位淘汰制。</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（七）须按时依约将场地交付给合作经营人使用，并保证场地移交时的水、电、燃气正常供应。</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（八）负责配备IC卡售饭系统，并每月打印IC卡收入清单给合作经营人，每月向合作经营人结算一次。</w:t>
      </w:r>
    </w:p>
    <w:p>
      <w:pPr>
        <w:spacing w:line="240" w:lineRule="atLeast"/>
        <w:ind w:left="10" w:firstLine="618" w:firstLineChars="221"/>
        <w:jc w:val="left"/>
        <w:rPr>
          <w:rFonts w:ascii="仿宋" w:hAnsi="仿宋" w:eastAsia="仿宋"/>
          <w:sz w:val="28"/>
          <w:szCs w:val="28"/>
        </w:rPr>
      </w:pPr>
      <w:r>
        <w:rPr>
          <w:rFonts w:hint="eastAsia" w:ascii="仿宋" w:hAnsi="仿宋" w:eastAsia="仿宋"/>
          <w:sz w:val="28"/>
          <w:szCs w:val="28"/>
        </w:rPr>
        <w:t>（九）负责提供现有的厨房设备给合作经营人使用，合作经营人负责保管使用，合作经营人损坏需照价赔偿。</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十一、合作经营人的权利和义务</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（一）按引进人规定的餐饮服务的模式和供应时间提供师生膳食，并保证出品质量和服务质量，及时听取师生反馈的意见。</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引进人确保合作经营人独立开展经营所必备的生产条件，确保提供的经营场地安全，提供符合开展生产的设备条件，并且引进人保证合作经营人开展经营期间不受非法的干扰，不受不合理、不公正的差别化对待。</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（三）享有引进人饭堂在经营活动开展期间提供的便利条件，并无需支付引进人上述溢出效应的费用。</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四）必须文明经营、依法管理，不得从事本协议规定经营范围以外的经营活动，合作经营人必须依时参加引进人或相关管理部门的有关检查、评比、会议等，合作经营人应接受引进人对食品卫生、消防、安全生产、治安、计划生育等工作检查。</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（五）不得将场地转租或分租给第三方。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（六）需自觉维护和保管好引进人设备、厨具、用具、食品原材料等，未经引进人同意，任何设备、厨具、食品原材料等不得拿走或借出。如有遗失或损失，需照价赔偿，否则将在履约保证金和营业额中扣减，</w:t>
      </w:r>
      <w:r>
        <w:rPr>
          <w:rFonts w:hint="eastAsia" w:ascii="仿宋" w:hAnsi="仿宋" w:eastAsia="仿宋"/>
          <w:b/>
          <w:bCs/>
          <w:sz w:val="28"/>
          <w:szCs w:val="28"/>
        </w:rPr>
        <w:t>并按照原价2倍价格承担违约责任</w:t>
      </w:r>
      <w:r>
        <w:rPr>
          <w:rFonts w:hint="eastAsia" w:ascii="仿宋" w:hAnsi="仿宋" w:eastAsia="仿宋"/>
          <w:sz w:val="28"/>
          <w:szCs w:val="28"/>
        </w:rPr>
        <w:t>；水、电、燃气等基础类设施设备的维修，由引进人承担，由中标人人为造成损坏的由中标人承担。</w:t>
      </w:r>
    </w:p>
    <w:p>
      <w:pPr>
        <w:spacing w:line="340" w:lineRule="atLeast"/>
        <w:ind w:firstLine="560" w:firstLineChars="200"/>
        <w:rPr>
          <w:rFonts w:ascii="仿宋" w:hAnsi="仿宋" w:eastAsia="仿宋" w:cs="仿宋"/>
          <w:sz w:val="28"/>
          <w:szCs w:val="28"/>
        </w:rPr>
      </w:pPr>
      <w:r>
        <w:rPr>
          <w:rFonts w:hint="eastAsia" w:ascii="仿宋" w:hAnsi="仿宋" w:eastAsia="仿宋"/>
          <w:sz w:val="28"/>
          <w:szCs w:val="28"/>
        </w:rPr>
        <w:t>（七）必须严格遵守食品卫生的相关法规，严格按照本行业规范操作流程加工食品，自觉接受卫生监督部门和引进人的监督和管理，</w:t>
      </w:r>
      <w:r>
        <w:rPr>
          <w:rFonts w:hint="eastAsia" w:ascii="仿宋" w:hAnsi="仿宋" w:eastAsia="仿宋" w:cs="仿宋"/>
          <w:sz w:val="28"/>
          <w:szCs w:val="28"/>
        </w:rPr>
        <w:t>若发生食物中毒等违法事故所造成的损失，均由合作经营人承担全部责任。</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（八）不得在档口内非法生产、加工、储存、经营易燃易爆和有毒等危险物品及违禁品。合作经营人在经营期间应自觉遵守用电、燃料、消防、防止食品中毒等管理规章制度。</w:t>
      </w:r>
    </w:p>
    <w:p>
      <w:pPr>
        <w:spacing w:line="340" w:lineRule="atLeast"/>
        <w:ind w:firstLine="560" w:firstLineChars="200"/>
      </w:pPr>
      <w:r>
        <w:rPr>
          <w:rFonts w:hint="eastAsia" w:ascii="仿宋" w:hAnsi="仿宋" w:eastAsia="仿宋" w:cs="仿宋"/>
          <w:sz w:val="28"/>
          <w:szCs w:val="28"/>
        </w:rPr>
        <w:t>（九）必须遵守国家的法律法规、守法经营，经营期间因上述问题违法违规行为造成的一切财产损失、人员上访及其他相关责任均由合作经营人负责。</w:t>
      </w:r>
    </w:p>
    <w:p>
      <w:pPr>
        <w:spacing w:line="240" w:lineRule="atLeast"/>
        <w:ind w:firstLine="560" w:firstLineChars="200"/>
        <w:jc w:val="left"/>
        <w:rPr>
          <w:rFonts w:ascii="仿宋" w:hAnsi="仿宋" w:eastAsia="仿宋" w:cs="仿宋"/>
          <w:sz w:val="28"/>
          <w:szCs w:val="28"/>
        </w:rPr>
      </w:pPr>
      <w:r>
        <w:rPr>
          <w:rFonts w:hint="eastAsia" w:ascii="仿宋" w:hAnsi="仿宋" w:eastAsia="仿宋"/>
          <w:sz w:val="28"/>
          <w:szCs w:val="28"/>
        </w:rPr>
        <w:t>（十）所招聘的员工，所产生的工资、加班费、绩效、保险、公积金等，均由</w:t>
      </w:r>
      <w:r>
        <w:rPr>
          <w:rFonts w:hint="eastAsia" w:ascii="仿宋" w:hAnsi="仿宋" w:eastAsia="仿宋" w:cs="仿宋"/>
          <w:sz w:val="28"/>
          <w:szCs w:val="28"/>
        </w:rPr>
        <w:t>合作经营人支付，与引进人无关，合作经营人所招聘的员工所发生工伤事故、意外事故等，一切责任由合作经营人承担。</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（十一）经营期间与第三方发生的一切债务均由合作经营人承担，合作经营人不得在经营期间将引进人的任何财产作担保、抵押、融资等。</w:t>
      </w:r>
    </w:p>
    <w:p>
      <w:pPr>
        <w:spacing w:line="340" w:lineRule="atLeast"/>
        <w:ind w:firstLine="560" w:firstLineChars="200"/>
        <w:rPr>
          <w:rFonts w:ascii="仿宋" w:hAnsi="仿宋" w:eastAsia="仿宋"/>
          <w:sz w:val="28"/>
          <w:szCs w:val="28"/>
        </w:rPr>
      </w:pPr>
      <w:r>
        <w:rPr>
          <w:rFonts w:hint="eastAsia" w:ascii="仿宋" w:hAnsi="仿宋" w:eastAsia="仿宋"/>
          <w:sz w:val="28"/>
          <w:szCs w:val="28"/>
        </w:rPr>
        <w:t>（十二）必须遵照有关法律规定与合作经营人员工签订劳动合同，为招聘的员工购买相关的保险，负责从业人员工作过程中的安全责任和管理责任，上岗前必须将员工健康证明和身份证复印件等相关证件提交引进人。合作经营人所有员工产生的工资、加班费、绩效、保险、公积金、工伤事故、意外事故等，均由合作经营人全力负责承担。</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（十三）保证引进人大楼环境的优雅、安静和卫生清洁，不得在餐厅内外进行大声喧哗，高声播放音乐等影响餐厅环境及周边师生的日常生活和学习的活动。</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十四）须亲自或指定负责人全天在岗进行管理，并负责从业人员的生产安全、卫生安全、服务等的教育培训，并接受引进人的指导和培训。合作经营人员工需统一穿戴工作服、工作帽、口罩、工作牌、围裙等，由合作经营人负责自购。协议到期或因合作商原因提前终止协议，合作经营人聘请的员工由合作经营人自行处理，任何劳资纠纷，均与引进人无关。</w:t>
      </w:r>
    </w:p>
    <w:p>
      <w:pPr>
        <w:spacing w:line="340" w:lineRule="atLeast"/>
        <w:ind w:firstLine="562" w:firstLineChars="200"/>
        <w:rPr>
          <w:rFonts w:ascii="仿宋" w:hAnsi="仿宋" w:eastAsia="仿宋" w:cs="仿宋"/>
          <w:b/>
          <w:bCs/>
          <w:sz w:val="28"/>
          <w:szCs w:val="28"/>
        </w:rPr>
      </w:pPr>
      <w:r>
        <w:rPr>
          <w:rFonts w:hint="eastAsia" w:ascii="仿宋" w:hAnsi="仿宋" w:eastAsia="仿宋" w:cs="仿宋"/>
          <w:b/>
          <w:bCs/>
          <w:sz w:val="28"/>
          <w:szCs w:val="28"/>
        </w:rPr>
        <w:t>（十五）自行购买的厨具、炊具、餐具须经过引进人审核后自行购买。合作经营人必须在引进人提供的加工、经营区域内操作经营，对挤占公共区域、侵占其他合作商权益，引进人有权进行处罚，并要求予以纠正。</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（十六）按照学校要求严格执行引进人制定的营业时间，并遵守节假日、学校大型活动等引进人做出的临时性安排。合作经营人所经营的项目、品种及定价必须经过引进人的审批。</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十七）要爱护房产和设备等引进人的财产，全权负责经营范围内的设备的保管，若丢失或损坏，需按价赔偿，否则将在履约保证金和营业额中扣减，并作出处罚；档口的燃气管道需要维修的，以及档口的外墙体需要维修的，由引进人负责；水、电、炉具等基础类设施设备的维修及损坏，由合作经营人承担的。</w:t>
      </w:r>
    </w:p>
    <w:p>
      <w:pPr>
        <w:spacing w:line="340" w:lineRule="atLeast"/>
        <w:ind w:firstLine="560" w:firstLineChars="200"/>
      </w:pPr>
      <w:r>
        <w:rPr>
          <w:rFonts w:hint="eastAsia" w:ascii="仿宋" w:hAnsi="仿宋" w:eastAsia="仿宋" w:cs="仿宋"/>
          <w:sz w:val="28"/>
          <w:szCs w:val="28"/>
        </w:rPr>
        <w:t>（十八）未经引进人批准，合作经营人不得更改房产结构，不得变换基本设施，如未经批准，擅自施工的，合作经营人必须无条件恢复原状并承担一切损失，</w:t>
      </w:r>
      <w:r>
        <w:rPr>
          <w:rFonts w:hint="eastAsia" w:ascii="仿宋" w:hAnsi="仿宋" w:eastAsia="仿宋" w:cs="仿宋"/>
          <w:b/>
          <w:bCs/>
          <w:sz w:val="28"/>
          <w:szCs w:val="28"/>
        </w:rPr>
        <w:t>且引进人</w:t>
      </w:r>
      <w:r>
        <w:rPr>
          <w:rFonts w:hint="eastAsia" w:ascii="仿宋" w:hAnsi="仿宋" w:eastAsia="仿宋" w:cs="仿宋"/>
          <w:b/>
          <w:bCs/>
          <w:sz w:val="28"/>
          <w:szCs w:val="28"/>
          <w:lang w:eastAsia="zh-Hans"/>
        </w:rPr>
        <w:t>有权</w:t>
      </w:r>
      <w:r>
        <w:rPr>
          <w:rFonts w:hint="eastAsia" w:ascii="仿宋" w:hAnsi="仿宋" w:eastAsia="仿宋" w:cs="仿宋"/>
          <w:b/>
          <w:bCs/>
          <w:sz w:val="28"/>
          <w:szCs w:val="28"/>
        </w:rPr>
        <w:t>没收合作经营人全部履约保证金，并立即单方面免责终止合作</w:t>
      </w:r>
      <w:r>
        <w:rPr>
          <w:rFonts w:hint="eastAsia" w:ascii="仿宋" w:hAnsi="仿宋" w:eastAsia="仿宋" w:cs="仿宋"/>
          <w:sz w:val="28"/>
          <w:szCs w:val="28"/>
        </w:rPr>
        <w:t>。在合作结束或终止协议后，合作经营人自行出资购置的可移动的设备及剩余原材料，在合作结束或终止协议后7天内由合作经营人搬离经营场所，凡是镶嵌在墙上和地板上的设施设备（包括炉具、装修等），形成房屋的附属物和构筑物的不得搬离及损坏，对场所的装修不得进行拆卸，留下的物资和装修归引进人所有，引进人不作任何补偿。</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十九）负责饮食卫生安全。引进人将严格执行事故责任追究制度，如在合作期内发生食物中毒等重大责任事故，损害师生身体健康，影响学校声誉，合作经营人必须承担由些造成的一切责任和经济损失，引进人有权无条件终止协议，没收履约保证金，并依法追究责任。视情况，报送司法机关处理。</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（二十）必须使用校内刷卡机系统收款。未经引进人批准，不得发放各种形式的就餐券。不得采用现金和支付宝、微信支付等其他支付手段进行交易。</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（二十一）不得拖欠供应商货款，如供应商投诉拖欠货款的，经核实，引进人有权从每月的结算款项或履约保证金中进行扣减并代为支付。</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（二十二）所经营的项目、品种及定价必须经过引进人的审批。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（二十三）协议到期或因合作商原因提前终止协议，合作经营人聘请的员工由合作经营人自行处理，任何劳资纠纷，均与引进人无关。</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（二十四）凡是被扣减了履约保证金的，须在15日内补足履约保证金，否则将终止合同，剩余保证金不予退还。</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十二、违约责任</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（一）若因政府发生重大政策性调整，或发生自然灾害等不可抗拒的因素致使合同无法履行时，双方均可解除合同，甲、乙双方均不承担责任。</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二）引进人的管理规定和双方签订的补充协议与本协议具有同等效力。合作经营人发生违反协议规定的情况，引进人将采取警告、追究违约责任乃至终止合同等措施。对于违反合同的情况，引进人发出的书面警告通知书一学期达到两次，或合作期内累计达到四次，视情节轻重，仍拒不整改的，引进人有权终止协议，并没收全部履约保证金。</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（三）合作经营人有下列行为之一者，引进人有权终止合作协议，没收履约保证金，造成经济损失由合作经营人承担，涉嫌违法犯罪的，报司法机关处理。</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1.合作经营人从事违法犯罪活动，或在合作场所从事宗教活动或未经批准举行非法集会、示威等活动的。</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2.合作经营人在经营过程中，受到公安、食品卫生监督部门处罚或追究刑事责任的。</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3.由合作经营人的原因造成食物中毒，或在经营过程中造成严重安全事故的。</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4.因合作经营人的食品价格、数量、卫生和服务态度等引起学生罢餐、静坐、游行、投诉等群体性事件或其他影响校园安全稳定的事件。</w:t>
      </w:r>
    </w:p>
    <w:p>
      <w:pPr>
        <w:spacing w:line="340" w:lineRule="atLeast"/>
        <w:ind w:firstLine="560" w:firstLineChars="200"/>
        <w:rPr>
          <w:rFonts w:ascii="仿宋" w:hAnsi="仿宋" w:eastAsia="仿宋"/>
          <w:sz w:val="28"/>
          <w:szCs w:val="28"/>
        </w:rPr>
      </w:pPr>
      <w:r>
        <w:rPr>
          <w:rFonts w:hint="eastAsia" w:ascii="仿宋" w:hAnsi="仿宋" w:eastAsia="仿宋" w:cs="仿宋"/>
          <w:sz w:val="28"/>
          <w:szCs w:val="28"/>
        </w:rPr>
        <w:t>5.合作经营人的经营达不到食监部门的卫生安全标准或引进人的管理要求，由引进人责令整改，而整改后仍达不到要求的。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6、合作经营人提前解除合同或者将项目分包，转包他人经营的。</w:t>
      </w:r>
    </w:p>
    <w:p>
      <w:pPr>
        <w:spacing w:line="340" w:lineRule="atLeast"/>
        <w:ind w:firstLine="562" w:firstLineChars="200"/>
        <w:rPr>
          <w:rFonts w:ascii="仿宋" w:hAnsi="仿宋" w:eastAsia="仿宋" w:cs="仿宋"/>
          <w:b/>
          <w:bCs/>
          <w:sz w:val="28"/>
          <w:szCs w:val="28"/>
        </w:rPr>
      </w:pPr>
      <w:r>
        <w:rPr>
          <w:rFonts w:hint="eastAsia" w:ascii="仿宋" w:hAnsi="仿宋" w:eastAsia="仿宋"/>
          <w:b/>
          <w:bCs/>
          <w:sz w:val="28"/>
          <w:szCs w:val="28"/>
        </w:rPr>
        <w:t>7、</w:t>
      </w:r>
      <w:r>
        <w:rPr>
          <w:rFonts w:hint="eastAsia" w:ascii="仿宋" w:hAnsi="仿宋" w:eastAsia="仿宋" w:cs="仿宋"/>
          <w:b/>
          <w:bCs/>
          <w:sz w:val="28"/>
          <w:szCs w:val="28"/>
        </w:rPr>
        <w:t>合作经营人未经批准，在公共场所或新闻媒体发表有关“广东财经大学”、“广东财经大学佛山校区管委会”等事宜的，给学校声誉和学校品牌造成不良影响的。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8、合作经营人与师生或引进人管理人员发生冲突的，或被师生投诉3次含3次以上的，且情节十分严重的。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9、合作经营人私自偷盗或转卖学校提供的生产设备、用具、炊具、原材料的。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10、合作经营人未经引进人批准在经营中收取现金或发放就餐券或使用支付宝、微信支付手段的。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11、不服从食堂管理人员日常管理，与管理人员发生冲突的，且情节十分严重的。私自采购食品原材料或外购熟食进行销售的。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12、合作经营人拖欠饭堂货款被投诉3次及以上的，拒不改正，情节严重的。</w:t>
      </w:r>
    </w:p>
    <w:p>
      <w:pPr>
        <w:spacing w:line="240" w:lineRule="atLeast"/>
        <w:jc w:val="left"/>
        <w:rPr>
          <w:rFonts w:ascii="仿宋" w:hAnsi="仿宋" w:eastAsia="仿宋"/>
          <w:sz w:val="28"/>
          <w:szCs w:val="28"/>
        </w:rPr>
      </w:pPr>
    </w:p>
    <w:p>
      <w:pPr>
        <w:pStyle w:val="9"/>
        <w:ind w:firstLine="560"/>
        <w:rPr>
          <w:rFonts w:ascii="仿宋" w:hAnsi="仿宋" w:eastAsia="仿宋"/>
          <w:sz w:val="28"/>
          <w:szCs w:val="28"/>
        </w:rPr>
      </w:pPr>
      <w:r>
        <w:rPr>
          <w:rFonts w:hint="eastAsia" w:ascii="仿宋" w:hAnsi="仿宋" w:eastAsia="仿宋"/>
          <w:sz w:val="28"/>
          <w:szCs w:val="28"/>
        </w:rPr>
        <w:t xml:space="preserve">                          广东财经大学佛山校区管理委员会</w:t>
      </w:r>
    </w:p>
    <w:p>
      <w:pPr>
        <w:pStyle w:val="9"/>
        <w:ind w:firstLine="560"/>
        <w:rPr>
          <w:rFonts w:ascii="仿宋" w:hAnsi="仿宋" w:eastAsia="仿宋"/>
          <w:sz w:val="28"/>
          <w:szCs w:val="28"/>
        </w:rPr>
      </w:pPr>
      <w:r>
        <w:rPr>
          <w:rFonts w:hint="eastAsia" w:ascii="仿宋" w:hAnsi="仿宋" w:eastAsia="仿宋"/>
          <w:sz w:val="28"/>
          <w:szCs w:val="28"/>
        </w:rPr>
        <w:t xml:space="preserve">                                 2023年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7</w:t>
      </w:r>
      <w:bookmarkStart w:id="0" w:name="_GoBack"/>
      <w:bookmarkEnd w:id="0"/>
      <w:r>
        <w:rPr>
          <w:rFonts w:hint="eastAsia" w:ascii="仿宋" w:hAnsi="仿宋" w:eastAsia="仿宋"/>
          <w:sz w:val="28"/>
          <w:szCs w:val="28"/>
        </w:rPr>
        <w:t>日</w:t>
      </w:r>
    </w:p>
    <w:sectPr>
      <w:footerReference r:id="rId3" w:type="default"/>
      <w:pgSz w:w="11906" w:h="16838"/>
      <w:pgMar w:top="1418" w:right="1701"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0000000000000000000"/>
    <w:charset w:val="86"/>
    <w:family w:val="auto"/>
    <w:pitch w:val="default"/>
    <w:sig w:usb0="00000000" w:usb1="00000000" w:usb2="00000012"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80A45"/>
    <w:multiLevelType w:val="singleLevel"/>
    <w:tmpl w:val="F9880A45"/>
    <w:lvl w:ilvl="0" w:tentative="0">
      <w:start w:val="8"/>
      <w:numFmt w:val="chineseCounting"/>
      <w:suff w:val="nothing"/>
      <w:lvlText w:val="%1、"/>
      <w:lvlJc w:val="left"/>
      <w:rPr>
        <w:rFonts w:hint="eastAsia"/>
      </w:rPr>
    </w:lvl>
  </w:abstractNum>
  <w:abstractNum w:abstractNumId="1">
    <w:nsid w:val="23F5680C"/>
    <w:multiLevelType w:val="singleLevel"/>
    <w:tmpl w:val="23F5680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kZWQ5YWUwNjlmMmI1Zjk5ZjQ3ZWM3YTVkMWEwMDAifQ=="/>
  </w:docVars>
  <w:rsids>
    <w:rsidRoot w:val="00AD031F"/>
    <w:rsid w:val="00006F9B"/>
    <w:rsid w:val="00013D99"/>
    <w:rsid w:val="00022848"/>
    <w:rsid w:val="00045E0F"/>
    <w:rsid w:val="00045EE2"/>
    <w:rsid w:val="000B1567"/>
    <w:rsid w:val="001B7C56"/>
    <w:rsid w:val="001C37DD"/>
    <w:rsid w:val="0021566D"/>
    <w:rsid w:val="00222CE5"/>
    <w:rsid w:val="002657FF"/>
    <w:rsid w:val="002A4BC6"/>
    <w:rsid w:val="00304BFA"/>
    <w:rsid w:val="0031094F"/>
    <w:rsid w:val="00387779"/>
    <w:rsid w:val="003B507D"/>
    <w:rsid w:val="00413E87"/>
    <w:rsid w:val="00434BE0"/>
    <w:rsid w:val="00452372"/>
    <w:rsid w:val="00461AFF"/>
    <w:rsid w:val="00470FCC"/>
    <w:rsid w:val="004C2987"/>
    <w:rsid w:val="004E54FC"/>
    <w:rsid w:val="005006E0"/>
    <w:rsid w:val="00551887"/>
    <w:rsid w:val="005A221F"/>
    <w:rsid w:val="00630AA8"/>
    <w:rsid w:val="006702AF"/>
    <w:rsid w:val="00674CA5"/>
    <w:rsid w:val="00690D2B"/>
    <w:rsid w:val="00693A07"/>
    <w:rsid w:val="006D55C6"/>
    <w:rsid w:val="007771A2"/>
    <w:rsid w:val="007B69B2"/>
    <w:rsid w:val="007E232F"/>
    <w:rsid w:val="00826542"/>
    <w:rsid w:val="00850012"/>
    <w:rsid w:val="008E1606"/>
    <w:rsid w:val="00924703"/>
    <w:rsid w:val="00936D3B"/>
    <w:rsid w:val="009F1DD9"/>
    <w:rsid w:val="00AA2794"/>
    <w:rsid w:val="00AA6F9B"/>
    <w:rsid w:val="00AD031F"/>
    <w:rsid w:val="00B6050A"/>
    <w:rsid w:val="00B80BE2"/>
    <w:rsid w:val="00BF48D5"/>
    <w:rsid w:val="00CB4524"/>
    <w:rsid w:val="00D707CD"/>
    <w:rsid w:val="00D721E5"/>
    <w:rsid w:val="00E1262A"/>
    <w:rsid w:val="00E94DB4"/>
    <w:rsid w:val="00EE054A"/>
    <w:rsid w:val="00EE6347"/>
    <w:rsid w:val="00F00A98"/>
    <w:rsid w:val="00F77D22"/>
    <w:rsid w:val="00FB3FF4"/>
    <w:rsid w:val="00FC6E90"/>
    <w:rsid w:val="00FD0E13"/>
    <w:rsid w:val="00FE361F"/>
    <w:rsid w:val="01141CFD"/>
    <w:rsid w:val="018C42EB"/>
    <w:rsid w:val="01A2265F"/>
    <w:rsid w:val="01A506ED"/>
    <w:rsid w:val="020016E9"/>
    <w:rsid w:val="02294935"/>
    <w:rsid w:val="029455FC"/>
    <w:rsid w:val="03262122"/>
    <w:rsid w:val="036E30C9"/>
    <w:rsid w:val="039B71DD"/>
    <w:rsid w:val="03AC1B29"/>
    <w:rsid w:val="04281CB9"/>
    <w:rsid w:val="04D7112F"/>
    <w:rsid w:val="05462C79"/>
    <w:rsid w:val="05A228FA"/>
    <w:rsid w:val="05AA0535"/>
    <w:rsid w:val="05E3310A"/>
    <w:rsid w:val="05E355AA"/>
    <w:rsid w:val="06D47C38"/>
    <w:rsid w:val="086B2D03"/>
    <w:rsid w:val="08F6566C"/>
    <w:rsid w:val="092922AD"/>
    <w:rsid w:val="0A224E97"/>
    <w:rsid w:val="0A9204A4"/>
    <w:rsid w:val="0C022D96"/>
    <w:rsid w:val="0CB952B6"/>
    <w:rsid w:val="0CBD4DA7"/>
    <w:rsid w:val="0CE84960"/>
    <w:rsid w:val="0CFB58CF"/>
    <w:rsid w:val="0D737559"/>
    <w:rsid w:val="0DB461E4"/>
    <w:rsid w:val="0E6E3413"/>
    <w:rsid w:val="0E80699F"/>
    <w:rsid w:val="0F2F639F"/>
    <w:rsid w:val="0F6656E5"/>
    <w:rsid w:val="0F8C4F37"/>
    <w:rsid w:val="0FC46726"/>
    <w:rsid w:val="10F55CBF"/>
    <w:rsid w:val="12CB17B2"/>
    <w:rsid w:val="12D17130"/>
    <w:rsid w:val="12FF0FD7"/>
    <w:rsid w:val="13816A8F"/>
    <w:rsid w:val="140D76D1"/>
    <w:rsid w:val="14C4506A"/>
    <w:rsid w:val="14E11242"/>
    <w:rsid w:val="152D73EA"/>
    <w:rsid w:val="161529D9"/>
    <w:rsid w:val="170738B3"/>
    <w:rsid w:val="1831342C"/>
    <w:rsid w:val="1A5342E4"/>
    <w:rsid w:val="1AB53561"/>
    <w:rsid w:val="1AD87250"/>
    <w:rsid w:val="1B106F0F"/>
    <w:rsid w:val="1B726D46"/>
    <w:rsid w:val="1C3109C5"/>
    <w:rsid w:val="1D730BF6"/>
    <w:rsid w:val="1DB93D0F"/>
    <w:rsid w:val="1E5867C6"/>
    <w:rsid w:val="1EFA59E6"/>
    <w:rsid w:val="1F584492"/>
    <w:rsid w:val="1F721A21"/>
    <w:rsid w:val="20824619"/>
    <w:rsid w:val="20BE1684"/>
    <w:rsid w:val="210F504D"/>
    <w:rsid w:val="22C80F78"/>
    <w:rsid w:val="23190386"/>
    <w:rsid w:val="237815D0"/>
    <w:rsid w:val="23AA6646"/>
    <w:rsid w:val="23BF2684"/>
    <w:rsid w:val="23C12D07"/>
    <w:rsid w:val="23C44815"/>
    <w:rsid w:val="252E3454"/>
    <w:rsid w:val="25B74E88"/>
    <w:rsid w:val="261F224F"/>
    <w:rsid w:val="2640518B"/>
    <w:rsid w:val="27032260"/>
    <w:rsid w:val="270A1550"/>
    <w:rsid w:val="275A0AE1"/>
    <w:rsid w:val="275D0058"/>
    <w:rsid w:val="282817BD"/>
    <w:rsid w:val="28960AB2"/>
    <w:rsid w:val="29B7155E"/>
    <w:rsid w:val="2A495A74"/>
    <w:rsid w:val="2A935FF7"/>
    <w:rsid w:val="2B2C078C"/>
    <w:rsid w:val="2B6D51F1"/>
    <w:rsid w:val="2CA54B39"/>
    <w:rsid w:val="2CD879AA"/>
    <w:rsid w:val="2D8542FF"/>
    <w:rsid w:val="2DAB141F"/>
    <w:rsid w:val="2DAE57B8"/>
    <w:rsid w:val="2E344345"/>
    <w:rsid w:val="2E38781C"/>
    <w:rsid w:val="2EDB0C1A"/>
    <w:rsid w:val="2F7C1C75"/>
    <w:rsid w:val="2FC64430"/>
    <w:rsid w:val="2FF80EF4"/>
    <w:rsid w:val="300D7EBB"/>
    <w:rsid w:val="30152738"/>
    <w:rsid w:val="309F019C"/>
    <w:rsid w:val="32170BEE"/>
    <w:rsid w:val="33BA0FEC"/>
    <w:rsid w:val="33CD6DCE"/>
    <w:rsid w:val="345D2848"/>
    <w:rsid w:val="352F7536"/>
    <w:rsid w:val="359978AF"/>
    <w:rsid w:val="3737447D"/>
    <w:rsid w:val="38B844F1"/>
    <w:rsid w:val="38DE6EBF"/>
    <w:rsid w:val="390D3878"/>
    <w:rsid w:val="3A044472"/>
    <w:rsid w:val="3A3F336E"/>
    <w:rsid w:val="3A71537B"/>
    <w:rsid w:val="3AB373DF"/>
    <w:rsid w:val="3BBE00B9"/>
    <w:rsid w:val="3CAF53B0"/>
    <w:rsid w:val="3D13736E"/>
    <w:rsid w:val="3D241704"/>
    <w:rsid w:val="3D255ECD"/>
    <w:rsid w:val="3DA23E63"/>
    <w:rsid w:val="3F1D5E36"/>
    <w:rsid w:val="3F253309"/>
    <w:rsid w:val="3F5D2B60"/>
    <w:rsid w:val="400C5E08"/>
    <w:rsid w:val="42551781"/>
    <w:rsid w:val="425724CE"/>
    <w:rsid w:val="428155AC"/>
    <w:rsid w:val="42D57047"/>
    <w:rsid w:val="446C49E8"/>
    <w:rsid w:val="460576A8"/>
    <w:rsid w:val="46473792"/>
    <w:rsid w:val="46B762A9"/>
    <w:rsid w:val="46D94566"/>
    <w:rsid w:val="471957DA"/>
    <w:rsid w:val="47491296"/>
    <w:rsid w:val="481A3FC2"/>
    <w:rsid w:val="495168F0"/>
    <w:rsid w:val="4A2F0E5D"/>
    <w:rsid w:val="4A8649BC"/>
    <w:rsid w:val="4B577E26"/>
    <w:rsid w:val="4BE7296C"/>
    <w:rsid w:val="4EA03D00"/>
    <w:rsid w:val="4F6E7478"/>
    <w:rsid w:val="4F8E7901"/>
    <w:rsid w:val="4FEE3F6A"/>
    <w:rsid w:val="50CE3876"/>
    <w:rsid w:val="51880D03"/>
    <w:rsid w:val="523D116B"/>
    <w:rsid w:val="52A14ACF"/>
    <w:rsid w:val="52FA631D"/>
    <w:rsid w:val="5300637F"/>
    <w:rsid w:val="534053B7"/>
    <w:rsid w:val="53CF14A4"/>
    <w:rsid w:val="53F54B2C"/>
    <w:rsid w:val="543D5A0F"/>
    <w:rsid w:val="54943142"/>
    <w:rsid w:val="549C486F"/>
    <w:rsid w:val="55364A1A"/>
    <w:rsid w:val="560D48ED"/>
    <w:rsid w:val="56F61E31"/>
    <w:rsid w:val="57443768"/>
    <w:rsid w:val="57F56F9D"/>
    <w:rsid w:val="58A13E2C"/>
    <w:rsid w:val="59221500"/>
    <w:rsid w:val="59D37444"/>
    <w:rsid w:val="5A684D36"/>
    <w:rsid w:val="5ACD0EF5"/>
    <w:rsid w:val="5B337CBA"/>
    <w:rsid w:val="5B4D4C0B"/>
    <w:rsid w:val="5B4F29BB"/>
    <w:rsid w:val="5B53337B"/>
    <w:rsid w:val="5B743E4F"/>
    <w:rsid w:val="5BD32F82"/>
    <w:rsid w:val="5C493179"/>
    <w:rsid w:val="5C892A34"/>
    <w:rsid w:val="5CC17C1D"/>
    <w:rsid w:val="5CD163D5"/>
    <w:rsid w:val="5D290C69"/>
    <w:rsid w:val="5EE94B54"/>
    <w:rsid w:val="60D36442"/>
    <w:rsid w:val="6189617B"/>
    <w:rsid w:val="631D3A68"/>
    <w:rsid w:val="6355104B"/>
    <w:rsid w:val="63B3644C"/>
    <w:rsid w:val="64586F29"/>
    <w:rsid w:val="65BE1520"/>
    <w:rsid w:val="6748478F"/>
    <w:rsid w:val="67C13401"/>
    <w:rsid w:val="685C76BD"/>
    <w:rsid w:val="689948DA"/>
    <w:rsid w:val="68B646CB"/>
    <w:rsid w:val="69CE6BBD"/>
    <w:rsid w:val="69E5416A"/>
    <w:rsid w:val="6A914BA0"/>
    <w:rsid w:val="6B4C3CD6"/>
    <w:rsid w:val="6C5807B4"/>
    <w:rsid w:val="6CD927A5"/>
    <w:rsid w:val="6DE83D64"/>
    <w:rsid w:val="6E405E13"/>
    <w:rsid w:val="6F6B2102"/>
    <w:rsid w:val="6F9967CA"/>
    <w:rsid w:val="72444124"/>
    <w:rsid w:val="728364DE"/>
    <w:rsid w:val="73377F29"/>
    <w:rsid w:val="73504D4A"/>
    <w:rsid w:val="73B057E9"/>
    <w:rsid w:val="73E71A95"/>
    <w:rsid w:val="74424AF2"/>
    <w:rsid w:val="75911025"/>
    <w:rsid w:val="77300C68"/>
    <w:rsid w:val="798269EF"/>
    <w:rsid w:val="79C63670"/>
    <w:rsid w:val="7A7F1A71"/>
    <w:rsid w:val="7ACA4AA1"/>
    <w:rsid w:val="7B3971E3"/>
    <w:rsid w:val="7B5B3AD8"/>
    <w:rsid w:val="7BCF7BB1"/>
    <w:rsid w:val="7BD81D81"/>
    <w:rsid w:val="7C907955"/>
    <w:rsid w:val="7D1F0335"/>
    <w:rsid w:val="7D83508E"/>
    <w:rsid w:val="7DB36D0E"/>
    <w:rsid w:val="7DBD4D8A"/>
    <w:rsid w:val="7DBF4467"/>
    <w:rsid w:val="7E9133C9"/>
    <w:rsid w:val="7F4A3983"/>
    <w:rsid w:val="7FE73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napToGrid w:val="0"/>
      <w:ind w:firstLine="640" w:firstLineChars="200"/>
      <w:jc w:val="left"/>
      <w:outlineLvl w:val="1"/>
    </w:pPr>
    <w:rPr>
      <w:rFonts w:ascii="宋体" w:hAnsi="宋体" w:eastAsia="方正仿宋_GB2312"/>
      <w:b/>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9">
    <w:name w:val="_Style 3"/>
    <w:basedOn w:val="1"/>
    <w:qFormat/>
    <w:uiPriority w:val="0"/>
    <w:pPr>
      <w:ind w:firstLine="420" w:firstLineChars="200"/>
    </w:pPr>
    <w:rPr>
      <w:sz w:val="20"/>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5805</Words>
  <Characters>5899</Characters>
  <Lines>43</Lines>
  <Paragraphs>12</Paragraphs>
  <TotalTime>84</TotalTime>
  <ScaleCrop>false</ScaleCrop>
  <LinksUpToDate>false</LinksUpToDate>
  <CharactersWithSpaces>5968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Lennovo</cp:lastModifiedBy>
  <dcterms:modified xsi:type="dcterms:W3CDTF">2023-09-07T01:21:25Z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4E1E0179CBF84366A4532A08EFDD72BD</vt:lpwstr>
  </property>
</Properties>
</file>