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sz w:val="23"/>
          <w:szCs w:val="23"/>
        </w:rPr>
      </w:pPr>
      <w:r>
        <w:rPr>
          <w:rFonts w:hint="eastAsia"/>
          <w:color w:val="000000"/>
          <w:sz w:val="23"/>
          <w:szCs w:val="23"/>
        </w:rPr>
        <w:t xml:space="preserve"> </w:t>
      </w:r>
    </w:p>
    <w:p>
      <w:pPr>
        <w:tabs>
          <w:tab w:val="left" w:pos="360"/>
        </w:tabs>
        <w:rPr>
          <w:color w:val="000000"/>
          <w:sz w:val="23"/>
          <w:szCs w:val="23"/>
        </w:rPr>
      </w:pPr>
      <w:r>
        <w:rPr>
          <w:color w:val="000000"/>
          <w:sz w:val="23"/>
          <w:szCs w:val="23"/>
        </w:rPr>
        <w:tab/>
      </w:r>
    </w:p>
    <w:p>
      <w:pPr>
        <w:tabs>
          <w:tab w:val="left" w:pos="360"/>
        </w:tabs>
        <w:rPr>
          <w:color w:val="000000"/>
          <w:sz w:val="23"/>
          <w:szCs w:val="23"/>
        </w:rPr>
      </w:pPr>
    </w:p>
    <w:p>
      <w:pPr>
        <w:jc w:val="center"/>
        <w:rPr>
          <w:color w:val="000000"/>
          <w:sz w:val="23"/>
          <w:szCs w:val="23"/>
        </w:rPr>
      </w:pPr>
    </w:p>
    <w:p>
      <w:pPr>
        <w:jc w:val="center"/>
        <w:rPr>
          <w:color w:val="000000"/>
          <w:sz w:val="23"/>
          <w:szCs w:val="23"/>
        </w:rPr>
      </w:pPr>
      <w:r>
        <w:rPr>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4"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sz w:val="23"/>
          <w:szCs w:val="23"/>
        </w:rPr>
      </w:pPr>
    </w:p>
    <w:p>
      <w:pPr>
        <w:jc w:val="center"/>
        <w:rPr>
          <w:color w:val="000000"/>
          <w:sz w:val="23"/>
          <w:szCs w:val="23"/>
        </w:rPr>
      </w:pPr>
    </w:p>
    <w:p>
      <w:pPr>
        <w:spacing w:line="1000" w:lineRule="exact"/>
        <w:jc w:val="center"/>
        <w:rPr>
          <w:rFonts w:hint="eastAsia" w:ascii="黑体" w:eastAsia="黑体"/>
          <w:b/>
          <w:color w:val="C0504D" w:themeColor="accent2"/>
          <w:sz w:val="52"/>
          <w:szCs w:val="52"/>
          <w:lang w:val="en-US" w:eastAsia="zh-CN"/>
          <w14:textFill>
            <w14:solidFill>
              <w14:schemeClr w14:val="accent2"/>
            </w14:solidFill>
          </w14:textFill>
        </w:rPr>
      </w:pPr>
      <w:r>
        <w:rPr>
          <w:rFonts w:hint="eastAsia" w:ascii="黑体" w:eastAsia="黑体"/>
          <w:b/>
          <w:color w:val="auto"/>
          <w:sz w:val="52"/>
          <w:szCs w:val="52"/>
          <w:lang w:val="en-US" w:eastAsia="zh-CN"/>
        </w:rPr>
        <w:t>佛山校区总泵房水泵更换安装</w:t>
      </w:r>
    </w:p>
    <w:p>
      <w:pPr>
        <w:spacing w:line="1000" w:lineRule="exact"/>
        <w:jc w:val="center"/>
        <w:rPr>
          <w:rFonts w:ascii="黑体" w:eastAsia="黑体"/>
          <w:b/>
          <w:color w:val="auto"/>
          <w:sz w:val="52"/>
          <w:szCs w:val="52"/>
        </w:rPr>
      </w:pPr>
      <w:r>
        <w:rPr>
          <w:rFonts w:hint="eastAsia" w:ascii="黑体" w:eastAsia="黑体"/>
          <w:b/>
          <w:color w:val="auto"/>
          <w:sz w:val="52"/>
          <w:szCs w:val="52"/>
          <w:lang w:val="en-US" w:eastAsia="zh-CN"/>
        </w:rPr>
        <w:t>服务项目</w:t>
      </w:r>
    </w:p>
    <w:p>
      <w:pPr>
        <w:jc w:val="center"/>
        <w:rPr>
          <w:rFonts w:ascii="黑体" w:hAnsi="宋体" w:eastAsia="黑体"/>
          <w:b/>
          <w:color w:val="000000"/>
          <w:kern w:val="0"/>
          <w:sz w:val="52"/>
          <w:szCs w:val="52"/>
        </w:rPr>
      </w:pPr>
    </w:p>
    <w:p>
      <w:pPr>
        <w:spacing w:line="1000" w:lineRule="exact"/>
        <w:jc w:val="center"/>
        <w:rPr>
          <w:rFonts w:ascii="黑体" w:eastAsia="黑体"/>
          <w:b/>
          <w:color w:val="000000"/>
          <w:sz w:val="52"/>
          <w:szCs w:val="52"/>
        </w:rPr>
      </w:pPr>
    </w:p>
    <w:p>
      <w:pPr>
        <w:spacing w:line="1000" w:lineRule="exact"/>
        <w:jc w:val="center"/>
        <w:rPr>
          <w:rFonts w:ascii="黑体" w:eastAsia="黑体"/>
          <w:b/>
          <w:color w:val="000000"/>
          <w:sz w:val="52"/>
          <w:szCs w:val="52"/>
        </w:rPr>
      </w:pPr>
      <w:r>
        <w:rPr>
          <w:rFonts w:hint="eastAsia" w:ascii="黑体" w:eastAsia="黑体"/>
          <w:b/>
          <w:color w:val="000000"/>
          <w:sz w:val="52"/>
          <w:szCs w:val="52"/>
        </w:rPr>
        <w:t>招</w:t>
      </w:r>
    </w:p>
    <w:p>
      <w:pPr>
        <w:spacing w:line="1000" w:lineRule="exact"/>
        <w:jc w:val="center"/>
        <w:rPr>
          <w:rFonts w:ascii="黑体" w:eastAsia="黑体"/>
          <w:b/>
          <w:color w:val="000000"/>
          <w:sz w:val="52"/>
          <w:szCs w:val="52"/>
        </w:rPr>
      </w:pPr>
      <w:r>
        <w:rPr>
          <w:rFonts w:hint="eastAsia" w:ascii="黑体" w:eastAsia="黑体"/>
          <w:b/>
          <w:color w:val="000000"/>
          <w:sz w:val="52"/>
          <w:szCs w:val="52"/>
        </w:rPr>
        <w:t>标</w:t>
      </w:r>
    </w:p>
    <w:p>
      <w:pPr>
        <w:spacing w:line="1000" w:lineRule="exact"/>
        <w:jc w:val="center"/>
        <w:rPr>
          <w:rFonts w:ascii="黑体" w:eastAsia="黑体"/>
          <w:b/>
          <w:color w:val="000000"/>
          <w:sz w:val="52"/>
          <w:szCs w:val="52"/>
        </w:rPr>
      </w:pPr>
      <w:r>
        <w:rPr>
          <w:rFonts w:hint="eastAsia" w:ascii="黑体" w:eastAsia="黑体"/>
          <w:b/>
          <w:color w:val="000000"/>
          <w:sz w:val="52"/>
          <w:szCs w:val="52"/>
        </w:rPr>
        <w:t>文</w:t>
      </w:r>
    </w:p>
    <w:p>
      <w:pPr>
        <w:spacing w:line="1000" w:lineRule="exact"/>
        <w:jc w:val="center"/>
        <w:rPr>
          <w:rFonts w:ascii="黑体" w:eastAsia="黑体"/>
          <w:b/>
          <w:color w:val="000000"/>
          <w:sz w:val="52"/>
          <w:szCs w:val="52"/>
        </w:rPr>
      </w:pPr>
      <w:r>
        <w:rPr>
          <w:rFonts w:hint="eastAsia" w:ascii="黑体" w:eastAsia="黑体"/>
          <w:b/>
          <w:color w:val="000000"/>
          <w:sz w:val="52"/>
          <w:szCs w:val="52"/>
        </w:rPr>
        <w:t>件</w:t>
      </w:r>
    </w:p>
    <w:p>
      <w:pPr>
        <w:rPr>
          <w:color w:val="000000"/>
          <w:sz w:val="23"/>
          <w:szCs w:val="23"/>
        </w:rPr>
      </w:pPr>
    </w:p>
    <w:p>
      <w:pPr>
        <w:rPr>
          <w:color w:val="000000"/>
          <w:sz w:val="23"/>
          <w:szCs w:val="23"/>
        </w:rPr>
      </w:pPr>
    </w:p>
    <w:p>
      <w:pPr>
        <w:rPr>
          <w:color w:val="000000"/>
          <w:sz w:val="23"/>
          <w:szCs w:val="23"/>
        </w:rPr>
      </w:pPr>
    </w:p>
    <w:p>
      <w:pPr>
        <w:pStyle w:val="26"/>
        <w:spacing w:line="360" w:lineRule="auto"/>
        <w:ind w:left="0" w:leftChars="0"/>
        <w:jc w:val="center"/>
        <w:rPr>
          <w:rFonts w:ascii="宋体" w:hAnsi="宋体"/>
          <w:color w:val="auto"/>
          <w:sz w:val="32"/>
          <w:szCs w:val="32"/>
          <w:highlight w:val="none"/>
        </w:rPr>
      </w:pPr>
      <w:r>
        <w:rPr>
          <w:rFonts w:hint="eastAsia" w:ascii="宋体" w:hAnsi="宋体"/>
          <w:color w:val="auto"/>
          <w:sz w:val="32"/>
          <w:szCs w:val="32"/>
          <w:highlight w:val="none"/>
          <w:lang w:val="en-US" w:eastAsia="zh-CN"/>
        </w:rPr>
        <w:t>佛山校区管理委员会</w:t>
      </w:r>
      <w:r>
        <w:rPr>
          <w:rFonts w:hint="eastAsia" w:ascii="宋体" w:hAnsi="宋体"/>
          <w:color w:val="auto"/>
          <w:sz w:val="32"/>
          <w:szCs w:val="32"/>
          <w:highlight w:val="none"/>
        </w:rPr>
        <w:t xml:space="preserve"> 编制</w:t>
      </w:r>
    </w:p>
    <w:p>
      <w:pPr>
        <w:jc w:val="center"/>
        <w:rPr>
          <w:color w:val="000000"/>
          <w:sz w:val="23"/>
          <w:szCs w:val="23"/>
        </w:rPr>
      </w:pPr>
      <w:r>
        <w:rPr>
          <w:rFonts w:hint="eastAsia" w:ascii="宋体" w:hAnsi="宋体"/>
          <w:color w:val="auto"/>
          <w:sz w:val="32"/>
          <w:szCs w:val="32"/>
          <w:highlight w:val="none"/>
        </w:rPr>
        <w:t>202</w:t>
      </w:r>
      <w:r>
        <w:rPr>
          <w:rFonts w:hint="eastAsia" w:ascii="宋体" w:hAnsi="宋体"/>
          <w:color w:val="auto"/>
          <w:sz w:val="32"/>
          <w:szCs w:val="32"/>
          <w:highlight w:val="none"/>
          <w:lang w:val="en-US" w:eastAsia="zh-CN"/>
        </w:rPr>
        <w:t>3</w:t>
      </w:r>
      <w:r>
        <w:rPr>
          <w:rFonts w:ascii="宋体" w:hAnsi="宋体"/>
          <w:color w:val="auto"/>
          <w:sz w:val="32"/>
          <w:szCs w:val="32"/>
          <w:highlight w:val="none"/>
        </w:rPr>
        <w:t>年</w:t>
      </w:r>
      <w:r>
        <w:rPr>
          <w:rFonts w:hint="eastAsia" w:ascii="宋体" w:hAnsi="宋体"/>
          <w:color w:val="auto"/>
          <w:sz w:val="32"/>
          <w:szCs w:val="32"/>
          <w:highlight w:val="none"/>
          <w:lang w:val="en-US" w:eastAsia="zh-CN"/>
        </w:rPr>
        <w:t>6</w:t>
      </w:r>
      <w:r>
        <w:rPr>
          <w:rFonts w:ascii="宋体" w:hAnsi="宋体"/>
          <w:color w:val="auto"/>
          <w:sz w:val="32"/>
          <w:szCs w:val="32"/>
          <w:highlight w:val="none"/>
        </w:rPr>
        <w:t>月</w:t>
      </w:r>
      <w:r>
        <w:rPr>
          <w:rFonts w:hint="eastAsia" w:ascii="宋体" w:hAnsi="宋体"/>
          <w:color w:val="auto"/>
          <w:sz w:val="32"/>
          <w:szCs w:val="32"/>
          <w:highlight w:val="none"/>
          <w:lang w:val="en-US" w:eastAsia="zh-CN"/>
        </w:rPr>
        <w:t>25</w:t>
      </w:r>
      <w:r>
        <w:rPr>
          <w:rFonts w:hint="eastAsia" w:ascii="宋体" w:hAnsi="宋体"/>
          <w:color w:val="auto"/>
          <w:sz w:val="32"/>
          <w:szCs w:val="32"/>
          <w:highlight w:val="none"/>
        </w:rPr>
        <w:t>日 发布</w:t>
      </w:r>
      <w:r>
        <w:rPr>
          <w:rFonts w:ascii="宋体" w:hAnsi="宋体"/>
          <w:color w:val="auto"/>
          <w:sz w:val="23"/>
          <w:szCs w:val="23"/>
          <w:highlight w:val="none"/>
        </w:rPr>
        <w:br w:type="column"/>
      </w:r>
    </w:p>
    <w:p>
      <w:pPr>
        <w:spacing w:line="360" w:lineRule="auto"/>
        <w:jc w:val="center"/>
        <w:rPr>
          <w:b/>
          <w:bCs w:val="0"/>
          <w:color w:val="auto"/>
          <w:sz w:val="32"/>
          <w:szCs w:val="32"/>
        </w:rPr>
      </w:pPr>
      <w:r>
        <w:rPr>
          <w:rFonts w:hint="eastAsia"/>
          <w:b/>
          <w:bCs w:val="0"/>
          <w:color w:val="auto"/>
          <w:sz w:val="32"/>
          <w:szCs w:val="32"/>
        </w:rPr>
        <w:t>目录</w:t>
      </w:r>
    </w:p>
    <w:p>
      <w:pPr>
        <w:pStyle w:val="30"/>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rPr>
          <w:rFonts w:ascii="宋体" w:hAnsi="宋体"/>
          <w:color w:val="000000"/>
        </w:rPr>
        <w:fldChar w:fldCharType="begin"/>
      </w:r>
      <w:r>
        <w:rPr>
          <w:rFonts w:ascii="宋体" w:hAnsi="宋体"/>
        </w:rPr>
        <w:instrText xml:space="preserve"> HYPERLINK \l _Toc23064 </w:instrText>
      </w:r>
      <w:r>
        <w:rPr>
          <w:rFonts w:ascii="宋体" w:hAnsi="宋体"/>
        </w:rPr>
        <w:fldChar w:fldCharType="separate"/>
      </w:r>
      <w:r>
        <w:rPr>
          <w:rFonts w:hint="eastAsia"/>
        </w:rPr>
        <w:t>第一部分投标邀请函</w:t>
      </w:r>
      <w:r>
        <w:tab/>
      </w:r>
      <w:r>
        <w:fldChar w:fldCharType="begin"/>
      </w:r>
      <w:r>
        <w:instrText xml:space="preserve"> PAGEREF _Toc23064 \h </w:instrText>
      </w:r>
      <w:r>
        <w:fldChar w:fldCharType="separate"/>
      </w:r>
      <w:r>
        <w:t>4</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_Toc21471 </w:instrText>
      </w:r>
      <w:r>
        <w:rPr>
          <w:rFonts w:ascii="宋体" w:hAnsi="宋体"/>
        </w:rPr>
        <w:fldChar w:fldCharType="separate"/>
      </w:r>
      <w:r>
        <w:rPr>
          <w:rFonts w:hint="eastAsia"/>
        </w:rPr>
        <w:t>第二部分  项目内容及需求</w:t>
      </w:r>
      <w:r>
        <w:tab/>
      </w:r>
      <w:r>
        <w:fldChar w:fldCharType="begin"/>
      </w:r>
      <w:r>
        <w:instrText xml:space="preserve"> PAGEREF _Toc21471 \h </w:instrText>
      </w:r>
      <w:r>
        <w:fldChar w:fldCharType="separate"/>
      </w:r>
      <w:r>
        <w:t>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_Toc26680 </w:instrText>
      </w:r>
      <w:r>
        <w:rPr>
          <w:rFonts w:ascii="宋体" w:hAnsi="宋体"/>
        </w:rPr>
        <w:fldChar w:fldCharType="separate"/>
      </w:r>
      <w:r>
        <w:rPr>
          <w:rFonts w:hint="eastAsia"/>
        </w:rPr>
        <w:t>2.1 项目概况</w:t>
      </w:r>
      <w:r>
        <w:tab/>
      </w:r>
      <w:r>
        <w:rPr>
          <w:rFonts w:hint="eastAsia"/>
          <w:lang w:val="en-US" w:eastAsia="zh-CN"/>
        </w:rPr>
        <w:t>6</w:t>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_Toc25426 </w:instrText>
      </w:r>
      <w:r>
        <w:rPr>
          <w:rFonts w:ascii="宋体" w:hAnsi="宋体"/>
        </w:rPr>
        <w:fldChar w:fldCharType="separate"/>
      </w:r>
      <w:r>
        <w:rPr>
          <w:rFonts w:hint="eastAsia"/>
          <w:lang w:val="en-US" w:eastAsia="zh-CN"/>
        </w:rPr>
        <w:t>2.2 商务要求</w:t>
      </w:r>
      <w:r>
        <w:tab/>
      </w:r>
      <w:r>
        <w:rPr>
          <w:rFonts w:hint="eastAsia"/>
          <w:lang w:val="en-US" w:eastAsia="zh-CN"/>
        </w:rPr>
        <w:t>6</w:t>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_Toc20990 </w:instrText>
      </w:r>
      <w:r>
        <w:rPr>
          <w:rFonts w:ascii="宋体" w:hAnsi="宋体"/>
        </w:rPr>
        <w:fldChar w:fldCharType="separate"/>
      </w:r>
      <w:r>
        <w:rPr>
          <w:rFonts w:hint="eastAsia"/>
        </w:rPr>
        <w:t>第三部分  投标人须知</w:t>
      </w:r>
      <w:r>
        <w:tab/>
      </w:r>
      <w:r>
        <w:fldChar w:fldCharType="begin"/>
      </w:r>
      <w:r>
        <w:instrText xml:space="preserve"> PAGEREF _Toc20990 \h </w:instrText>
      </w:r>
      <w:r>
        <w:fldChar w:fldCharType="separate"/>
      </w:r>
      <w:r>
        <w:t>9</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_Toc3261 </w:instrText>
      </w:r>
      <w:r>
        <w:rPr>
          <w:rFonts w:ascii="宋体" w:hAnsi="宋体"/>
        </w:rPr>
        <w:fldChar w:fldCharType="separate"/>
      </w:r>
      <w:r>
        <w:rPr>
          <w:rFonts w:hint="eastAsia"/>
          <w:i w:val="0"/>
        </w:rPr>
        <w:t xml:space="preserve">3.1 </w:t>
      </w:r>
      <w:r>
        <w:rPr>
          <w:rFonts w:hint="eastAsia"/>
        </w:rPr>
        <w:t>说明</w:t>
      </w:r>
      <w:r>
        <w:tab/>
      </w:r>
      <w:r>
        <w:fldChar w:fldCharType="begin"/>
      </w:r>
      <w:r>
        <w:instrText xml:space="preserve"> PAGEREF _Toc3261 \h </w:instrText>
      </w:r>
      <w:r>
        <w:fldChar w:fldCharType="separate"/>
      </w:r>
      <w:r>
        <w:t>9</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_Toc5163 </w:instrText>
      </w:r>
      <w:r>
        <w:rPr>
          <w:rFonts w:ascii="宋体" w:hAnsi="宋体"/>
        </w:rPr>
        <w:fldChar w:fldCharType="separate"/>
      </w:r>
      <w:r>
        <w:rPr>
          <w:rFonts w:hint="eastAsia"/>
          <w:i w:val="0"/>
        </w:rPr>
        <w:t xml:space="preserve">3.2 </w:t>
      </w:r>
      <w:r>
        <w:rPr>
          <w:rFonts w:hint="eastAsia"/>
        </w:rPr>
        <w:t>招标文件</w:t>
      </w:r>
      <w:r>
        <w:tab/>
      </w:r>
      <w:r>
        <w:fldChar w:fldCharType="begin"/>
      </w:r>
      <w:r>
        <w:instrText xml:space="preserve"> PAGEREF _Toc5163 \h </w:instrText>
      </w:r>
      <w:r>
        <w:fldChar w:fldCharType="separate"/>
      </w:r>
      <w:r>
        <w:t>10</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_Toc13076 </w:instrText>
      </w:r>
      <w:r>
        <w:rPr>
          <w:rFonts w:ascii="宋体" w:hAnsi="宋体"/>
        </w:rPr>
        <w:fldChar w:fldCharType="separate"/>
      </w:r>
      <w:r>
        <w:rPr>
          <w:rFonts w:hint="eastAsia"/>
          <w:i w:val="0"/>
        </w:rPr>
        <w:t xml:space="preserve">3.3 </w:t>
      </w:r>
      <w:r>
        <w:rPr>
          <w:rFonts w:hint="eastAsia"/>
        </w:rPr>
        <w:t>投标文件</w:t>
      </w:r>
      <w:r>
        <w:tab/>
      </w:r>
      <w:r>
        <w:fldChar w:fldCharType="begin"/>
      </w:r>
      <w:r>
        <w:instrText xml:space="preserve"> PAGEREF _Toc13076 \h </w:instrText>
      </w:r>
      <w:r>
        <w:fldChar w:fldCharType="separate"/>
      </w:r>
      <w:r>
        <w:t>10</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_Toc25131 </w:instrText>
      </w:r>
      <w:r>
        <w:rPr>
          <w:rFonts w:ascii="宋体" w:hAnsi="宋体"/>
        </w:rPr>
        <w:fldChar w:fldCharType="separate"/>
      </w:r>
      <w:r>
        <w:rPr>
          <w:rFonts w:hint="eastAsia"/>
        </w:rPr>
        <w:t>第四部分  评标办法</w:t>
      </w:r>
      <w:r>
        <w:rPr>
          <w:rFonts w:hint="eastAsia"/>
          <w:lang w:eastAsia="zh-CN"/>
        </w:rPr>
        <w:t>、</w:t>
      </w:r>
      <w:r>
        <w:rPr>
          <w:rFonts w:hint="eastAsia"/>
          <w:lang w:val="en-US" w:eastAsia="zh-CN"/>
        </w:rPr>
        <w:t>资格性审查</w:t>
      </w:r>
      <w:r>
        <w:rPr>
          <w:rFonts w:hint="eastAsia"/>
        </w:rPr>
        <w:t>及</w:t>
      </w:r>
      <w:r>
        <w:rPr>
          <w:rFonts w:hint="eastAsia"/>
          <w:lang w:val="en-US" w:eastAsia="zh-CN"/>
        </w:rPr>
        <w:t>评标</w:t>
      </w:r>
      <w:r>
        <w:rPr>
          <w:rFonts w:hint="eastAsia"/>
        </w:rPr>
        <w:t>标准</w:t>
      </w:r>
      <w:r>
        <w:tab/>
      </w:r>
      <w:r>
        <w:fldChar w:fldCharType="begin"/>
      </w:r>
      <w:r>
        <w:instrText xml:space="preserve"> PAGEREF _Toc25131 \h </w:instrText>
      </w:r>
      <w:r>
        <w:fldChar w:fldCharType="separate"/>
      </w:r>
      <w:r>
        <w:t>12</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_Toc28444 </w:instrText>
      </w:r>
      <w:r>
        <w:rPr>
          <w:rFonts w:ascii="宋体" w:hAnsi="宋体"/>
        </w:rPr>
        <w:fldChar w:fldCharType="separate"/>
      </w:r>
      <w:r>
        <w:rPr>
          <w:rFonts w:hint="eastAsia"/>
          <w:i w:val="0"/>
        </w:rPr>
        <w:t xml:space="preserve">4.1 </w:t>
      </w:r>
      <w:r>
        <w:rPr>
          <w:rFonts w:hint="eastAsia"/>
        </w:rPr>
        <w:t>评标方法</w:t>
      </w:r>
      <w:r>
        <w:tab/>
      </w:r>
      <w:r>
        <w:fldChar w:fldCharType="begin"/>
      </w:r>
      <w:r>
        <w:instrText xml:space="preserve"> PAGEREF _Toc28444 \h </w:instrText>
      </w:r>
      <w:r>
        <w:fldChar w:fldCharType="separate"/>
      </w:r>
      <w:r>
        <w:t>12</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_Toc154 </w:instrText>
      </w:r>
      <w:r>
        <w:rPr>
          <w:rFonts w:ascii="宋体" w:hAnsi="宋体"/>
        </w:rPr>
        <w:fldChar w:fldCharType="separate"/>
      </w:r>
      <w:r>
        <w:rPr>
          <w:rFonts w:hint="eastAsia"/>
          <w:lang w:val="en-US" w:eastAsia="zh-CN"/>
        </w:rPr>
        <w:t>4.2  资格性审查</w:t>
      </w:r>
      <w:r>
        <w:tab/>
      </w:r>
      <w:r>
        <w:fldChar w:fldCharType="begin"/>
      </w:r>
      <w:r>
        <w:instrText xml:space="preserve"> PAGEREF _Toc154 \h </w:instrText>
      </w:r>
      <w:r>
        <w:fldChar w:fldCharType="separate"/>
      </w:r>
      <w:r>
        <w:t>12</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_Toc20060 </w:instrText>
      </w:r>
      <w:r>
        <w:rPr>
          <w:rFonts w:ascii="宋体" w:hAnsi="宋体"/>
        </w:rPr>
        <w:fldChar w:fldCharType="separate"/>
      </w:r>
      <w:r>
        <w:rPr>
          <w:rFonts w:hint="eastAsia"/>
          <w:lang w:val="en-US" w:eastAsia="zh-CN"/>
        </w:rPr>
        <w:t>4.3  权重分配表</w:t>
      </w:r>
      <w:r>
        <w:tab/>
      </w:r>
      <w:r>
        <w:fldChar w:fldCharType="begin"/>
      </w:r>
      <w:r>
        <w:instrText xml:space="preserve"> PAGEREF _Toc20060 \h </w:instrText>
      </w:r>
      <w:r>
        <w:fldChar w:fldCharType="separate"/>
      </w:r>
      <w:r>
        <w:t>12</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_Toc7376 </w:instrText>
      </w:r>
      <w:r>
        <w:rPr>
          <w:rFonts w:ascii="宋体" w:hAnsi="宋体"/>
        </w:rPr>
        <w:fldChar w:fldCharType="separate"/>
      </w:r>
      <w:r>
        <w:rPr>
          <w:rFonts w:hint="eastAsia"/>
          <w:lang w:val="en-US" w:eastAsia="zh-CN"/>
        </w:rPr>
        <w:t>4.4  评标标准</w:t>
      </w:r>
      <w:r>
        <w:tab/>
      </w:r>
      <w:r>
        <w:fldChar w:fldCharType="begin"/>
      </w:r>
      <w:r>
        <w:instrText xml:space="preserve"> PAGEREF _Toc7376 \h </w:instrText>
      </w:r>
      <w:r>
        <w:fldChar w:fldCharType="separate"/>
      </w:r>
      <w:r>
        <w:t>12</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_Toc3833 </w:instrText>
      </w:r>
      <w:r>
        <w:rPr>
          <w:rFonts w:ascii="宋体" w:hAnsi="宋体"/>
        </w:rPr>
        <w:fldChar w:fldCharType="separate"/>
      </w:r>
      <w:r>
        <w:rPr>
          <w:rFonts w:hint="eastAsia"/>
        </w:rPr>
        <w:t>第五部分  合同格式及主要条款</w:t>
      </w:r>
      <w:r>
        <w:tab/>
      </w:r>
      <w:r>
        <w:fldChar w:fldCharType="begin"/>
      </w:r>
      <w:r>
        <w:instrText xml:space="preserve"> PAGEREF _Toc3833 \h </w:instrText>
      </w:r>
      <w:r>
        <w:fldChar w:fldCharType="separate"/>
      </w:r>
      <w:r>
        <w:t>18</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_Toc20964 </w:instrText>
      </w:r>
      <w:r>
        <w:rPr>
          <w:rFonts w:ascii="宋体" w:hAnsi="宋体"/>
        </w:rPr>
        <w:fldChar w:fldCharType="separate"/>
      </w:r>
      <w:r>
        <w:rPr>
          <w:rFonts w:hint="eastAsia" w:ascii="Arial" w:hAnsi="Arial"/>
        </w:rPr>
        <w:t>第六部分  投标文件格式</w:t>
      </w:r>
      <w:r>
        <w:tab/>
      </w:r>
      <w:r>
        <w:fldChar w:fldCharType="begin"/>
      </w:r>
      <w:r>
        <w:instrText xml:space="preserve"> PAGEREF _Toc20964 \h </w:instrText>
      </w:r>
      <w:r>
        <w:fldChar w:fldCharType="separate"/>
      </w:r>
      <w:r>
        <w:t>21</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_Toc26404 </w:instrText>
      </w:r>
      <w:r>
        <w:rPr>
          <w:rFonts w:ascii="宋体" w:hAnsi="宋体"/>
        </w:rPr>
        <w:fldChar w:fldCharType="separate"/>
      </w:r>
      <w:r>
        <w:rPr>
          <w:rFonts w:hint="eastAsia" w:ascii="宋体" w:hAnsi="宋体" w:eastAsia="宋体"/>
          <w:i w:val="0"/>
        </w:rPr>
        <w:t xml:space="preserve">6.1 </w:t>
      </w:r>
      <w:r>
        <w:rPr>
          <w:rFonts w:hint="eastAsia"/>
        </w:rPr>
        <w:t>投标函</w:t>
      </w:r>
      <w:r>
        <w:tab/>
      </w:r>
      <w:r>
        <w:fldChar w:fldCharType="begin"/>
      </w:r>
      <w:r>
        <w:instrText xml:space="preserve"> PAGEREF _Toc26404 \h </w:instrText>
      </w:r>
      <w:r>
        <w:fldChar w:fldCharType="separate"/>
      </w:r>
      <w:r>
        <w:t>21</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_Toc20173 </w:instrText>
      </w:r>
      <w:r>
        <w:rPr>
          <w:rFonts w:ascii="宋体" w:hAnsi="宋体"/>
        </w:rPr>
        <w:fldChar w:fldCharType="separate"/>
      </w:r>
      <w:r>
        <w:rPr>
          <w:rFonts w:hint="eastAsia" w:ascii="宋体" w:hAnsi="宋体" w:eastAsia="宋体"/>
          <w:i w:val="0"/>
        </w:rPr>
        <w:t xml:space="preserve">6.2 </w:t>
      </w:r>
      <w:r>
        <w:rPr>
          <w:rFonts w:hint="eastAsia"/>
        </w:rPr>
        <w:t>价格文件</w:t>
      </w:r>
      <w:r>
        <w:tab/>
      </w:r>
      <w:r>
        <w:fldChar w:fldCharType="begin"/>
      </w:r>
      <w:r>
        <w:instrText xml:space="preserve"> PAGEREF _Toc20173 \h </w:instrText>
      </w:r>
      <w:r>
        <w:fldChar w:fldCharType="separate"/>
      </w:r>
      <w:r>
        <w:t>23</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_Toc7488 </w:instrText>
      </w:r>
      <w:r>
        <w:rPr>
          <w:rFonts w:ascii="宋体" w:hAnsi="宋体"/>
        </w:rPr>
        <w:fldChar w:fldCharType="separate"/>
      </w:r>
      <w:r>
        <w:rPr>
          <w:rFonts w:hint="eastAsia" w:ascii="宋体" w:hAnsi="宋体" w:eastAsia="宋体"/>
          <w:i w:val="0"/>
        </w:rPr>
        <w:t xml:space="preserve">6.3 </w:t>
      </w:r>
      <w:r>
        <w:rPr>
          <w:rFonts w:hint="eastAsia"/>
        </w:rPr>
        <w:t>技术文件</w:t>
      </w:r>
      <w:r>
        <w:tab/>
      </w:r>
      <w:r>
        <w:fldChar w:fldCharType="begin"/>
      </w:r>
      <w:r>
        <w:instrText xml:space="preserve"> PAGEREF _Toc7488 \h </w:instrText>
      </w:r>
      <w:r>
        <w:fldChar w:fldCharType="separate"/>
      </w:r>
      <w:r>
        <w:t>24</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_Toc28300 </w:instrText>
      </w:r>
      <w:r>
        <w:rPr>
          <w:rFonts w:ascii="宋体" w:hAnsi="宋体"/>
        </w:rPr>
        <w:fldChar w:fldCharType="separate"/>
      </w:r>
      <w:r>
        <w:rPr>
          <w:rFonts w:hint="eastAsia" w:ascii="Arial" w:hAnsi="Arial"/>
          <w:lang w:val="en-US" w:eastAsia="zh-CN"/>
        </w:rPr>
        <w:t>6.4 商务文件</w:t>
      </w:r>
      <w:r>
        <w:tab/>
      </w:r>
      <w:r>
        <w:fldChar w:fldCharType="begin"/>
      </w:r>
      <w:r>
        <w:instrText xml:space="preserve"> PAGEREF _Toc28300 \h </w:instrText>
      </w:r>
      <w:r>
        <w:fldChar w:fldCharType="separate"/>
      </w:r>
      <w:r>
        <w:t>25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_Toc7659 </w:instrText>
      </w:r>
      <w:r>
        <w:rPr>
          <w:rFonts w:ascii="宋体" w:hAnsi="宋体"/>
        </w:rPr>
        <w:fldChar w:fldCharType="separate"/>
      </w:r>
      <w:r>
        <w:rPr>
          <w:rFonts w:hint="eastAsia"/>
          <w:lang w:val="en-US" w:eastAsia="zh-CN"/>
        </w:rPr>
        <w:t>6.5承诺书</w:t>
      </w:r>
      <w:r>
        <w:tab/>
      </w:r>
      <w:r>
        <w:fldChar w:fldCharType="begin"/>
      </w:r>
      <w:r>
        <w:instrText xml:space="preserve"> PAGEREF _Toc7659 \h </w:instrText>
      </w:r>
      <w:r>
        <w:fldChar w:fldCharType="separate"/>
      </w:r>
      <w:r>
        <w:t>30</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_Toc23159 </w:instrText>
      </w:r>
      <w:r>
        <w:rPr>
          <w:rFonts w:ascii="宋体" w:hAnsi="宋体"/>
        </w:rPr>
        <w:fldChar w:fldCharType="separate"/>
      </w:r>
      <w:r>
        <w:rPr>
          <w:rFonts w:hint="eastAsia"/>
          <w:lang w:val="en-US" w:eastAsia="zh-CN"/>
        </w:rPr>
        <w:t>6.6 投标资格文件</w:t>
      </w:r>
      <w:r>
        <w:tab/>
      </w:r>
      <w:r>
        <w:fldChar w:fldCharType="begin"/>
      </w:r>
      <w:r>
        <w:instrText xml:space="preserve"> PAGEREF _Toc23159 \h </w:instrText>
      </w:r>
      <w:r>
        <w:fldChar w:fldCharType="separate"/>
      </w:r>
      <w:r>
        <w:t>31</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_Toc26504 </w:instrText>
      </w:r>
      <w:r>
        <w:rPr>
          <w:rFonts w:ascii="宋体" w:hAnsi="宋体"/>
        </w:rPr>
        <w:fldChar w:fldCharType="separate"/>
      </w:r>
      <w:r>
        <w:rPr>
          <w:rFonts w:hint="eastAsia"/>
          <w:lang w:val="en-US" w:eastAsia="zh-CN"/>
        </w:rPr>
        <w:t>6.7法定代表人证明书</w:t>
      </w:r>
      <w:r>
        <w:tab/>
      </w:r>
      <w:r>
        <w:fldChar w:fldCharType="begin"/>
      </w:r>
      <w:r>
        <w:instrText xml:space="preserve"> PAGEREF _Toc26504 \h </w:instrText>
      </w:r>
      <w:r>
        <w:fldChar w:fldCharType="separate"/>
      </w:r>
      <w:r>
        <w:t>33</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_Toc20519 </w:instrText>
      </w:r>
      <w:r>
        <w:rPr>
          <w:rFonts w:ascii="宋体" w:hAnsi="宋体"/>
        </w:rPr>
        <w:fldChar w:fldCharType="separate"/>
      </w:r>
      <w:r>
        <w:rPr>
          <w:rFonts w:hint="eastAsia" w:ascii="Arial" w:hAnsi="Arial"/>
          <w:lang w:val="en-US" w:eastAsia="zh-CN"/>
        </w:rPr>
        <w:t>6.8 授权委托书</w:t>
      </w:r>
      <w:r>
        <w:tab/>
      </w:r>
      <w:r>
        <w:fldChar w:fldCharType="begin"/>
      </w:r>
      <w:r>
        <w:instrText xml:space="preserve"> PAGEREF _Toc20519 \h </w:instrText>
      </w:r>
      <w:r>
        <w:fldChar w:fldCharType="separate"/>
      </w:r>
      <w:r>
        <w:t>35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_Toc7944 </w:instrText>
      </w:r>
      <w:r>
        <w:rPr>
          <w:rFonts w:ascii="宋体" w:hAnsi="宋体"/>
        </w:rPr>
        <w:fldChar w:fldCharType="separate"/>
      </w:r>
      <w:r>
        <w:rPr>
          <w:rFonts w:hint="eastAsia"/>
          <w:lang w:val="en-US" w:eastAsia="zh-CN"/>
        </w:rPr>
        <w:t>6.9 投标文件自查清单（仅供提示）</w:t>
      </w:r>
      <w:r>
        <w:tab/>
      </w:r>
      <w:r>
        <w:fldChar w:fldCharType="begin"/>
      </w:r>
      <w:r>
        <w:instrText xml:space="preserve"> PAGEREF _Toc7944 \h </w:instrText>
      </w:r>
      <w:r>
        <w:fldChar w:fldCharType="separate"/>
      </w:r>
      <w:r>
        <w:t>36</w:t>
      </w:r>
      <w:r>
        <w:fldChar w:fldCharType="end"/>
      </w:r>
      <w:r>
        <w:rPr>
          <w:rFonts w:ascii="宋体" w:hAnsi="宋体"/>
          <w:color w:val="000000"/>
        </w:rPr>
        <w:fldChar w:fldCharType="end"/>
      </w:r>
    </w:p>
    <w:p>
      <w:pPr>
        <w:spacing w:line="360" w:lineRule="auto"/>
        <w:rPr>
          <w:rFonts w:ascii="宋体" w:hAnsi="宋体"/>
          <w:color w:val="000000"/>
          <w:sz w:val="23"/>
          <w:szCs w:val="23"/>
        </w:rPr>
        <w:sectPr>
          <w:headerReference r:id="rId3" w:type="first"/>
          <w:footerReference r:id="rId5" w:type="first"/>
          <w:footerReference r:id="rId4" w:type="default"/>
          <w:pgSz w:w="11907" w:h="16840"/>
          <w:pgMar w:top="1440" w:right="1758" w:bottom="1440" w:left="175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ascii="宋体" w:hAnsi="宋体"/>
          <w:color w:val="000000"/>
        </w:rPr>
        <w:fldChar w:fldCharType="end"/>
      </w:r>
    </w:p>
    <w:p>
      <w:pPr>
        <w:pStyle w:val="3"/>
        <w:bidi w:val="0"/>
      </w:pPr>
      <w:bookmarkStart w:id="0" w:name="_Toc23064"/>
      <w:r>
        <w:rPr>
          <w:rFonts w:hint="eastAsia"/>
        </w:rPr>
        <w:t>第一部分投标邀请函</w:t>
      </w:r>
      <w:bookmarkEnd w:id="0"/>
    </w:p>
    <w:p>
      <w:pPr>
        <w:spacing w:line="52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u w:val="single"/>
        </w:rPr>
        <w:t>各潜在投标人</w:t>
      </w:r>
      <w:r>
        <w:rPr>
          <w:rFonts w:hint="eastAsia" w:asciiTheme="minorEastAsia" w:hAnsiTheme="minorEastAsia" w:eastAsiaTheme="minorEastAsia"/>
          <w:color w:val="000000"/>
          <w:sz w:val="24"/>
          <w:szCs w:val="24"/>
        </w:rPr>
        <w:t>：</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w:t>
      </w:r>
      <w:r>
        <w:rPr>
          <w:rFonts w:hint="eastAsia" w:asciiTheme="minorEastAsia" w:hAnsiTheme="minorEastAsia" w:eastAsiaTheme="minorEastAsia"/>
          <w:sz w:val="24"/>
          <w:szCs w:val="24"/>
          <w:lang w:val="en-US" w:eastAsia="zh-CN"/>
        </w:rPr>
        <w:t>广东财经大学</w:t>
      </w:r>
      <w:r>
        <w:rPr>
          <w:rFonts w:hint="eastAsia" w:asciiTheme="minorEastAsia" w:hAnsiTheme="minorEastAsia" w:eastAsiaTheme="minorEastAsia"/>
          <w:sz w:val="24"/>
          <w:szCs w:val="24"/>
        </w:rPr>
        <w:t>采购管理实施办法》有关规定，</w:t>
      </w:r>
      <w:r>
        <w:rPr>
          <w:rFonts w:hint="eastAsia" w:asciiTheme="minorEastAsia" w:hAnsiTheme="minorEastAsia" w:eastAsiaTheme="minorEastAsia"/>
          <w:sz w:val="24"/>
          <w:szCs w:val="24"/>
          <w:lang w:val="en-US" w:eastAsia="zh-CN"/>
        </w:rPr>
        <w:t>佛山校区管委会</w:t>
      </w:r>
      <w:r>
        <w:rPr>
          <w:rFonts w:hint="eastAsia" w:asciiTheme="minorEastAsia" w:hAnsiTheme="minorEastAsia" w:eastAsiaTheme="minorEastAsia"/>
          <w:sz w:val="24"/>
          <w:szCs w:val="24"/>
        </w:rPr>
        <w:t>拟通过公开招标方式</w:t>
      </w:r>
      <w:r>
        <w:rPr>
          <w:rFonts w:hint="eastAsia" w:asciiTheme="minorEastAsia" w:hAnsiTheme="minorEastAsia" w:eastAsiaTheme="minorEastAsia"/>
          <w:spacing w:val="-6"/>
          <w:sz w:val="24"/>
          <w:szCs w:val="24"/>
        </w:rPr>
        <w:t>为</w:t>
      </w:r>
      <w:r>
        <w:rPr>
          <w:rFonts w:hint="eastAsia" w:asciiTheme="minorEastAsia" w:hAnsiTheme="minorEastAsia" w:eastAsiaTheme="minorEastAsia"/>
          <w:sz w:val="24"/>
          <w:szCs w:val="24"/>
          <w:lang w:val="en-US" w:eastAsia="zh-CN"/>
        </w:rPr>
        <w:t>佛山校区总泵房水泵更换安装服务项目评</w:t>
      </w:r>
      <w:r>
        <w:rPr>
          <w:rFonts w:hint="eastAsia" w:asciiTheme="minorEastAsia" w:hAnsiTheme="minorEastAsia" w:eastAsiaTheme="minorEastAsia"/>
          <w:spacing w:val="-6"/>
          <w:sz w:val="24"/>
          <w:szCs w:val="24"/>
        </w:rPr>
        <w:t>定供应商</w:t>
      </w:r>
      <w:r>
        <w:rPr>
          <w:rFonts w:hint="eastAsia" w:asciiTheme="minorEastAsia" w:hAnsiTheme="minorEastAsia" w:eastAsiaTheme="minorEastAsia"/>
          <w:sz w:val="24"/>
          <w:szCs w:val="24"/>
        </w:rPr>
        <w:t>。欢迎符合资格条件的供应商前来投标。有关事宜如下：</w:t>
      </w:r>
    </w:p>
    <w:p>
      <w:pPr>
        <w:numPr>
          <w:ilvl w:val="0"/>
          <w:numId w:val="1"/>
        </w:numPr>
        <w:tabs>
          <w:tab w:val="left" w:pos="0"/>
        </w:tabs>
        <w:spacing w:line="520" w:lineRule="exact"/>
        <w:ind w:hanging="54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佛山校区总泵房水泵更换安装服务项目</w:t>
      </w:r>
    </w:p>
    <w:p>
      <w:pPr>
        <w:numPr>
          <w:ilvl w:val="0"/>
          <w:numId w:val="1"/>
        </w:numPr>
        <w:tabs>
          <w:tab w:val="left" w:pos="0"/>
        </w:tabs>
        <w:spacing w:line="520" w:lineRule="exact"/>
        <w:ind w:hanging="540"/>
        <w:rPr>
          <w:rFonts w:asciiTheme="minorEastAsia" w:hAnsiTheme="minorEastAsia" w:eastAsiaTheme="minorEastAsia"/>
          <w:color w:val="auto"/>
          <w:sz w:val="24"/>
          <w:szCs w:val="24"/>
        </w:rPr>
      </w:pPr>
      <w:r>
        <w:rPr>
          <w:rFonts w:hint="eastAsia" w:asciiTheme="minorEastAsia" w:hAnsiTheme="minorEastAsia" w:eastAsiaTheme="minorEastAsia"/>
          <w:bCs/>
          <w:sz w:val="24"/>
          <w:szCs w:val="24"/>
        </w:rPr>
        <w:t>投标</w:t>
      </w:r>
      <w:r>
        <w:rPr>
          <w:rFonts w:hint="eastAsia" w:asciiTheme="minorEastAsia" w:hAnsiTheme="minorEastAsia" w:eastAsiaTheme="minorEastAsia"/>
          <w:bCs/>
          <w:sz w:val="24"/>
          <w:szCs w:val="24"/>
          <w:lang w:val="en-US" w:eastAsia="zh-CN"/>
        </w:rPr>
        <w:t>预算金额</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Cs/>
          <w:sz w:val="24"/>
          <w:szCs w:val="24"/>
          <w:lang w:val="en-US" w:eastAsia="zh-CN"/>
        </w:rPr>
        <w:t>98500</w:t>
      </w:r>
      <w:r>
        <w:rPr>
          <w:rFonts w:hint="eastAsia" w:cs="仿宋_GB2312" w:asciiTheme="minorEastAsia" w:hAnsiTheme="minorEastAsia" w:eastAsiaTheme="minorEastAsia"/>
          <w:color w:val="auto"/>
          <w:sz w:val="24"/>
          <w:szCs w:val="24"/>
        </w:rPr>
        <w:t>元</w:t>
      </w:r>
    </w:p>
    <w:p>
      <w:pPr>
        <w:numPr>
          <w:ilvl w:val="0"/>
          <w:numId w:val="1"/>
        </w:numPr>
        <w:tabs>
          <w:tab w:val="left" w:pos="0"/>
        </w:tabs>
        <w:spacing w:line="520" w:lineRule="exact"/>
        <w:ind w:hanging="540"/>
        <w:rPr>
          <w:rFonts w:asciiTheme="minorEastAsia" w:hAnsiTheme="minorEastAsia" w:eastAsiaTheme="minorEastAsia"/>
          <w:sz w:val="24"/>
          <w:szCs w:val="24"/>
        </w:rPr>
      </w:pPr>
      <w:r>
        <w:rPr>
          <w:rFonts w:hint="eastAsia" w:asciiTheme="minorEastAsia" w:hAnsiTheme="minorEastAsia" w:eastAsiaTheme="minorEastAsia"/>
          <w:sz w:val="24"/>
          <w:szCs w:val="24"/>
        </w:rPr>
        <w:t>递交投标文件及</w:t>
      </w:r>
      <w:r>
        <w:rPr>
          <w:rFonts w:asciiTheme="minorEastAsia" w:hAnsiTheme="minorEastAsia" w:eastAsiaTheme="minorEastAsia"/>
          <w:sz w:val="24"/>
          <w:szCs w:val="24"/>
        </w:rPr>
        <w:t>投标截止时间</w:t>
      </w:r>
    </w:p>
    <w:p>
      <w:pPr>
        <w:spacing w:line="520" w:lineRule="exact"/>
        <w:ind w:firstLine="600" w:firstLineChars="25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rPr>
        <w:t>1.3.1递交投标文件时间：</w:t>
      </w:r>
      <w:r>
        <w:rPr>
          <w:rFonts w:hint="eastAsia" w:asciiTheme="minorEastAsia" w:hAnsiTheme="minorEastAsia" w:eastAsiaTheme="minorEastAsia"/>
          <w:sz w:val="24"/>
          <w:szCs w:val="24"/>
          <w:highlight w:val="none"/>
        </w:rPr>
        <w:t>202</w:t>
      </w: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7</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5</w:t>
      </w:r>
      <w:r>
        <w:rPr>
          <w:rFonts w:hint="eastAsia" w:asciiTheme="minorEastAsia" w:hAnsiTheme="minorEastAsia" w:eastAsiaTheme="minorEastAsia"/>
          <w:sz w:val="24"/>
          <w:szCs w:val="24"/>
          <w:highlight w:val="none"/>
        </w:rPr>
        <w:t>日</w:t>
      </w:r>
      <w:r>
        <w:rPr>
          <w:rFonts w:hint="eastAsia" w:asciiTheme="minorEastAsia" w:hAnsiTheme="minorEastAsia" w:eastAsiaTheme="minorEastAsia"/>
          <w:sz w:val="24"/>
          <w:szCs w:val="24"/>
          <w:highlight w:val="none"/>
          <w:lang w:val="en-US" w:eastAsia="zh-CN"/>
        </w:rPr>
        <w:t>上</w:t>
      </w:r>
      <w:r>
        <w:rPr>
          <w:rFonts w:hint="eastAsia" w:asciiTheme="minorEastAsia" w:hAnsiTheme="minorEastAsia" w:eastAsiaTheme="minorEastAsia"/>
          <w:sz w:val="24"/>
          <w:szCs w:val="24"/>
          <w:highlight w:val="none"/>
        </w:rPr>
        <w:t>午9点-</w:t>
      </w:r>
      <w:r>
        <w:rPr>
          <w:rFonts w:hint="eastAsia" w:asciiTheme="minorEastAsia" w:hAnsiTheme="minorEastAsia" w:eastAsiaTheme="minorEastAsia"/>
          <w:sz w:val="24"/>
          <w:szCs w:val="24"/>
          <w:highlight w:val="none"/>
          <w:lang w:val="en-US" w:eastAsia="zh-CN"/>
        </w:rPr>
        <w:t>11</w:t>
      </w:r>
      <w:r>
        <w:rPr>
          <w:rFonts w:hint="eastAsia" w:asciiTheme="minorEastAsia" w:hAnsiTheme="minorEastAsia" w:eastAsiaTheme="minorEastAsia"/>
          <w:sz w:val="24"/>
          <w:szCs w:val="24"/>
          <w:highlight w:val="none"/>
        </w:rPr>
        <w:t>点</w:t>
      </w:r>
    </w:p>
    <w:p>
      <w:pPr>
        <w:spacing w:line="52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1.3.2</w:t>
      </w:r>
      <w:r>
        <w:rPr>
          <w:rFonts w:asciiTheme="minorEastAsia" w:hAnsiTheme="minorEastAsia" w:eastAsiaTheme="minorEastAsia"/>
          <w:sz w:val="24"/>
          <w:szCs w:val="24"/>
          <w:highlight w:val="none"/>
        </w:rPr>
        <w:t>投标截止时间：</w:t>
      </w:r>
      <w:r>
        <w:rPr>
          <w:rFonts w:hint="eastAsia"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7</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日上午</w:t>
      </w:r>
      <w:r>
        <w:rPr>
          <w:rFonts w:hint="eastAsia" w:asciiTheme="minorEastAsia" w:hAnsiTheme="minorEastAsia" w:eastAsia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rPr>
        <w:t>点整</w:t>
      </w:r>
    </w:p>
    <w:p>
      <w:pPr>
        <w:numPr>
          <w:ilvl w:val="0"/>
          <w:numId w:val="1"/>
        </w:numPr>
        <w:tabs>
          <w:tab w:val="left" w:pos="0"/>
        </w:tabs>
        <w:spacing w:line="520" w:lineRule="exact"/>
        <w:ind w:hanging="540"/>
        <w:rPr>
          <w:rFonts w:asciiTheme="minorEastAsia" w:hAnsiTheme="minorEastAsia" w:eastAsiaTheme="minorEastAsia"/>
          <w:sz w:val="24"/>
          <w:szCs w:val="24"/>
        </w:rPr>
      </w:pPr>
      <w:r>
        <w:rPr>
          <w:rFonts w:asciiTheme="minorEastAsia" w:hAnsiTheme="minorEastAsia" w:eastAsiaTheme="minorEastAsia"/>
          <w:sz w:val="24"/>
          <w:szCs w:val="24"/>
        </w:rPr>
        <w:t>信息发布</w:t>
      </w:r>
      <w:r>
        <w:rPr>
          <w:rFonts w:hint="eastAsia" w:asciiTheme="minorEastAsia" w:hAnsiTheme="minorEastAsia" w:eastAsiaTheme="minorEastAsia"/>
          <w:sz w:val="24"/>
          <w:szCs w:val="24"/>
        </w:rPr>
        <w:t>媒体</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凡与本项目相关的澄清、变更、以及中标公示、成交结果等信息均发布在广东财经大学</w:t>
      </w:r>
      <w:r>
        <w:rPr>
          <w:rFonts w:hint="eastAsia" w:asciiTheme="minorEastAsia" w:hAnsiTheme="minorEastAsia" w:eastAsiaTheme="minorEastAsia"/>
          <w:sz w:val="24"/>
          <w:szCs w:val="24"/>
          <w:lang w:val="en-US" w:eastAsia="zh-CN"/>
        </w:rPr>
        <w:t>佛山校区</w:t>
      </w:r>
      <w:r>
        <w:rPr>
          <w:rFonts w:hint="eastAsia" w:asciiTheme="minorEastAsia" w:hAnsiTheme="minorEastAsia" w:eastAsiaTheme="minorEastAsia"/>
          <w:spacing w:val="-12"/>
          <w:sz w:val="24"/>
          <w:szCs w:val="24"/>
        </w:rPr>
        <w:t>网站</w:t>
      </w:r>
      <w:r>
        <w:rPr>
          <w:rFonts w:hint="eastAsia" w:asciiTheme="minorEastAsia" w:hAnsiTheme="minorEastAsia" w:eastAsiaTheme="minorEastAsia"/>
          <w:sz w:val="24"/>
          <w:szCs w:val="24"/>
        </w:rPr>
        <w:t>和学校公告栏。如有不一致，以发布在广东财经大学</w:t>
      </w:r>
      <w:r>
        <w:rPr>
          <w:rFonts w:hint="eastAsia" w:asciiTheme="minorEastAsia" w:hAnsiTheme="minorEastAsia" w:eastAsiaTheme="minorEastAsia"/>
          <w:sz w:val="24"/>
          <w:szCs w:val="24"/>
          <w:lang w:val="en-US" w:eastAsia="zh-CN"/>
        </w:rPr>
        <w:t>佛山校区</w:t>
      </w:r>
      <w:r>
        <w:rPr>
          <w:rFonts w:hint="eastAsia" w:asciiTheme="minorEastAsia" w:hAnsiTheme="minorEastAsia" w:eastAsiaTheme="minorEastAsia"/>
          <w:sz w:val="24"/>
          <w:szCs w:val="24"/>
        </w:rPr>
        <w:t>网站的文本为准。</w:t>
      </w:r>
    </w:p>
    <w:p>
      <w:pPr>
        <w:numPr>
          <w:ilvl w:val="0"/>
          <w:numId w:val="1"/>
        </w:numPr>
        <w:tabs>
          <w:tab w:val="left" w:pos="0"/>
        </w:tabs>
        <w:spacing w:line="520" w:lineRule="exact"/>
        <w:ind w:hanging="54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期望得到的协助与配合</w:t>
      </w:r>
    </w:p>
    <w:p>
      <w:pPr>
        <w:numPr>
          <w:ilvl w:val="0"/>
          <w:numId w:val="0"/>
        </w:numPr>
        <w:tabs>
          <w:tab w:val="left" w:pos="0"/>
        </w:tabs>
        <w:spacing w:line="520" w:lineRule="exact"/>
        <w:ind w:left="567" w:leftChars="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为了提高招标采购效率，节约社会交易成本及时间，希望报名并确定参与招标，而后又决定不参加本次招标的投标人，请在投标截止时间2天前按下述联系方式书面告知我们</w:t>
      </w:r>
      <w:r>
        <w:rPr>
          <w:rFonts w:hint="eastAsia" w:ascii="宋体" w:hAnsi="宋体" w:cs="Tahoma"/>
          <w:color w:val="000000"/>
          <w:sz w:val="24"/>
        </w:rPr>
        <w:t>（</w:t>
      </w:r>
      <w:r>
        <w:rPr>
          <w:rFonts w:hint="eastAsia" w:ascii="宋体" w:hAnsi="宋体" w:cs="Tahoma"/>
          <w:b/>
          <w:color w:val="000000"/>
          <w:sz w:val="24"/>
        </w:rPr>
        <w:t>联系人：</w:t>
      </w:r>
      <w:r>
        <w:rPr>
          <w:rFonts w:hint="eastAsia" w:ascii="宋体" w:hAnsi="宋体" w:cs="Tahoma"/>
          <w:b/>
          <w:color w:val="000000"/>
          <w:sz w:val="24"/>
          <w:lang w:val="en-US" w:eastAsia="zh-CN"/>
        </w:rPr>
        <w:t>余</w:t>
      </w:r>
      <w:r>
        <w:rPr>
          <w:rFonts w:hint="eastAsia" w:ascii="宋体" w:hAnsi="宋体" w:cs="Tahoma"/>
          <w:b/>
          <w:color w:val="000000"/>
          <w:sz w:val="24"/>
        </w:rPr>
        <w:t>老师，办公电话：0757-87828281</w:t>
      </w:r>
      <w:r>
        <w:rPr>
          <w:rFonts w:hint="eastAsia" w:ascii="宋体" w:hAnsi="宋体" w:cs="Tahoma"/>
          <w:color w:val="000000"/>
          <w:sz w:val="24"/>
        </w:rPr>
        <w:t>）</w:t>
      </w:r>
      <w:r>
        <w:rPr>
          <w:rFonts w:hint="eastAsia" w:asciiTheme="minorEastAsia" w:hAnsiTheme="minorEastAsia" w:eastAsiaTheme="minorEastAsia"/>
          <w:sz w:val="23"/>
          <w:szCs w:val="23"/>
          <w:lang w:val="en-US" w:eastAsia="zh-CN"/>
        </w:rPr>
        <w:t>。</w:t>
      </w:r>
      <w:r>
        <w:rPr>
          <w:rFonts w:hint="eastAsia" w:asciiTheme="minorEastAsia" w:hAnsiTheme="minorEastAsia" w:eastAsiaTheme="minorEastAsia"/>
          <w:sz w:val="24"/>
          <w:szCs w:val="24"/>
          <w:lang w:val="en-US" w:eastAsia="zh-CN"/>
        </w:rPr>
        <w:t>对您的支持与配合，谨表谢意。</w:t>
      </w:r>
    </w:p>
    <w:p>
      <w:pPr>
        <w:numPr>
          <w:ilvl w:val="0"/>
          <w:numId w:val="0"/>
        </w:numPr>
        <w:tabs>
          <w:tab w:val="left" w:pos="0"/>
        </w:tabs>
        <w:spacing w:line="520" w:lineRule="exact"/>
        <w:ind w:firstLine="482" w:firstLineChars="200"/>
        <w:rPr>
          <w:rFonts w:hint="eastAsia" w:ascii="宋体" w:hAnsi="宋体" w:cs="宋体"/>
          <w:b/>
          <w:color w:val="000000"/>
          <w:sz w:val="24"/>
        </w:rPr>
      </w:pPr>
      <w:r>
        <w:rPr>
          <w:rFonts w:hint="eastAsia" w:ascii="宋体" w:hAnsi="宋体" w:cs="宋体"/>
          <w:b/>
          <w:color w:val="000000"/>
          <w:sz w:val="24"/>
          <w:lang w:val="en-US" w:eastAsia="zh-CN"/>
        </w:rPr>
        <w:t>1.6</w:t>
      </w:r>
      <w:r>
        <w:rPr>
          <w:rFonts w:hint="eastAsia" w:ascii="宋体" w:hAnsi="宋体" w:cs="宋体"/>
          <w:b/>
          <w:color w:val="000000"/>
          <w:sz w:val="24"/>
        </w:rPr>
        <w:t>注意事项</w:t>
      </w:r>
    </w:p>
    <w:p>
      <w:pPr>
        <w:pStyle w:val="169"/>
        <w:spacing w:line="500" w:lineRule="exact"/>
        <w:ind w:firstLine="480" w:firstLineChars="200"/>
        <w:rPr>
          <w:rFonts w:ascii="宋体" w:hAnsi="宋体" w:eastAsia="宋体" w:cs="宋体"/>
          <w:sz w:val="24"/>
          <w:szCs w:val="24"/>
          <w:shd w:val="clear" w:color="auto" w:fill="FFFFFF"/>
          <w:lang w:val="zh-TW" w:eastAsia="zh-TW"/>
        </w:rPr>
      </w:pPr>
      <w:r>
        <w:rPr>
          <w:rFonts w:hint="eastAsia" w:ascii="宋体" w:hAnsi="宋体" w:eastAsia="宋体" w:cs="宋体"/>
          <w:sz w:val="24"/>
          <w:szCs w:val="24"/>
        </w:rPr>
        <w:t>因疫情防控需要，投标人进入学校及投标须满足以下条件：</w:t>
      </w:r>
    </w:p>
    <w:p>
      <w:pPr>
        <w:pStyle w:val="16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1.6.1</w:t>
      </w:r>
      <w:r>
        <w:rPr>
          <w:rFonts w:hint="eastAsia" w:ascii="宋体" w:hAnsi="宋体" w:eastAsia="宋体" w:cs="宋体"/>
          <w:sz w:val="24"/>
          <w:szCs w:val="24"/>
        </w:rPr>
        <w:t>请各投标人提前一天联系：</w:t>
      </w:r>
      <w:r>
        <w:rPr>
          <w:rFonts w:hint="eastAsia" w:ascii="宋体" w:hAnsi="宋体" w:cs="Tahoma"/>
          <w:b/>
          <w:color w:val="000000"/>
          <w:sz w:val="24"/>
          <w:lang w:val="en-US" w:eastAsia="zh-CN"/>
        </w:rPr>
        <w:t>余</w:t>
      </w:r>
      <w:r>
        <w:rPr>
          <w:rFonts w:hint="eastAsia" w:ascii="宋体" w:hAnsi="宋体" w:cs="Tahoma"/>
          <w:b/>
          <w:color w:val="000000"/>
          <w:sz w:val="24"/>
        </w:rPr>
        <w:t>老师</w:t>
      </w:r>
      <w:r>
        <w:rPr>
          <w:rFonts w:hint="eastAsia" w:ascii="宋体" w:hAnsi="宋体" w:eastAsia="宋体" w:cs="宋体"/>
          <w:sz w:val="24"/>
          <w:szCs w:val="24"/>
        </w:rPr>
        <w:t>联系电话：</w:t>
      </w:r>
      <w:r>
        <w:rPr>
          <w:rFonts w:hint="eastAsia" w:ascii="宋体" w:hAnsi="宋体" w:eastAsia="宋体" w:cs="宋体"/>
          <w:sz w:val="24"/>
          <w:szCs w:val="24"/>
          <w:lang w:val="en-US" w:eastAsia="zh-CN"/>
        </w:rPr>
        <w:t>0757-87828281/13106660119</w:t>
      </w:r>
      <w:r>
        <w:rPr>
          <w:rFonts w:hint="eastAsia" w:ascii="宋体" w:hAnsi="宋体" w:eastAsia="宋体" w:cs="宋体"/>
          <w:sz w:val="24"/>
          <w:szCs w:val="24"/>
        </w:rPr>
        <w:t>进行入校投标报备。</w:t>
      </w:r>
      <w:r>
        <w:rPr>
          <w:rFonts w:hint="eastAsia" w:ascii="宋体" w:hAnsi="宋体" w:eastAsia="宋体" w:cs="宋体"/>
          <w:b/>
          <w:bCs/>
          <w:sz w:val="24"/>
          <w:szCs w:val="24"/>
        </w:rPr>
        <w:t>不按规定，无法入校，责任自担。</w:t>
      </w:r>
    </w:p>
    <w:p>
      <w:pPr>
        <w:pStyle w:val="16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sz w:val="24"/>
        </w:rPr>
      </w:pPr>
      <w:r>
        <w:rPr>
          <w:rFonts w:hint="eastAsia" w:ascii="宋体" w:hAnsi="宋体" w:eastAsia="宋体" w:cs="宋体"/>
          <w:sz w:val="24"/>
          <w:szCs w:val="24"/>
          <w:lang w:val="en-US" w:eastAsia="zh-CN"/>
        </w:rPr>
        <w:t>1.6.2</w:t>
      </w:r>
      <w:r>
        <w:rPr>
          <w:rFonts w:hint="eastAsia" w:ascii="宋体" w:hAnsi="宋体" w:eastAsia="宋体" w:cs="宋体"/>
          <w:sz w:val="24"/>
          <w:szCs w:val="24"/>
        </w:rPr>
        <w:t>投标人须遵守学校疫情防控相关要求，有序进学校，不聚集聊天，与人保持间隔1米以上。</w:t>
      </w:r>
    </w:p>
    <w:p>
      <w:pPr>
        <w:pStyle w:val="16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3"/>
          <w:szCs w:val="23"/>
        </w:rPr>
      </w:pPr>
      <w:r>
        <w:rPr>
          <w:rFonts w:hint="eastAsia" w:ascii="宋体" w:hAnsi="宋体" w:eastAsia="宋体" w:cs="宋体"/>
          <w:sz w:val="24"/>
          <w:szCs w:val="24"/>
          <w:lang w:val="en-US" w:eastAsia="zh-CN"/>
        </w:rPr>
        <w:t>1.6.3</w:t>
      </w:r>
      <w:r>
        <w:rPr>
          <w:rFonts w:hint="eastAsia" w:ascii="宋体" w:hAnsi="宋体" w:eastAsia="宋体" w:cs="宋体"/>
          <w:sz w:val="24"/>
          <w:szCs w:val="24"/>
        </w:rPr>
        <w:t>递交投标文件结束后，投标人应立即离开学校。</w:t>
      </w:r>
    </w:p>
    <w:p>
      <w:pPr>
        <w:pStyle w:val="43"/>
        <w:rPr>
          <w:rFonts w:hint="default"/>
          <w:lang w:val="en-US"/>
        </w:rPr>
      </w:pPr>
    </w:p>
    <w:p>
      <w:pPr>
        <w:numPr>
          <w:ilvl w:val="0"/>
          <w:numId w:val="1"/>
        </w:numPr>
        <w:tabs>
          <w:tab w:val="left" w:pos="0"/>
        </w:tabs>
        <w:spacing w:line="520" w:lineRule="exact"/>
        <w:ind w:hanging="54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招标人及联系方式</w:t>
      </w:r>
    </w:p>
    <w:tbl>
      <w:tblPr>
        <w:tblStyle w:val="44"/>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招标人：</w:t>
            </w:r>
          </w:p>
        </w:tc>
        <w:tc>
          <w:tcPr>
            <w:tcW w:w="2261" w:type="dxa"/>
          </w:tcPr>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广东财经大学</w:t>
            </w:r>
          </w:p>
        </w:tc>
        <w:tc>
          <w:tcPr>
            <w:tcW w:w="1564"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tc>
        <w:tc>
          <w:tcPr>
            <w:tcW w:w="2475" w:type="dxa"/>
          </w:tcPr>
          <w:p>
            <w:pPr>
              <w:spacing w:line="52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余老师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2261" w:type="dxa"/>
          </w:tcPr>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0757-87828281</w:t>
            </w:r>
            <w:r>
              <w:rPr>
                <w:rFonts w:hint="eastAsia" w:asciiTheme="minorEastAsia" w:hAnsiTheme="minorEastAsia" w:eastAsiaTheme="minorEastAsia"/>
                <w:sz w:val="24"/>
                <w:szCs w:val="24"/>
              </w:rPr>
              <w:t xml:space="preserve">       </w:t>
            </w:r>
          </w:p>
        </w:tc>
        <w:tc>
          <w:tcPr>
            <w:tcW w:w="1564" w:type="dxa"/>
          </w:tcPr>
          <w:p>
            <w:pPr>
              <w:spacing w:line="520" w:lineRule="exact"/>
              <w:jc w:val="distribute"/>
              <w:rPr>
                <w:rFonts w:asciiTheme="minorEastAsia" w:hAnsiTheme="minorEastAsia" w:eastAsiaTheme="minorEastAsia"/>
                <w:sz w:val="23"/>
                <w:szCs w:val="23"/>
              </w:rPr>
            </w:pPr>
          </w:p>
        </w:tc>
        <w:tc>
          <w:tcPr>
            <w:tcW w:w="2475" w:type="dxa"/>
          </w:tcPr>
          <w:p>
            <w:pPr>
              <w:spacing w:line="520" w:lineRule="exact"/>
              <w:rPr>
                <w:rFonts w:asciiTheme="minorEastAsia" w:hAnsiTheme="minorEastAsia" w:eastAsiaTheme="minorEastAsia"/>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联系地址：</w:t>
            </w:r>
          </w:p>
        </w:tc>
        <w:tc>
          <w:tcPr>
            <w:tcW w:w="6300" w:type="dxa"/>
            <w:gridSpan w:val="3"/>
          </w:tcPr>
          <w:p>
            <w:pPr>
              <w:spacing w:line="520" w:lineRule="exact"/>
              <w:jc w:val="left"/>
              <w:rPr>
                <w:rFonts w:asciiTheme="minorEastAsia" w:hAnsiTheme="minorEastAsia" w:eastAsiaTheme="minorEastAsia"/>
                <w:sz w:val="24"/>
                <w:szCs w:val="24"/>
                <w:lang w:val="zh-CN"/>
              </w:rPr>
            </w:pPr>
            <w:r>
              <w:rPr>
                <w:rFonts w:hint="eastAsia" w:ascii="宋体" w:hAnsi="宋体" w:eastAsia="宋体" w:cs="宋体"/>
                <w:sz w:val="24"/>
              </w:rPr>
              <w:t>广东财经大学</w:t>
            </w:r>
            <w:r>
              <w:rPr>
                <w:rFonts w:hint="eastAsia" w:ascii="宋体" w:hAnsi="宋体" w:cs="宋体"/>
                <w:sz w:val="24"/>
                <w:lang w:val="en-US" w:eastAsia="zh-CN"/>
              </w:rPr>
              <w:t>佛山校区</w:t>
            </w:r>
            <w:r>
              <w:rPr>
                <w:rFonts w:hint="eastAsia" w:ascii="宋体" w:hAnsi="宋体" w:eastAsia="宋体" w:cs="宋体"/>
                <w:sz w:val="24"/>
              </w:rPr>
              <w:t>（</w:t>
            </w:r>
            <w:r>
              <w:rPr>
                <w:rFonts w:hint="eastAsia" w:ascii="宋体" w:hAnsi="宋体" w:cs="宋体"/>
                <w:sz w:val="24"/>
                <w:lang w:val="en-US" w:eastAsia="zh-CN"/>
              </w:rPr>
              <w:t>佛山市三水区云东海街道学海路1号厚德楼205室</w:t>
            </w:r>
            <w:r>
              <w:rPr>
                <w:rFonts w:hint="eastAsia" w:ascii="宋体" w:hAnsi="宋体" w:eastAsia="宋体" w:cs="宋体"/>
                <w:sz w:val="24"/>
              </w:rPr>
              <w:t>）</w:t>
            </w:r>
          </w:p>
        </w:tc>
      </w:tr>
    </w:tbl>
    <w:p>
      <w:pPr>
        <w:pStyle w:val="3"/>
        <w:jc w:val="center"/>
        <w:rPr>
          <w:rFonts w:asciiTheme="minorEastAsia" w:hAnsiTheme="minorEastAsia" w:eastAsiaTheme="minorEastAsia"/>
          <w:b w:val="0"/>
          <w:sz w:val="23"/>
          <w:szCs w:val="23"/>
        </w:rPr>
      </w:pPr>
    </w:p>
    <w:p>
      <w:pPr>
        <w:bidi w:val="0"/>
        <w:jc w:val="center"/>
        <w:rPr>
          <w:rFonts w:asciiTheme="minorEastAsia" w:hAnsiTheme="minorEastAsia" w:eastAsiaTheme="minorEastAsia"/>
          <w:b w:val="0"/>
          <w:sz w:val="23"/>
          <w:szCs w:val="23"/>
        </w:rPr>
      </w:pPr>
    </w:p>
    <w:p>
      <w:pPr>
        <w:bidi w:val="0"/>
        <w:jc w:val="left"/>
        <w:rPr>
          <w:rFonts w:hint="eastAsia" w:asciiTheme="minorEastAsia" w:hAnsiTheme="minorEastAsia" w:eastAsiaTheme="minorEastAsia"/>
          <w:sz w:val="32"/>
          <w:szCs w:val="23"/>
        </w:rPr>
        <w:sectPr>
          <w:footerReference r:id="rId8" w:type="first"/>
          <w:headerReference r:id="rId6" w:type="default"/>
          <w:footerReference r:id="rId7"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bookmarkStart w:id="1" w:name="_Toc280272729"/>
      <w:bookmarkStart w:id="2" w:name="_Toc298325850"/>
      <w:bookmarkStart w:id="3" w:name="OLE_LINK44"/>
    </w:p>
    <w:p>
      <w:pPr>
        <w:pStyle w:val="3"/>
        <w:bidi w:val="0"/>
      </w:pPr>
      <w:bookmarkStart w:id="4" w:name="_Toc21471"/>
      <w:r>
        <w:rPr>
          <w:rFonts w:hint="eastAsia"/>
        </w:rPr>
        <w:t>第二部分  项目内容及需求</w:t>
      </w:r>
      <w:bookmarkEnd w:id="1"/>
      <w:bookmarkEnd w:id="4"/>
    </w:p>
    <w:bookmarkEnd w:id="2"/>
    <w:bookmarkEnd w:id="3"/>
    <w:p>
      <w:pPr>
        <w:pStyle w:val="94"/>
        <w:numPr>
          <w:ilvl w:val="0"/>
          <w:numId w:val="0"/>
        </w:numPr>
        <w:spacing w:line="360" w:lineRule="auto"/>
        <w:ind w:left="142" w:leftChars="0"/>
        <w:rPr>
          <w:rFonts w:hint="default" w:ascii="Times New Roman" w:hAnsi="Times New Roman" w:eastAsia="宋体" w:cs="Times New Roman"/>
          <w:b/>
          <w:sz w:val="24"/>
          <w:szCs w:val="24"/>
        </w:rPr>
      </w:pPr>
      <w:bookmarkStart w:id="5" w:name="_Toc475456406"/>
      <w:bookmarkStart w:id="6" w:name="_Toc475463107"/>
      <w:bookmarkStart w:id="7" w:name="_Toc477536153"/>
      <w:bookmarkStart w:id="8" w:name="_Toc476156709"/>
      <w:bookmarkStart w:id="9" w:name="_Toc475462269"/>
      <w:r>
        <w:rPr>
          <w:rFonts w:hint="default" w:ascii="Times New Roman" w:hAnsi="Times New Roman" w:eastAsia="宋体" w:cs="Times New Roman"/>
          <w:b/>
          <w:sz w:val="24"/>
          <w:szCs w:val="24"/>
          <w:lang w:val="en-US" w:eastAsia="zh-CN"/>
        </w:rPr>
        <w:t>2.1</w:t>
      </w:r>
      <w:r>
        <w:rPr>
          <w:rFonts w:hint="default" w:ascii="Times New Roman" w:hAnsi="Times New Roman" w:eastAsia="宋体" w:cs="Times New Roman"/>
          <w:b/>
          <w:sz w:val="24"/>
          <w:szCs w:val="24"/>
        </w:rPr>
        <w:t>项目概况</w:t>
      </w:r>
    </w:p>
    <w:p>
      <w:pPr>
        <w:pStyle w:val="94"/>
        <w:spacing w:line="360" w:lineRule="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项目名称：佛山校区</w:t>
      </w:r>
      <w:r>
        <w:rPr>
          <w:rFonts w:hint="eastAsia" w:ascii="Times New Roman" w:hAnsi="Times New Roman" w:eastAsia="宋体" w:cs="Times New Roman"/>
          <w:bCs/>
          <w:kern w:val="2"/>
          <w:sz w:val="24"/>
          <w:szCs w:val="24"/>
          <w:lang w:val="en-US" w:eastAsia="zh-CN" w:bidi="ar-SA"/>
        </w:rPr>
        <w:t>总泵房水泵</w:t>
      </w:r>
      <w:r>
        <w:rPr>
          <w:rFonts w:hint="eastAsia" w:eastAsia="宋体" w:cs="Times New Roman"/>
          <w:bCs/>
          <w:kern w:val="2"/>
          <w:sz w:val="24"/>
          <w:szCs w:val="24"/>
          <w:lang w:val="en-US" w:eastAsia="zh-CN" w:bidi="ar-SA"/>
        </w:rPr>
        <w:t>更换安装</w:t>
      </w:r>
      <w:r>
        <w:rPr>
          <w:rFonts w:hint="default" w:ascii="Times New Roman" w:hAnsi="Times New Roman" w:eastAsia="宋体" w:cs="Times New Roman"/>
          <w:bCs/>
          <w:kern w:val="2"/>
          <w:sz w:val="24"/>
          <w:szCs w:val="24"/>
          <w:lang w:val="en-US" w:eastAsia="zh-CN" w:bidi="ar-SA"/>
        </w:rPr>
        <w:t>服务项目。</w:t>
      </w:r>
    </w:p>
    <w:p>
      <w:pPr>
        <w:pStyle w:val="94"/>
        <w:spacing w:line="360" w:lineRule="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经费预算：人民币</w:t>
      </w:r>
      <w:r>
        <w:rPr>
          <w:rFonts w:hint="eastAsia" w:ascii="Times New Roman" w:hAnsi="Times New Roman" w:eastAsia="宋体" w:cs="Times New Roman"/>
          <w:b/>
          <w:bCs w:val="0"/>
          <w:kern w:val="2"/>
          <w:sz w:val="24"/>
          <w:szCs w:val="24"/>
          <w:lang w:val="en-US" w:eastAsia="zh-CN" w:bidi="ar-SA"/>
        </w:rPr>
        <w:t>98500</w:t>
      </w:r>
      <w:r>
        <w:rPr>
          <w:rFonts w:hint="default" w:ascii="Times New Roman" w:hAnsi="Times New Roman" w:eastAsia="宋体" w:cs="Times New Roman"/>
          <w:bCs/>
          <w:kern w:val="2"/>
          <w:sz w:val="24"/>
          <w:szCs w:val="24"/>
          <w:lang w:val="en-US" w:eastAsia="zh-CN" w:bidi="ar-SA"/>
        </w:rPr>
        <w:t>元。预算及报价费用都包括货物及零配件的购置和安装、运输保险、装卸、</w:t>
      </w:r>
      <w:r>
        <w:rPr>
          <w:rFonts w:hint="eastAsia" w:eastAsia="宋体" w:cs="Times New Roman"/>
          <w:bCs/>
          <w:kern w:val="2"/>
          <w:sz w:val="24"/>
          <w:szCs w:val="24"/>
          <w:lang w:val="en-US" w:eastAsia="zh-CN" w:bidi="ar-SA"/>
        </w:rPr>
        <w:t>调试</w:t>
      </w:r>
      <w:r>
        <w:rPr>
          <w:rFonts w:hint="default" w:ascii="Times New Roman" w:hAnsi="Times New Roman" w:eastAsia="宋体" w:cs="Times New Roman"/>
          <w:bCs/>
          <w:kern w:val="2"/>
          <w:sz w:val="24"/>
          <w:szCs w:val="24"/>
          <w:lang w:val="en-US" w:eastAsia="zh-CN" w:bidi="ar-SA"/>
        </w:rPr>
        <w:t>、质保期售后服务、人工材料费、合同实施过程中应预见和不可预见费用等含税一切费用，采购人不再另行支付其他费用。</w:t>
      </w:r>
    </w:p>
    <w:p>
      <w:pPr>
        <w:pStyle w:val="94"/>
        <w:spacing w:line="360" w:lineRule="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项目地点：广东省佛山市三水区云东海街道学海中路1号（广东财经大学佛山校区）</w:t>
      </w:r>
    </w:p>
    <w:p>
      <w:pPr>
        <w:pStyle w:val="94"/>
        <w:numPr>
          <w:ilvl w:val="0"/>
          <w:numId w:val="0"/>
        </w:numPr>
        <w:spacing w:line="360" w:lineRule="auto"/>
        <w:rPr>
          <w:rFonts w:hint="default" w:ascii="Times New Roman" w:hAnsi="Times New Roman" w:eastAsia="宋体" w:cs="Times New Roman"/>
          <w:b/>
          <w:sz w:val="24"/>
          <w:szCs w:val="24"/>
        </w:rPr>
      </w:pPr>
      <w:r>
        <w:rPr>
          <w:rFonts w:hint="eastAsia" w:eastAsia="宋体" w:cs="Times New Roman"/>
          <w:b/>
          <w:sz w:val="24"/>
          <w:szCs w:val="24"/>
          <w:lang w:val="en-US" w:eastAsia="zh-CN"/>
        </w:rPr>
        <w:t>2.2</w:t>
      </w:r>
      <w:r>
        <w:rPr>
          <w:rFonts w:hint="default" w:ascii="Times New Roman" w:hAnsi="Times New Roman" w:eastAsia="宋体" w:cs="Times New Roman"/>
          <w:b/>
          <w:sz w:val="24"/>
          <w:szCs w:val="24"/>
        </w:rPr>
        <w:t>项目内容</w:t>
      </w:r>
    </w:p>
    <w:p>
      <w:pPr>
        <w:pStyle w:val="94"/>
        <w:spacing w:line="360" w:lineRule="auto"/>
        <w:ind w:left="0" w:leftChars="0" w:firstLine="480" w:firstLineChars="200"/>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w:t>
      </w:r>
      <w:r>
        <w:rPr>
          <w:rFonts w:hint="eastAsia" w:eastAsia="宋体" w:cs="Times New Roman"/>
          <w:bCs/>
          <w:kern w:val="2"/>
          <w:sz w:val="24"/>
          <w:szCs w:val="24"/>
          <w:lang w:val="en-US" w:eastAsia="zh-CN" w:bidi="ar-SA"/>
        </w:rPr>
        <w:t>水泵必须有出厂合格证和质检报告</w:t>
      </w:r>
      <w:r>
        <w:rPr>
          <w:rFonts w:hint="default" w:ascii="Times New Roman" w:hAnsi="Times New Roman" w:eastAsia="宋体" w:cs="Times New Roman"/>
          <w:bCs/>
          <w:kern w:val="2"/>
          <w:sz w:val="24"/>
          <w:szCs w:val="24"/>
          <w:lang w:val="en-US" w:eastAsia="zh-CN" w:bidi="ar-SA"/>
        </w:rPr>
        <w:t>，不合格的一律不准使用。</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w:t>
      </w:r>
      <w:r>
        <w:rPr>
          <w:rFonts w:hint="default" w:ascii="Times New Roman" w:hAnsi="Times New Roman" w:eastAsia="宋体" w:cs="Times New Roman"/>
          <w:bCs/>
          <w:kern w:val="2"/>
          <w:sz w:val="24"/>
          <w:szCs w:val="24"/>
          <w:lang w:val="en-US" w:eastAsia="zh-CN" w:bidi="ar-SA"/>
        </w:rPr>
        <w:t>负责</w:t>
      </w:r>
      <w:r>
        <w:rPr>
          <w:rFonts w:hint="eastAsia" w:ascii="Times New Roman" w:hAnsi="Times New Roman" w:eastAsia="宋体" w:cs="Times New Roman"/>
          <w:bCs/>
          <w:kern w:val="2"/>
          <w:sz w:val="24"/>
          <w:szCs w:val="24"/>
          <w:lang w:val="en-US" w:eastAsia="zh-CN" w:bidi="ar-SA"/>
        </w:rPr>
        <w:t>3</w:t>
      </w:r>
      <w:r>
        <w:rPr>
          <w:rFonts w:hint="default" w:ascii="Times New Roman" w:hAnsi="Times New Roman" w:eastAsia="宋体" w:cs="Times New Roman"/>
          <w:bCs/>
          <w:kern w:val="2"/>
          <w:sz w:val="24"/>
          <w:szCs w:val="24"/>
          <w:lang w:val="en-US" w:eastAsia="zh-CN" w:bidi="ar-SA"/>
        </w:rPr>
        <w:t>台水</w:t>
      </w:r>
      <w:r>
        <w:rPr>
          <w:rFonts w:hint="eastAsia" w:ascii="Times New Roman" w:hAnsi="Times New Roman" w:eastAsia="宋体" w:cs="Times New Roman"/>
          <w:bCs/>
          <w:kern w:val="2"/>
          <w:sz w:val="24"/>
          <w:szCs w:val="24"/>
          <w:lang w:val="en-US" w:eastAsia="zh-CN" w:bidi="ar-SA"/>
        </w:rPr>
        <w:t>泵</w:t>
      </w:r>
      <w:r>
        <w:rPr>
          <w:rFonts w:hint="default" w:ascii="Times New Roman" w:hAnsi="Times New Roman" w:eastAsia="宋体" w:cs="Times New Roman"/>
          <w:bCs/>
          <w:kern w:val="2"/>
          <w:sz w:val="24"/>
          <w:szCs w:val="24"/>
          <w:lang w:val="en-US" w:eastAsia="zh-CN" w:bidi="ar-SA"/>
        </w:rPr>
        <w:t>安装</w:t>
      </w:r>
      <w:r>
        <w:rPr>
          <w:rFonts w:hint="eastAsia" w:cs="Times New Roman"/>
          <w:bCs/>
          <w:kern w:val="2"/>
          <w:sz w:val="24"/>
          <w:szCs w:val="24"/>
          <w:lang w:val="en-US" w:eastAsia="zh-CN" w:bidi="ar-SA"/>
        </w:rPr>
        <w:t>调试及3台旧水泵拆除移走</w:t>
      </w:r>
      <w:r>
        <w:rPr>
          <w:rFonts w:hint="default" w:ascii="Times New Roman" w:hAnsi="Times New Roman" w:eastAsia="宋体" w:cs="Times New Roman"/>
          <w:bCs/>
          <w:kern w:val="2"/>
          <w:sz w:val="24"/>
          <w:szCs w:val="24"/>
          <w:lang w:val="en-US" w:eastAsia="zh-CN" w:bidi="ar-SA"/>
        </w:rPr>
        <w:t>，涉及到</w:t>
      </w:r>
      <w:r>
        <w:rPr>
          <w:rFonts w:hint="eastAsia" w:ascii="Times New Roman" w:hAnsi="Times New Roman" w:eastAsia="宋体" w:cs="Times New Roman"/>
          <w:bCs/>
          <w:kern w:val="2"/>
          <w:sz w:val="24"/>
          <w:szCs w:val="24"/>
          <w:lang w:val="en-US" w:eastAsia="zh-CN" w:bidi="ar-SA"/>
        </w:rPr>
        <w:t>基础检验、水泵就位安装、检测与调整、润滑与加油、试运转</w:t>
      </w:r>
      <w:r>
        <w:rPr>
          <w:rFonts w:hint="default" w:ascii="Times New Roman" w:hAnsi="Times New Roman" w:eastAsia="宋体" w:cs="Times New Roman"/>
          <w:bCs/>
          <w:kern w:val="2"/>
          <w:sz w:val="24"/>
          <w:szCs w:val="24"/>
          <w:lang w:val="en-US" w:eastAsia="zh-CN" w:bidi="ar-SA"/>
        </w:rPr>
        <w:t>等。</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w:t>
      </w:r>
      <w:r>
        <w:rPr>
          <w:rFonts w:hint="default" w:ascii="Times New Roman" w:hAnsi="Times New Roman" w:eastAsia="宋体" w:cs="Times New Roman"/>
          <w:bCs/>
          <w:kern w:val="2"/>
          <w:sz w:val="24"/>
          <w:szCs w:val="24"/>
          <w:lang w:val="en-US" w:eastAsia="zh-CN" w:bidi="ar-SA"/>
        </w:rPr>
        <w:t>完成更换及安装后，</w:t>
      </w:r>
      <w:r>
        <w:rPr>
          <w:rFonts w:hint="eastAsia" w:ascii="Times New Roman" w:hAnsi="Times New Roman" w:eastAsia="宋体" w:cs="Times New Roman"/>
          <w:bCs/>
          <w:kern w:val="2"/>
          <w:sz w:val="24"/>
          <w:szCs w:val="24"/>
          <w:lang w:val="en-US" w:eastAsia="zh-CN" w:bidi="ar-SA"/>
        </w:rPr>
        <w:t>水泵</w:t>
      </w:r>
      <w:r>
        <w:rPr>
          <w:rFonts w:hint="default" w:ascii="Times New Roman" w:hAnsi="Times New Roman" w:eastAsia="宋体" w:cs="Times New Roman"/>
          <w:bCs/>
          <w:kern w:val="2"/>
          <w:sz w:val="24"/>
          <w:szCs w:val="24"/>
          <w:lang w:val="en-US" w:eastAsia="zh-CN" w:bidi="ar-SA"/>
        </w:rPr>
        <w:t>达到标识流量跟扬程，额定功率所对应电流</w:t>
      </w:r>
      <w:r>
        <w:rPr>
          <w:rFonts w:hint="eastAsia" w:ascii="Times New Roman" w:hAnsi="Times New Roman" w:eastAsia="宋体" w:cs="Times New Roman"/>
          <w:bCs/>
          <w:kern w:val="2"/>
          <w:sz w:val="24"/>
          <w:szCs w:val="24"/>
          <w:lang w:val="en-US" w:eastAsia="zh-CN" w:bidi="ar-SA"/>
        </w:rPr>
        <w:t>方</w:t>
      </w:r>
      <w:r>
        <w:rPr>
          <w:rFonts w:hint="default" w:ascii="Times New Roman" w:hAnsi="Times New Roman" w:eastAsia="宋体" w:cs="Times New Roman"/>
          <w:bCs/>
          <w:kern w:val="2"/>
          <w:sz w:val="24"/>
          <w:szCs w:val="24"/>
          <w:lang w:val="en-US" w:eastAsia="zh-CN" w:bidi="ar-SA"/>
        </w:rPr>
        <w:t>目验收</w:t>
      </w:r>
      <w:r>
        <w:rPr>
          <w:rFonts w:hint="eastAsia" w:ascii="Times New Roman" w:hAnsi="Times New Roman" w:eastAsia="宋体" w:cs="Times New Roman"/>
          <w:bCs/>
          <w:kern w:val="2"/>
          <w:sz w:val="24"/>
          <w:szCs w:val="24"/>
          <w:lang w:val="en-US" w:eastAsia="zh-CN" w:bidi="ar-SA"/>
        </w:rPr>
        <w:t>完成</w:t>
      </w:r>
      <w:r>
        <w:rPr>
          <w:rFonts w:hint="default" w:ascii="Times New Roman" w:hAnsi="Times New Roman" w:eastAsia="宋体" w:cs="Times New Roman"/>
          <w:bCs/>
          <w:kern w:val="2"/>
          <w:sz w:val="24"/>
          <w:szCs w:val="24"/>
          <w:lang w:val="en-US" w:eastAsia="zh-CN" w:bidi="ar-SA"/>
        </w:rPr>
        <w:t>。质保合同结束前，投标人应针对采购人采购的设备作一份状况</w:t>
      </w:r>
      <w:r>
        <w:rPr>
          <w:rFonts w:hint="eastAsia" w:cs="Times New Roman"/>
          <w:bCs/>
          <w:kern w:val="2"/>
          <w:sz w:val="24"/>
          <w:szCs w:val="24"/>
          <w:lang w:val="en-US" w:eastAsia="zh-CN" w:bidi="ar-SA"/>
        </w:rPr>
        <w:t>运行报告</w:t>
      </w:r>
      <w:r>
        <w:rPr>
          <w:rFonts w:hint="default" w:ascii="Times New Roman" w:hAnsi="Times New Roman" w:eastAsia="宋体" w:cs="Times New Roman"/>
          <w:bCs/>
          <w:kern w:val="2"/>
          <w:sz w:val="24"/>
          <w:szCs w:val="24"/>
          <w:lang w:val="en-US" w:eastAsia="zh-CN" w:bidi="ar-SA"/>
        </w:rPr>
        <w:t>，交采购人有关人员签字确认备案。合同期满后中标人必</w:t>
      </w:r>
      <w:bookmarkStart w:id="54" w:name="_GoBack"/>
      <w:bookmarkEnd w:id="54"/>
      <w:r>
        <w:rPr>
          <w:rFonts w:hint="default" w:ascii="Times New Roman" w:hAnsi="Times New Roman" w:eastAsia="宋体" w:cs="Times New Roman"/>
          <w:bCs/>
          <w:kern w:val="2"/>
          <w:sz w:val="24"/>
          <w:szCs w:val="24"/>
          <w:lang w:val="en-US" w:eastAsia="zh-CN" w:bidi="ar-SA"/>
        </w:rPr>
        <w:t>须按接收专用工具设备、图纸等（如有）清单移交给采购人，并保证水</w:t>
      </w:r>
      <w:r>
        <w:rPr>
          <w:rFonts w:hint="eastAsia" w:ascii="Times New Roman" w:hAnsi="Times New Roman" w:eastAsia="宋体" w:cs="Times New Roman"/>
          <w:bCs/>
          <w:kern w:val="2"/>
          <w:sz w:val="24"/>
          <w:szCs w:val="24"/>
          <w:lang w:val="en-US" w:eastAsia="zh-CN" w:bidi="ar-SA"/>
        </w:rPr>
        <w:t>泵</w:t>
      </w:r>
      <w:r>
        <w:rPr>
          <w:rFonts w:hint="default" w:ascii="Times New Roman" w:hAnsi="Times New Roman" w:eastAsia="宋体" w:cs="Times New Roman"/>
          <w:bCs/>
          <w:kern w:val="2"/>
          <w:sz w:val="24"/>
          <w:szCs w:val="24"/>
          <w:lang w:val="en-US" w:eastAsia="zh-CN" w:bidi="ar-SA"/>
        </w:rPr>
        <w:t>等设备完好。</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（4）</w:t>
      </w:r>
      <w:r>
        <w:rPr>
          <w:rFonts w:hint="eastAsia" w:cs="Times New Roman"/>
          <w:bCs/>
          <w:kern w:val="2"/>
          <w:sz w:val="24"/>
          <w:szCs w:val="24"/>
          <w:lang w:val="en-US" w:eastAsia="zh-CN" w:bidi="ar-SA"/>
        </w:rPr>
        <w:t>质量</w:t>
      </w:r>
      <w:r>
        <w:rPr>
          <w:rFonts w:hint="default" w:ascii="Times New Roman" w:hAnsi="Times New Roman" w:eastAsia="宋体" w:cs="Times New Roman"/>
          <w:bCs/>
          <w:kern w:val="2"/>
          <w:sz w:val="24"/>
          <w:szCs w:val="24"/>
          <w:lang w:val="en-US" w:eastAsia="zh-CN" w:bidi="ar-SA"/>
        </w:rPr>
        <w:t>要求：水表品牌应该为</w:t>
      </w:r>
      <w:r>
        <w:rPr>
          <w:rFonts w:hint="eastAsia" w:ascii="Times New Roman" w:hAnsi="Times New Roman" w:eastAsia="宋体" w:cs="Times New Roman"/>
          <w:bCs/>
          <w:kern w:val="2"/>
          <w:sz w:val="24"/>
          <w:szCs w:val="24"/>
          <w:lang w:val="en-US" w:eastAsia="zh-CN" w:bidi="ar-SA"/>
        </w:rPr>
        <w:t>广一水泵</w:t>
      </w:r>
      <w:r>
        <w:rPr>
          <w:rFonts w:hint="eastAsia" w:cs="Times New Roman"/>
          <w:bCs/>
          <w:kern w:val="2"/>
          <w:sz w:val="24"/>
          <w:szCs w:val="24"/>
          <w:lang w:val="en-US" w:eastAsia="zh-CN" w:bidi="ar-SA"/>
        </w:rPr>
        <w:t>或</w:t>
      </w:r>
      <w:r>
        <w:rPr>
          <w:rFonts w:hint="default" w:ascii="Times New Roman" w:hAnsi="Times New Roman" w:eastAsia="宋体" w:cs="Times New Roman"/>
          <w:bCs/>
          <w:kern w:val="2"/>
          <w:sz w:val="24"/>
          <w:szCs w:val="24"/>
          <w:lang w:val="en-US" w:eastAsia="zh-CN" w:bidi="ar-SA"/>
        </w:rPr>
        <w:t>同等档次</w:t>
      </w:r>
      <w:r>
        <w:rPr>
          <w:rFonts w:hint="eastAsia" w:cs="Times New Roman"/>
          <w:bCs/>
          <w:kern w:val="2"/>
          <w:sz w:val="24"/>
          <w:szCs w:val="24"/>
          <w:lang w:val="en-US" w:eastAsia="zh-CN" w:bidi="ar-SA"/>
        </w:rPr>
        <w:t>质量</w:t>
      </w:r>
      <w:r>
        <w:rPr>
          <w:rFonts w:hint="default" w:ascii="Times New Roman" w:hAnsi="Times New Roman" w:eastAsia="宋体" w:cs="Times New Roman"/>
          <w:bCs/>
          <w:kern w:val="2"/>
          <w:sz w:val="24"/>
          <w:szCs w:val="24"/>
          <w:lang w:val="en-US" w:eastAsia="zh-CN" w:bidi="ar-SA"/>
        </w:rPr>
        <w:t>的品牌产品。</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5</w:t>
      </w:r>
      <w:r>
        <w:rPr>
          <w:rFonts w:hint="default" w:ascii="Times New Roman" w:hAnsi="Times New Roman" w:eastAsia="宋体" w:cs="Times New Roman"/>
          <w:bCs/>
          <w:kern w:val="2"/>
          <w:sz w:val="24"/>
          <w:szCs w:val="24"/>
          <w:lang w:val="en-US" w:eastAsia="zh-CN" w:bidi="ar-SA"/>
        </w:rPr>
        <w:t>）现场勘查:参加本项目的所有投标人请于2023年</w:t>
      </w:r>
      <w:r>
        <w:rPr>
          <w:rFonts w:hint="eastAsia" w:ascii="Times New Roman" w:hAnsi="Times New Roman" w:cs="Times New Roman"/>
          <w:bCs/>
          <w:kern w:val="2"/>
          <w:sz w:val="24"/>
          <w:szCs w:val="24"/>
          <w:lang w:val="en-US" w:eastAsia="zh-CN" w:bidi="ar-SA"/>
        </w:rPr>
        <w:t>7</w:t>
      </w:r>
      <w:r>
        <w:rPr>
          <w:rFonts w:hint="default" w:ascii="Times New Roman" w:hAnsi="Times New Roman" w:eastAsia="宋体" w:cs="Times New Roman"/>
          <w:bCs/>
          <w:kern w:val="2"/>
          <w:sz w:val="24"/>
          <w:szCs w:val="24"/>
          <w:lang w:val="en-US" w:eastAsia="zh-CN" w:bidi="ar-SA"/>
        </w:rPr>
        <w:t>月</w:t>
      </w:r>
      <w:r>
        <w:rPr>
          <w:rFonts w:hint="eastAsia" w:ascii="Times New Roman" w:hAnsi="Times New Roman" w:cs="Times New Roman"/>
          <w:bCs/>
          <w:kern w:val="2"/>
          <w:sz w:val="24"/>
          <w:szCs w:val="24"/>
          <w:lang w:val="en-US" w:eastAsia="zh-CN" w:bidi="ar-SA"/>
        </w:rPr>
        <w:t>1</w:t>
      </w:r>
      <w:r>
        <w:rPr>
          <w:rFonts w:hint="default" w:ascii="Times New Roman" w:hAnsi="Times New Roman" w:eastAsia="宋体" w:cs="Times New Roman"/>
          <w:bCs/>
          <w:kern w:val="2"/>
          <w:sz w:val="24"/>
          <w:szCs w:val="24"/>
          <w:lang w:val="en-US" w:eastAsia="zh-CN" w:bidi="ar-SA"/>
        </w:rPr>
        <w:t>日</w:t>
      </w:r>
      <w:r>
        <w:rPr>
          <w:rFonts w:hint="eastAsia" w:ascii="Times New Roman" w:hAnsi="Times New Roman" w:eastAsia="宋体" w:cs="Times New Roman"/>
          <w:bCs/>
          <w:kern w:val="2"/>
          <w:sz w:val="24"/>
          <w:szCs w:val="24"/>
          <w:lang w:val="en-US" w:eastAsia="zh-CN" w:bidi="ar-SA"/>
        </w:rPr>
        <w:t>上午9</w:t>
      </w:r>
      <w:r>
        <w:rPr>
          <w:rFonts w:hint="default" w:ascii="Times New Roman" w:hAnsi="Times New Roman" w:eastAsia="宋体" w:cs="Times New Roman"/>
          <w:bCs/>
          <w:kern w:val="2"/>
          <w:sz w:val="24"/>
          <w:szCs w:val="24"/>
          <w:lang w:val="en-US" w:eastAsia="zh-CN" w:bidi="ar-SA"/>
        </w:rPr>
        <w:t>点在广东财经大学佛山校区</w:t>
      </w:r>
      <w:r>
        <w:rPr>
          <w:rFonts w:hint="eastAsia" w:ascii="Times New Roman" w:hAnsi="Times New Roman" w:eastAsia="宋体" w:cs="Times New Roman"/>
          <w:bCs/>
          <w:kern w:val="2"/>
          <w:sz w:val="24"/>
          <w:szCs w:val="24"/>
          <w:lang w:val="en-US" w:eastAsia="zh-CN" w:bidi="ar-SA"/>
        </w:rPr>
        <w:t>厚德楼门口</w:t>
      </w:r>
      <w:r>
        <w:rPr>
          <w:rFonts w:hint="default" w:ascii="Times New Roman" w:hAnsi="Times New Roman" w:eastAsia="宋体" w:cs="Times New Roman"/>
          <w:bCs/>
          <w:kern w:val="2"/>
          <w:sz w:val="24"/>
          <w:szCs w:val="24"/>
          <w:lang w:val="en-US" w:eastAsia="zh-CN" w:bidi="ar-SA"/>
        </w:rPr>
        <w:t>集中进行实地勘察。勘察当天，任何理由不参加实地勘察者，视作自动放弃勘察机会。勘察现场联系人：</w:t>
      </w:r>
      <w:r>
        <w:rPr>
          <w:rFonts w:hint="eastAsia" w:ascii="Times New Roman" w:hAnsi="Times New Roman" w:eastAsia="宋体" w:cs="Times New Roman"/>
          <w:bCs/>
          <w:kern w:val="2"/>
          <w:sz w:val="24"/>
          <w:szCs w:val="24"/>
          <w:lang w:val="en-US" w:eastAsia="zh-CN" w:bidi="ar-SA"/>
        </w:rPr>
        <w:t>余</w:t>
      </w:r>
      <w:r>
        <w:rPr>
          <w:rFonts w:hint="default" w:ascii="Times New Roman" w:hAnsi="Times New Roman" w:eastAsia="宋体" w:cs="Times New Roman"/>
          <w:bCs/>
          <w:kern w:val="2"/>
          <w:sz w:val="24"/>
          <w:szCs w:val="24"/>
          <w:lang w:val="en-US" w:eastAsia="zh-CN" w:bidi="ar-SA"/>
        </w:rPr>
        <w:t>老师，电话：13106660119。</w:t>
      </w:r>
    </w:p>
    <w:p>
      <w:pPr>
        <w:pStyle w:val="94"/>
        <w:numPr>
          <w:ilvl w:val="0"/>
          <w:numId w:val="0"/>
        </w:numPr>
        <w:spacing w:line="360" w:lineRule="auto"/>
        <w:ind w:left="142" w:leftChars="0"/>
        <w:rPr>
          <w:rFonts w:hint="default" w:ascii="Times New Roman" w:hAnsi="Times New Roman" w:eastAsia="宋体" w:cs="Times New Roman"/>
          <w:b/>
          <w:sz w:val="24"/>
          <w:szCs w:val="24"/>
          <w:lang w:val="en-US" w:eastAsia="zh-CN"/>
        </w:rPr>
      </w:pPr>
      <w:r>
        <w:rPr>
          <w:rFonts w:hint="eastAsia" w:eastAsia="宋体" w:cs="Times New Roman"/>
          <w:b/>
          <w:sz w:val="24"/>
          <w:szCs w:val="24"/>
          <w:lang w:val="en-US" w:eastAsia="zh-CN"/>
        </w:rPr>
        <w:t>2.3</w:t>
      </w:r>
      <w:r>
        <w:rPr>
          <w:rFonts w:hint="default" w:ascii="Times New Roman" w:hAnsi="Times New Roman" w:eastAsia="宋体" w:cs="Times New Roman"/>
          <w:b/>
          <w:sz w:val="24"/>
          <w:szCs w:val="24"/>
          <w:lang w:val="en-US" w:eastAsia="zh-CN"/>
        </w:rPr>
        <w:t>质保期：</w:t>
      </w:r>
    </w:p>
    <w:p>
      <w:pPr>
        <w:pStyle w:val="94"/>
        <w:numPr>
          <w:ilvl w:val="0"/>
          <w:numId w:val="0"/>
        </w:num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质保期</w:t>
      </w:r>
      <w:r>
        <w:rPr>
          <w:rFonts w:hint="default" w:ascii="Times New Roman" w:hAnsi="Times New Roman" w:eastAsia="宋体" w:cs="Times New Roman"/>
          <w:b/>
          <w:bCs w:val="0"/>
          <w:kern w:val="2"/>
          <w:sz w:val="24"/>
          <w:szCs w:val="24"/>
          <w:lang w:val="en-US" w:eastAsia="zh-CN" w:bidi="ar-SA"/>
        </w:rPr>
        <w:t>两</w:t>
      </w:r>
      <w:r>
        <w:rPr>
          <w:rFonts w:hint="default" w:ascii="Times New Roman" w:hAnsi="Times New Roman" w:eastAsia="宋体" w:cs="Times New Roman"/>
          <w:bCs/>
          <w:kern w:val="2"/>
          <w:sz w:val="24"/>
          <w:szCs w:val="24"/>
          <w:lang w:val="en-US" w:eastAsia="zh-CN" w:bidi="ar-SA"/>
        </w:rPr>
        <w:t>年。质保期从验收合格之日起计算。质保期内出现任何质量问题，中标人均需无偿免费更换。且在质保期内，中标人要每半年巡查一次，确保及时处置</w:t>
      </w:r>
      <w:r>
        <w:rPr>
          <w:rFonts w:hint="eastAsia" w:eastAsia="宋体" w:cs="Times New Roman"/>
          <w:bCs/>
          <w:kern w:val="2"/>
          <w:sz w:val="24"/>
          <w:szCs w:val="24"/>
          <w:lang w:val="en-US" w:eastAsia="zh-CN" w:bidi="ar-SA"/>
        </w:rPr>
        <w:t>水泵</w:t>
      </w:r>
      <w:r>
        <w:rPr>
          <w:rFonts w:hint="default" w:ascii="Times New Roman" w:hAnsi="Times New Roman" w:eastAsia="宋体" w:cs="Times New Roman"/>
          <w:bCs/>
          <w:kern w:val="2"/>
          <w:sz w:val="24"/>
          <w:szCs w:val="24"/>
          <w:lang w:val="en-US" w:eastAsia="zh-CN" w:bidi="ar-SA"/>
        </w:rPr>
        <w:t>可能存在的问题。</w:t>
      </w:r>
    </w:p>
    <w:p>
      <w:pPr>
        <w:pStyle w:val="94"/>
        <w:numPr>
          <w:ilvl w:val="0"/>
          <w:numId w:val="0"/>
        </w:numPr>
        <w:spacing w:line="360" w:lineRule="auto"/>
        <w:ind w:left="142" w:leftChars="0"/>
        <w:rPr>
          <w:rFonts w:hint="default" w:ascii="Times New Roman" w:hAnsi="Times New Roman" w:eastAsia="宋体" w:cs="Times New Roman"/>
          <w:b/>
          <w:sz w:val="24"/>
          <w:szCs w:val="24"/>
          <w:lang w:val="en-US" w:eastAsia="zh-CN"/>
        </w:rPr>
      </w:pPr>
      <w:bookmarkStart w:id="10" w:name="_Toc59630589"/>
      <w:r>
        <w:rPr>
          <w:rFonts w:hint="eastAsia" w:eastAsia="宋体" w:cs="Times New Roman"/>
          <w:b/>
          <w:sz w:val="24"/>
          <w:szCs w:val="24"/>
          <w:lang w:val="en-US" w:eastAsia="zh-CN"/>
        </w:rPr>
        <w:t>2.4</w:t>
      </w:r>
      <w:r>
        <w:rPr>
          <w:rFonts w:hint="default" w:ascii="Times New Roman" w:hAnsi="Times New Roman" w:eastAsia="宋体" w:cs="Times New Roman"/>
          <w:b/>
          <w:sz w:val="24"/>
          <w:szCs w:val="24"/>
          <w:lang w:val="en-US" w:eastAsia="zh-CN"/>
        </w:rPr>
        <w:t>商务要求</w:t>
      </w:r>
      <w:bookmarkEnd w:id="10"/>
    </w:p>
    <w:p>
      <w:pPr>
        <w:pStyle w:val="94"/>
        <w:numPr>
          <w:ilvl w:val="0"/>
          <w:numId w:val="0"/>
        </w:numPr>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eastAsia="宋体" w:cs="Times New Roman"/>
          <w:bCs/>
          <w:kern w:val="2"/>
          <w:sz w:val="24"/>
          <w:szCs w:val="24"/>
          <w:lang w:val="en-US" w:eastAsia="zh-CN" w:bidi="ar-SA"/>
        </w:rPr>
        <w:t>（1）</w:t>
      </w:r>
      <w:r>
        <w:rPr>
          <w:rFonts w:hint="default" w:ascii="Times New Roman" w:hAnsi="Times New Roman" w:eastAsia="宋体" w:cs="Times New Roman"/>
          <w:bCs/>
          <w:kern w:val="2"/>
          <w:sz w:val="24"/>
          <w:szCs w:val="24"/>
          <w:lang w:val="en-US" w:eastAsia="zh-CN" w:bidi="ar-SA"/>
        </w:rPr>
        <w:t>履约保证金：</w:t>
      </w:r>
      <w:bookmarkStart w:id="11" w:name="_Toc26268351"/>
      <w:r>
        <w:rPr>
          <w:rFonts w:hint="default" w:ascii="Times New Roman" w:hAnsi="Times New Roman" w:eastAsia="宋体" w:cs="Times New Roman"/>
          <w:sz w:val="24"/>
          <w:szCs w:val="24"/>
          <w:lang w:val="en-US" w:eastAsia="zh-CN"/>
        </w:rPr>
        <w:t>中标人在签订合同后10个工作日内，以支票或银</w:t>
      </w:r>
      <w:r>
        <w:rPr>
          <w:rFonts w:hint="default" w:ascii="Times New Roman" w:hAnsi="Times New Roman" w:eastAsia="宋体" w:cs="Times New Roman"/>
          <w:bCs/>
          <w:kern w:val="2"/>
          <w:sz w:val="24"/>
          <w:szCs w:val="24"/>
          <w:lang w:val="en-US" w:eastAsia="zh-CN" w:bidi="ar-SA"/>
        </w:rPr>
        <w:t>行汇票的方式向采购人提交中标合同总价的5%作为履约保证金。若中标人在合同期限内无违约行为或致采购人利益受损行为的，则履约保证金在服务期满后一个月内由采购人无息退还。</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eastAsia" w:cs="Times New Roman"/>
          <w:bCs/>
          <w:kern w:val="2"/>
          <w:sz w:val="24"/>
          <w:szCs w:val="24"/>
          <w:lang w:val="en-US" w:eastAsia="zh-CN" w:bidi="ar-SA"/>
        </w:rPr>
        <w:t>（2）</w:t>
      </w:r>
      <w:r>
        <w:rPr>
          <w:rFonts w:hint="default" w:ascii="Times New Roman" w:hAnsi="Times New Roman" w:eastAsia="宋体" w:cs="Times New Roman"/>
          <w:bCs/>
          <w:kern w:val="2"/>
          <w:sz w:val="24"/>
          <w:szCs w:val="24"/>
          <w:lang w:val="en-US" w:eastAsia="zh-CN" w:bidi="ar-SA"/>
        </w:rPr>
        <w:t>付款方式：项目通过双方验收合格后，采购人凭中标人提供的正式发票，在30个工作日内支付合同总价的100%。如遇节假日或学校寒暑假期，支付时间相应顺延，具体以学校财务部门办理时限为准。</w:t>
      </w:r>
      <w:r>
        <w:rPr>
          <w:rFonts w:hint="default" w:ascii="Times New Roman" w:hAnsi="Times New Roman" w:eastAsia="宋体" w:cs="Times New Roman"/>
          <w:sz w:val="24"/>
          <w:szCs w:val="24"/>
          <w:lang w:val="en-US" w:eastAsia="zh-CN"/>
        </w:rPr>
        <w:t>付款方式：银行网转。</w:t>
      </w:r>
      <w:bookmarkEnd w:id="11"/>
    </w:p>
    <w:p>
      <w:pPr>
        <w:spacing w:line="360" w:lineRule="auto"/>
        <w:ind w:firstLine="480" w:firstLineChars="200"/>
        <w:rPr>
          <w:rFonts w:hint="default" w:ascii="Times New Roman" w:hAnsi="Times New Roman" w:eastAsia="宋体" w:cs="Times New Roman"/>
          <w:b/>
          <w:bCs/>
          <w:sz w:val="24"/>
          <w:szCs w:val="24"/>
        </w:rPr>
      </w:pPr>
      <w:bookmarkStart w:id="12" w:name="_Toc20467"/>
      <w:r>
        <w:rPr>
          <w:rFonts w:hint="eastAsia" w:cs="Times New Roman"/>
          <w:bCs/>
          <w:kern w:val="2"/>
          <w:sz w:val="24"/>
          <w:szCs w:val="24"/>
          <w:lang w:val="en-US" w:eastAsia="zh-CN" w:bidi="ar-SA"/>
        </w:rPr>
        <w:t>（3）</w:t>
      </w:r>
      <w:r>
        <w:rPr>
          <w:rFonts w:hint="default" w:ascii="Times New Roman" w:hAnsi="Times New Roman" w:eastAsia="宋体" w:cs="Times New Roman"/>
          <w:bCs/>
          <w:kern w:val="2"/>
          <w:sz w:val="24"/>
          <w:szCs w:val="24"/>
          <w:lang w:val="en-US" w:eastAsia="zh-CN" w:bidi="ar-SA"/>
        </w:rPr>
        <w:t>违约责任</w:t>
      </w:r>
      <w:bookmarkEnd w:id="12"/>
      <w:r>
        <w:rPr>
          <w:rFonts w:hint="default" w:ascii="Times New Roman" w:hAnsi="Times New Roman" w:eastAsia="宋体" w:cs="Times New Roman"/>
          <w:bCs/>
          <w:kern w:val="2"/>
          <w:sz w:val="24"/>
          <w:szCs w:val="24"/>
          <w:lang w:val="en-US" w:eastAsia="zh-CN" w:bidi="ar-SA"/>
        </w:rPr>
        <w:t>：</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①中标人交付的货物、提供的服务不符合国家和行业标准、采购文件、投标文件或合同规定的，采购人有权拒收，并且中标人须向采购人支付合同总价5%的违约金。</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②中标人未能按本合同规定的交货时间交付货物的，从逾期之日起每日按合同总价3‰的数额向采购人支付违约金；逾期半个月以上的，采购人有权终止合同，中标人须向采购人支付合同总价5%的违约金，采购人由此而造成的经济损失由中标人承担。</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③采购人无正当理由拒收货物，到期拒付货物款项的，采购人向中标人偿付合同总价5%的违约金。采购人如果逾期付款，则每日按本合同总价的3‰向中标人偿付违约金。</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fldChar w:fldCharType="begin"/>
      </w:r>
      <w:r>
        <w:rPr>
          <w:rFonts w:hint="default" w:ascii="Times New Roman" w:hAnsi="Times New Roman" w:eastAsia="宋体" w:cs="Times New Roman"/>
          <w:bCs/>
          <w:kern w:val="2"/>
          <w:sz w:val="24"/>
          <w:szCs w:val="24"/>
          <w:lang w:val="en-US" w:eastAsia="zh-CN" w:bidi="ar-SA"/>
        </w:rPr>
        <w:instrText xml:space="preserve"> = 4 \* GB3 \* MERGEFORMAT </w:instrText>
      </w:r>
      <w:r>
        <w:rPr>
          <w:rFonts w:hint="default" w:ascii="Times New Roman" w:hAnsi="Times New Roman" w:eastAsia="宋体" w:cs="Times New Roman"/>
          <w:bCs/>
          <w:kern w:val="2"/>
          <w:sz w:val="24"/>
          <w:szCs w:val="24"/>
          <w:lang w:val="en-US" w:eastAsia="zh-CN" w:bidi="ar-SA"/>
        </w:rPr>
        <w:fldChar w:fldCharType="separate"/>
      </w:r>
      <w:r>
        <w:t>④</w:t>
      </w:r>
      <w:r>
        <w:rPr>
          <w:rFonts w:hint="default" w:ascii="Times New Roman" w:hAnsi="Times New Roman" w:eastAsia="宋体" w:cs="Times New Roman"/>
          <w:bCs/>
          <w:kern w:val="2"/>
          <w:sz w:val="24"/>
          <w:szCs w:val="24"/>
          <w:lang w:val="en-US" w:eastAsia="zh-CN" w:bidi="ar-SA"/>
        </w:rPr>
        <w:fldChar w:fldCharType="end"/>
      </w:r>
      <w:r>
        <w:rPr>
          <w:rFonts w:hint="default" w:ascii="Times New Roman" w:hAnsi="Times New Roman" w:eastAsia="宋体" w:cs="Times New Roman"/>
          <w:bCs/>
          <w:kern w:val="2"/>
          <w:sz w:val="24"/>
          <w:szCs w:val="24"/>
          <w:lang w:val="en-US" w:eastAsia="zh-CN" w:bidi="ar-SA"/>
        </w:rPr>
        <w:t>在服务期及质保内，中标人保证</w:t>
      </w:r>
      <w:r>
        <w:rPr>
          <w:rFonts w:hint="eastAsia" w:cs="Times New Roman"/>
          <w:bCs/>
          <w:kern w:val="2"/>
          <w:sz w:val="24"/>
          <w:szCs w:val="24"/>
          <w:lang w:val="en-US" w:eastAsia="zh-CN" w:bidi="ar-SA"/>
        </w:rPr>
        <w:t>水泵</w:t>
      </w:r>
      <w:r>
        <w:rPr>
          <w:rFonts w:hint="default" w:ascii="Times New Roman" w:hAnsi="Times New Roman" w:eastAsia="宋体" w:cs="Times New Roman"/>
          <w:bCs/>
          <w:kern w:val="2"/>
          <w:sz w:val="24"/>
          <w:szCs w:val="24"/>
          <w:lang w:val="en-US" w:eastAsia="zh-CN" w:bidi="ar-SA"/>
        </w:rPr>
        <w:t>正常运行。因中标人原因而造成</w:t>
      </w:r>
      <w:r>
        <w:rPr>
          <w:rFonts w:hint="eastAsia" w:cs="Times New Roman"/>
          <w:bCs/>
          <w:kern w:val="2"/>
          <w:sz w:val="24"/>
          <w:szCs w:val="24"/>
          <w:lang w:val="en-US" w:eastAsia="zh-CN" w:bidi="ar-SA"/>
        </w:rPr>
        <w:t>水泵</w:t>
      </w:r>
      <w:r>
        <w:rPr>
          <w:rFonts w:hint="default" w:ascii="Times New Roman" w:hAnsi="Times New Roman" w:eastAsia="宋体" w:cs="Times New Roman"/>
          <w:bCs/>
          <w:kern w:val="2"/>
          <w:sz w:val="24"/>
          <w:szCs w:val="24"/>
          <w:lang w:val="en-US" w:eastAsia="zh-CN" w:bidi="ar-SA"/>
        </w:rPr>
        <w:t>损坏，中标人应承担全部赔偿责任，采购人有权终止合同并没收全部履约保证金。因中标人而引起的安全事故、责任等，中标人应承担全部赔偿责任，采购人有权终止合同并没收全部履约保证金。</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fldChar w:fldCharType="begin"/>
      </w:r>
      <w:r>
        <w:rPr>
          <w:rFonts w:hint="eastAsia" w:cs="Times New Roman"/>
          <w:sz w:val="24"/>
          <w:szCs w:val="24"/>
          <w:lang w:val="en-US" w:eastAsia="zh-CN"/>
        </w:rPr>
        <w:instrText xml:space="preserve"> = 5 \* GB3 \* MERGEFORMAT </w:instrText>
      </w:r>
      <w:r>
        <w:rPr>
          <w:rFonts w:hint="eastAsia" w:cs="Times New Roman"/>
          <w:sz w:val="24"/>
          <w:szCs w:val="24"/>
          <w:lang w:val="en-US" w:eastAsia="zh-CN"/>
        </w:rPr>
        <w:fldChar w:fldCharType="separate"/>
      </w:r>
      <w:r>
        <w:t>⑤</w:t>
      </w:r>
      <w:r>
        <w:rPr>
          <w:rFonts w:hint="eastAsia" w:cs="Times New Roman"/>
          <w:sz w:val="24"/>
          <w:szCs w:val="24"/>
          <w:lang w:val="en-US" w:eastAsia="zh-CN"/>
        </w:rPr>
        <w:fldChar w:fldCharType="end"/>
      </w:r>
      <w:r>
        <w:rPr>
          <w:rFonts w:hint="default" w:ascii="Times New Roman" w:hAnsi="Times New Roman" w:eastAsia="宋体" w:cs="Times New Roman"/>
          <w:sz w:val="24"/>
          <w:szCs w:val="24"/>
          <w:lang w:val="en-US" w:eastAsia="zh-CN"/>
        </w:rPr>
        <w:t>中标人在服务期间员工出现违法、违纪、违规行为，所造成的一切后果及损失，由中标人承担责任和负责赔偿。后果严重的，采购人有权解除合同，取消中标人的服务资格，并追究相关法律责任。合同期内，中标人如违反下列条款之一的，采购人有权立即终止合同，并没收合同履约保证金：</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a.</w:t>
      </w:r>
      <w:r>
        <w:rPr>
          <w:rFonts w:hint="default" w:ascii="Times New Roman" w:hAnsi="Times New Roman" w:eastAsia="宋体" w:cs="Times New Roman"/>
          <w:sz w:val="24"/>
          <w:szCs w:val="24"/>
          <w:lang w:val="en-US" w:eastAsia="zh-CN"/>
        </w:rPr>
        <w:t>设备每半年巡检不能达到合同约定的；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b.</w:t>
      </w:r>
      <w:r>
        <w:rPr>
          <w:rFonts w:hint="default" w:ascii="Times New Roman" w:hAnsi="Times New Roman" w:eastAsia="宋体" w:cs="Times New Roman"/>
          <w:sz w:val="24"/>
          <w:szCs w:val="24"/>
          <w:lang w:val="en-US" w:eastAsia="zh-CN"/>
        </w:rPr>
        <w:t>维修服务响应时间，三次不能达到实际要求的；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c.</w:t>
      </w:r>
      <w:r>
        <w:rPr>
          <w:rFonts w:hint="default" w:ascii="Times New Roman" w:hAnsi="Times New Roman" w:eastAsia="宋体" w:cs="Times New Roman"/>
          <w:sz w:val="24"/>
          <w:szCs w:val="24"/>
          <w:lang w:val="en-US" w:eastAsia="zh-CN"/>
        </w:rPr>
        <w:t>实施维修或更换时违反操作安全规程，玩忽职守，造成设备损坏的；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d.</w:t>
      </w:r>
      <w:r>
        <w:rPr>
          <w:rFonts w:hint="default" w:ascii="Times New Roman" w:hAnsi="Times New Roman" w:eastAsia="宋体" w:cs="Times New Roman"/>
          <w:sz w:val="24"/>
          <w:szCs w:val="24"/>
          <w:lang w:val="en-US" w:eastAsia="zh-CN"/>
        </w:rPr>
        <w:t>采取欺瞒手段，欺骗采购人更换设备；</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e.</w:t>
      </w:r>
      <w:r>
        <w:rPr>
          <w:rFonts w:hint="default" w:ascii="Times New Roman" w:hAnsi="Times New Roman" w:eastAsia="宋体" w:cs="Times New Roman"/>
          <w:sz w:val="24"/>
          <w:szCs w:val="24"/>
          <w:lang w:val="en-US" w:eastAsia="zh-CN"/>
        </w:rPr>
        <w:t>采购的设备（配件）以次充好、属于不合格产品的；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f.</w:t>
      </w:r>
      <w:r>
        <w:rPr>
          <w:rFonts w:hint="default" w:ascii="Times New Roman" w:hAnsi="Times New Roman" w:eastAsia="宋体" w:cs="Times New Roman"/>
          <w:sz w:val="24"/>
          <w:szCs w:val="24"/>
          <w:lang w:val="en-US" w:eastAsia="zh-CN"/>
        </w:rPr>
        <w:t>中标人员工出现违法、违纪、违规行为，给采购人造成损失的。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g.</w:t>
      </w:r>
      <w:r>
        <w:rPr>
          <w:rFonts w:hint="default" w:ascii="Times New Roman" w:hAnsi="Times New Roman" w:eastAsia="宋体" w:cs="Times New Roman"/>
          <w:sz w:val="24"/>
          <w:szCs w:val="24"/>
          <w:lang w:val="en-US" w:eastAsia="zh-CN"/>
        </w:rPr>
        <w:t>中标人不得将本服务项目转包给第三方，不允许分包或转包维保责任和维保事宜。如有违反，采购人有权立即解除合同并没收履约保证金，中标人赔偿采购人由此受到的一切损失。</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h.</w:t>
      </w:r>
      <w:r>
        <w:rPr>
          <w:rFonts w:hint="default" w:ascii="Times New Roman" w:hAnsi="Times New Roman" w:eastAsia="宋体" w:cs="Times New Roman"/>
          <w:sz w:val="24"/>
          <w:szCs w:val="24"/>
          <w:lang w:val="en-US" w:eastAsia="zh-CN"/>
        </w:rPr>
        <w:t>合同期末，中标人不配合采购人做好移交工作的，采购人有权没收履约保证金。</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eastAsia" w:cs="Times New Roman"/>
          <w:bCs/>
          <w:kern w:val="2"/>
          <w:sz w:val="24"/>
          <w:szCs w:val="24"/>
          <w:lang w:val="en-US" w:eastAsia="zh-CN" w:bidi="ar-SA"/>
        </w:rPr>
        <w:t>（4）</w:t>
      </w:r>
      <w:r>
        <w:rPr>
          <w:rFonts w:hint="default" w:ascii="Times New Roman" w:hAnsi="Times New Roman" w:eastAsia="宋体" w:cs="Times New Roman"/>
          <w:bCs/>
          <w:kern w:val="2"/>
          <w:sz w:val="24"/>
          <w:szCs w:val="24"/>
          <w:lang w:val="en-US" w:eastAsia="zh-CN" w:bidi="ar-SA"/>
        </w:rPr>
        <w:t>其它违约责任按《中华人民共和国民法典》处理。</w:t>
      </w:r>
    </w:p>
    <w:p>
      <w:pPr>
        <w:pStyle w:val="94"/>
        <w:numPr>
          <w:ilvl w:val="0"/>
          <w:numId w:val="0"/>
        </w:numPr>
        <w:spacing w:line="360" w:lineRule="auto"/>
        <w:ind w:left="142" w:leftChars="0"/>
        <w:rPr>
          <w:rFonts w:hint="default" w:ascii="Times New Roman" w:hAnsi="Times New Roman" w:eastAsia="宋体" w:cs="Times New Roman"/>
          <w:b/>
          <w:sz w:val="24"/>
          <w:szCs w:val="24"/>
          <w:lang w:val="en-US" w:eastAsia="zh-CN"/>
        </w:rPr>
      </w:pPr>
      <w:r>
        <w:rPr>
          <w:rFonts w:hint="eastAsia" w:eastAsia="宋体" w:cs="Times New Roman"/>
          <w:b/>
          <w:sz w:val="24"/>
          <w:szCs w:val="24"/>
          <w:lang w:val="en-US" w:eastAsia="zh-CN"/>
        </w:rPr>
        <w:t>2.5</w:t>
      </w:r>
      <w:r>
        <w:rPr>
          <w:rFonts w:hint="default" w:ascii="Times New Roman" w:hAnsi="Times New Roman" w:eastAsia="宋体" w:cs="Times New Roman"/>
          <w:b/>
          <w:sz w:val="24"/>
          <w:szCs w:val="24"/>
          <w:lang w:val="en-US" w:eastAsia="zh-CN"/>
        </w:rPr>
        <w:t>其他重要事项说明或要求</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bCs/>
          <w:kern w:val="2"/>
          <w:sz w:val="24"/>
          <w:szCs w:val="24"/>
          <w:lang w:val="en-US" w:eastAsia="zh-CN" w:bidi="ar-SA"/>
        </w:rPr>
        <w:t>中标人须文明施工、爱护现场其它设施。交付使用前要清理现场，废料垃圾由中标人负责清运出校园区域，不得留下任何垃圾，做到现场整洁、货物干净，如损坏，需照价赔偿。</w:t>
      </w:r>
    </w:p>
    <w:p>
      <w:pPr>
        <w:pStyle w:val="2"/>
        <w:rPr>
          <w:rFonts w:hint="eastAsia" w:ascii="宋体" w:hAnsi="宋体"/>
          <w:b/>
          <w:color w:val="000000"/>
          <w:szCs w:val="21"/>
        </w:rPr>
      </w:pPr>
    </w:p>
    <w:p>
      <w:pPr>
        <w:pStyle w:val="2"/>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bookmarkEnd w:id="5"/>
    <w:bookmarkEnd w:id="6"/>
    <w:bookmarkEnd w:id="7"/>
    <w:bookmarkEnd w:id="8"/>
    <w:bookmarkEnd w:id="9"/>
    <w:p>
      <w:pPr>
        <w:rPr>
          <w:rFonts w:hint="eastAsia"/>
        </w:rPr>
      </w:pPr>
      <w:bookmarkStart w:id="13" w:name="_Toc20990"/>
      <w:r>
        <w:rPr>
          <w:rFonts w:hint="eastAsia"/>
        </w:rPr>
        <w:br w:type="page"/>
      </w:r>
    </w:p>
    <w:p>
      <w:pPr>
        <w:pStyle w:val="3"/>
        <w:bidi w:val="0"/>
      </w:pPr>
      <w:r>
        <w:rPr>
          <w:rFonts w:hint="eastAsia"/>
        </w:rPr>
        <w:t>第三部分  投标人须知</w:t>
      </w:r>
      <w:bookmarkEnd w:id="13"/>
    </w:p>
    <w:p>
      <w:pPr>
        <w:pStyle w:val="5"/>
        <w:numPr>
          <w:ilvl w:val="0"/>
          <w:numId w:val="2"/>
        </w:numPr>
        <w:bidi w:val="0"/>
      </w:pPr>
      <w:bookmarkStart w:id="14" w:name="_Toc3261"/>
      <w:bookmarkStart w:id="15" w:name="_Toc275435949"/>
      <w:bookmarkStart w:id="16" w:name="_Toc298325851"/>
      <w:r>
        <w:rPr>
          <w:rFonts w:hint="eastAsia"/>
        </w:rPr>
        <w:t>说明</w:t>
      </w:r>
      <w:bookmarkEnd w:id="14"/>
      <w:bookmarkEnd w:id="15"/>
      <w:bookmarkEnd w:id="16"/>
    </w:p>
    <w:p>
      <w:pPr>
        <w:numPr>
          <w:ilvl w:val="0"/>
          <w:numId w:val="3"/>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适用范围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本招标文件仅适用于本次招标中所叙述的报价范围。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除特别说明外，本招标文件均适用所有子包（如有的话）。</w:t>
      </w:r>
    </w:p>
    <w:p>
      <w:pPr>
        <w:spacing w:line="400" w:lineRule="exact"/>
        <w:ind w:left="0" w:leftChars="0" w:firstLine="839" w:firstLineChars="36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本招标文件的解释权归广东财经大学所有。</w:t>
      </w:r>
    </w:p>
    <w:p>
      <w:pPr>
        <w:numPr>
          <w:ilvl w:val="0"/>
          <w:numId w:val="3"/>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定义</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“招标人”、“采购人”、“买方”、“甲方”、“学校”、“校方”、“我校”“业主”、“用户”均指广东财经大学，合同的一方当事人。</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“投标人”、“报价人”、“供应商”是指参与本项目竞争的法人。</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“中标人”、“成交人”、“卖方”、“乙方”是指经法定程序确定并授予合同的投标人，合同的一方当事人。</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“货物”是指投标人须向招标人提供</w:t>
      </w:r>
      <w:r>
        <w:rPr>
          <w:rFonts w:hint="eastAsia" w:asciiTheme="minorEastAsia" w:hAnsiTheme="minorEastAsia" w:eastAsiaTheme="minorEastAsia"/>
          <w:snapToGrid w:val="0"/>
          <w:color w:val="000000"/>
          <w:kern w:val="0"/>
          <w:sz w:val="23"/>
          <w:szCs w:val="23"/>
        </w:rPr>
        <w:t>符合国家有关标准并满足招标文件规定</w:t>
      </w:r>
      <w:r>
        <w:rPr>
          <w:rFonts w:hint="eastAsia" w:asciiTheme="minorEastAsia" w:hAnsiTheme="minorEastAsia" w:eastAsiaTheme="minorEastAsia"/>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3"/>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合格投标人</w:t>
      </w:r>
    </w:p>
    <w:p>
      <w:pPr>
        <w:spacing w:line="360" w:lineRule="auto"/>
        <w:ind w:left="1836" w:leftChars="436" w:hanging="920" w:hanging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3.1.3.1投标人须具有独立法人资格，持有相关部门核发的经营证照（复印件加盖公章）；</w:t>
      </w:r>
    </w:p>
    <w:p>
      <w:pPr>
        <w:spacing w:line="360" w:lineRule="auto"/>
        <w:ind w:left="1836" w:leftChars="436" w:hanging="920" w:hangingChars="400"/>
        <w:rPr>
          <w:rFonts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w:t>
      </w:r>
      <w:r>
        <w:rPr>
          <w:rFonts w:hint="eastAsia" w:asciiTheme="minorEastAsia" w:hAnsiTheme="minorEastAsia" w:eastAsiaTheme="minorEastAsia"/>
          <w:color w:val="auto"/>
          <w:sz w:val="23"/>
          <w:szCs w:val="23"/>
          <w:lang w:val="en-US" w:eastAsia="zh-CN"/>
        </w:rPr>
        <w:t>2</w:t>
      </w:r>
      <w:r>
        <w:rPr>
          <w:rFonts w:hint="eastAsia" w:asciiTheme="minorEastAsia" w:hAnsiTheme="minorEastAsia" w:eastAsiaTheme="minorEastAsia"/>
          <w:color w:val="auto"/>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p>
    <w:p>
      <w:pPr>
        <w:spacing w:line="360" w:lineRule="auto"/>
        <w:ind w:firstLine="920" w:firstLine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w:t>
      </w:r>
      <w:r>
        <w:rPr>
          <w:rFonts w:hint="eastAsia" w:asciiTheme="minorEastAsia" w:hAnsiTheme="minorEastAsia" w:eastAsiaTheme="minorEastAsia"/>
          <w:color w:val="auto"/>
          <w:sz w:val="23"/>
          <w:szCs w:val="23"/>
          <w:lang w:val="en-US" w:eastAsia="zh-CN"/>
        </w:rPr>
        <w:t>3</w:t>
      </w:r>
      <w:r>
        <w:rPr>
          <w:rFonts w:hint="eastAsia" w:asciiTheme="minorEastAsia" w:hAnsiTheme="minorEastAsia" w:eastAsiaTheme="minorEastAsia"/>
          <w:color w:val="auto"/>
          <w:sz w:val="23"/>
          <w:szCs w:val="23"/>
        </w:rPr>
        <w:t>本项目招标不接受联合体投标。</w:t>
      </w:r>
    </w:p>
    <w:p/>
    <w:p>
      <w:pPr>
        <w:pStyle w:val="5"/>
        <w:numPr>
          <w:ilvl w:val="0"/>
          <w:numId w:val="5"/>
        </w:numPr>
        <w:tabs>
          <w:tab w:val="left" w:pos="0"/>
        </w:tabs>
        <w:bidi w:val="0"/>
      </w:pPr>
      <w:bookmarkStart w:id="17" w:name="_Toc275435950"/>
      <w:bookmarkStart w:id="18" w:name="_Toc5163"/>
      <w:bookmarkStart w:id="19" w:name="_Toc324769693"/>
      <w:r>
        <w:rPr>
          <w:rFonts w:hint="eastAsia"/>
        </w:rPr>
        <w:t>招标文件</w:t>
      </w:r>
      <w:bookmarkEnd w:id="17"/>
      <w:bookmarkEnd w:id="18"/>
      <w:bookmarkEnd w:id="19"/>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招标文件的构成</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投标邀请函。</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项目内容及需求。</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投标人须知。</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评标办法及标准</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合同格式及主要条款。</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投标文件格式。</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招标文件的澄清、修改及补充等其他文件。</w:t>
      </w:r>
    </w:p>
    <w:p>
      <w:pPr>
        <w:pStyle w:val="5"/>
        <w:numPr>
          <w:ilvl w:val="0"/>
          <w:numId w:val="5"/>
        </w:numPr>
        <w:tabs>
          <w:tab w:val="left" w:pos="0"/>
        </w:tabs>
        <w:bidi w:val="0"/>
      </w:pPr>
      <w:bookmarkStart w:id="20" w:name="_Toc13076"/>
      <w:bookmarkStart w:id="21" w:name="_Toc275435951"/>
      <w:bookmarkStart w:id="22" w:name="_Toc324769694"/>
      <w:r>
        <w:rPr>
          <w:rFonts w:hint="eastAsia"/>
        </w:rPr>
        <w:t>投标文件</w:t>
      </w:r>
      <w:bookmarkEnd w:id="20"/>
      <w:bookmarkEnd w:id="21"/>
      <w:bookmarkEnd w:id="22"/>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投标文件的构成</w:t>
      </w:r>
    </w:p>
    <w:p>
      <w:pPr>
        <w:spacing w:line="400" w:lineRule="exact"/>
        <w:ind w:left="120" w:leftChars="57" w:firstLine="448" w:firstLineChars="19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投标文件应符合法律法规及招标文件的要求，至少包括下列文件：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3.3.1.1投标函。</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3.3.1.2价格文件。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3.3.1.3技术或服务文件。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3.3.1.5承诺书。</w:t>
      </w:r>
    </w:p>
    <w:p>
      <w:pPr>
        <w:widowControl/>
        <w:spacing w:line="360" w:lineRule="auto"/>
        <w:rPr>
          <w:rFonts w:asciiTheme="minorEastAsia" w:hAnsiTheme="minorEastAsia"/>
          <w:color w:val="auto"/>
          <w:sz w:val="23"/>
          <w:szCs w:val="23"/>
        </w:rPr>
      </w:pPr>
      <w:r>
        <w:rPr>
          <w:rFonts w:hint="eastAsia" w:asciiTheme="minorEastAsia" w:hAnsiTheme="minorEastAsia" w:eastAsiaTheme="minorEastAsia"/>
          <w:color w:val="000000"/>
          <w:sz w:val="23"/>
          <w:szCs w:val="23"/>
        </w:rPr>
        <w:t>3.3.1.6投标资格文件</w:t>
      </w:r>
      <w:r>
        <w:rPr>
          <w:rFonts w:hint="eastAsia" w:asciiTheme="minorEastAsia" w:hAnsiTheme="minorEastAsia" w:eastAsiaTheme="minorEastAsia"/>
          <w:color w:val="auto"/>
          <w:sz w:val="23"/>
          <w:szCs w:val="23"/>
        </w:rPr>
        <w:t>（包括：</w:t>
      </w:r>
      <w:r>
        <w:rPr>
          <w:rFonts w:hint="eastAsia" w:ascii="宋体"/>
          <w:color w:val="auto"/>
          <w:sz w:val="23"/>
          <w:szCs w:val="23"/>
        </w:rPr>
        <w:t>合格投标人资格证明文件、</w:t>
      </w:r>
      <w:r>
        <w:rPr>
          <w:rFonts w:hint="eastAsia" w:ascii="宋体" w:hAnsi="宋体"/>
          <w:color w:val="auto"/>
          <w:sz w:val="23"/>
          <w:szCs w:val="23"/>
        </w:rPr>
        <w:t>法定代表人证明书、授权委托书、投标人认为有必要提供的其他</w:t>
      </w:r>
      <w:r>
        <w:rPr>
          <w:rFonts w:hint="eastAsia" w:ascii="宋体"/>
          <w:color w:val="auto"/>
          <w:sz w:val="23"/>
          <w:szCs w:val="23"/>
        </w:rPr>
        <w:t>资质证书、</w:t>
      </w:r>
      <w:r>
        <w:rPr>
          <w:rFonts w:hint="eastAsia" w:ascii="宋体" w:hAnsi="宋体"/>
          <w:color w:val="auto"/>
          <w:sz w:val="23"/>
          <w:szCs w:val="23"/>
        </w:rPr>
        <w:t>材料）</w:t>
      </w:r>
    </w:p>
    <w:p>
      <w:pPr>
        <w:spacing w:line="400" w:lineRule="exact"/>
        <w:ind w:firstLine="572" w:firstLineChars="249"/>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以上文件相关格式、内容及要求请见招标文件第六部分。</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投标文件的编制</w:t>
      </w:r>
    </w:p>
    <w:p>
      <w:pPr>
        <w:tabs>
          <w:tab w:val="left" w:pos="0"/>
        </w:tabs>
        <w:spacing w:line="400" w:lineRule="exact"/>
        <w:ind w:left="805" w:hanging="805" w:hangingChars="350"/>
        <w:rPr>
          <w:rFonts w:asciiTheme="minorEastAsia" w:hAnsiTheme="minorEastAsia" w:eastAsiaTheme="minorEastAsia"/>
          <w:color w:val="000000"/>
          <w:sz w:val="23"/>
          <w:szCs w:val="23"/>
        </w:rPr>
      </w:pPr>
      <w:r>
        <w:rPr>
          <w:rFonts w:hint="eastAsia" w:cs="MS Shell Dlg" w:asciiTheme="minorEastAsia" w:hAnsiTheme="minorEastAsia" w:eastAsiaTheme="minorEastAsia"/>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lang w:val="en-US" w:eastAsia="zh-CN"/>
        </w:rPr>
        <w:t xml:space="preserve">  </w:t>
      </w:r>
      <w:r>
        <w:rPr>
          <w:rFonts w:hint="eastAsia" w:asciiTheme="minorEastAsia" w:hAnsiTheme="minorEastAsia" w:eastAsiaTheme="minorEastAsia"/>
          <w:color w:val="000000"/>
          <w:sz w:val="23"/>
          <w:szCs w:val="23"/>
        </w:rPr>
        <w:t>投标文件的装订与签署</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3.3.4.2投标人应准备投标文件正本1套、副本</w:t>
      </w:r>
      <w:r>
        <w:rPr>
          <w:rFonts w:hint="eastAsia" w:asciiTheme="minorEastAsia" w:hAnsiTheme="minorEastAsia" w:eastAsiaTheme="minorEastAsia"/>
          <w:color w:val="000000"/>
          <w:sz w:val="23"/>
          <w:szCs w:val="23"/>
          <w:lang w:val="en-US" w:eastAsia="zh-CN"/>
        </w:rPr>
        <w:t>3</w:t>
      </w:r>
      <w:r>
        <w:rPr>
          <w:rFonts w:hint="eastAsia" w:asciiTheme="minorEastAsia" w:hAnsiTheme="minorEastAsia" w:eastAsiaTheme="minorEastAsia"/>
          <w:color w:val="000000"/>
          <w:sz w:val="23"/>
          <w:szCs w:val="23"/>
        </w:rPr>
        <w:t>套，每套投标文件须清楚地标明“正本”或“副本”。一旦正本和副本不符，以正本为准。</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3.3.4.4因投标文件装订质量或不可抗力事件而造成的一切后果，招标人概不承担责任。</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lang w:val="en-US" w:eastAsia="zh-CN"/>
        </w:rPr>
        <w:t xml:space="preserve">  </w:t>
      </w:r>
      <w:r>
        <w:rPr>
          <w:rFonts w:hint="eastAsia" w:asciiTheme="minorEastAsia" w:hAnsiTheme="minorEastAsia" w:eastAsiaTheme="minorEastAsia"/>
          <w:color w:val="000000"/>
          <w:sz w:val="23"/>
          <w:szCs w:val="23"/>
        </w:rPr>
        <w:t>投标文件的密封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3.3.5.2信封或封套均应按以下要求清晰标记：</w:t>
      </w:r>
    </w:p>
    <w:tbl>
      <w:tblPr>
        <w:tblStyle w:val="44"/>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广东财经大学</w:t>
            </w:r>
            <w:r>
              <w:rPr>
                <w:rFonts w:hint="eastAsia" w:asciiTheme="minorEastAsia" w:hAnsiTheme="minorEastAsia" w:eastAsiaTheme="minorEastAsia"/>
                <w:color w:val="000000"/>
                <w:sz w:val="23"/>
                <w:szCs w:val="23"/>
                <w:u w:val="single"/>
                <w:lang w:val="en-US" w:eastAsia="zh-CN"/>
              </w:rPr>
              <w:t>佛山校区管理委员会</w:t>
            </w: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3.3.5.3信封或封套的封口处加盖供应商公章。</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3.3.5.4信封或封套未按上述要求密封和加写标记的，造成投标文件涉密、误投或过早启封，招标人概不负责。</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投标文件的递交</w:t>
      </w:r>
    </w:p>
    <w:p>
      <w:pPr>
        <w:tabs>
          <w:tab w:val="left" w:pos="0"/>
        </w:tabs>
        <w:spacing w:line="400" w:lineRule="exact"/>
        <w:ind w:left="920" w:hanging="920" w:hangingChars="400"/>
        <w:rPr>
          <w:rFonts w:ascii="宋体" w:hAnsi="宋体"/>
          <w:color w:val="000000"/>
          <w:sz w:val="23"/>
          <w:szCs w:val="23"/>
        </w:rPr>
      </w:pPr>
      <w:r>
        <w:rPr>
          <w:rFonts w:hint="eastAsia" w:asciiTheme="minorEastAsia" w:hAnsiTheme="minorEastAsia" w:eastAsiaTheme="minorEastAsia"/>
          <w:color w:val="000000"/>
          <w:sz w:val="23"/>
          <w:szCs w:val="23"/>
        </w:rPr>
        <w:t>3.3.6.1投标人应当在招标文件要求递</w:t>
      </w:r>
      <w:r>
        <w:rPr>
          <w:rFonts w:hint="eastAsia" w:ascii="宋体" w:hAnsi="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ascii="宋体" w:hAnsi="宋体"/>
          <w:color w:val="000000"/>
          <w:sz w:val="23"/>
          <w:szCs w:val="23"/>
        </w:rPr>
      </w:pPr>
      <w:r>
        <w:rPr>
          <w:rFonts w:hint="eastAsia" w:ascii="宋体" w:hAnsi="宋体"/>
          <w:color w:val="000000"/>
          <w:sz w:val="23"/>
          <w:szCs w:val="23"/>
        </w:rPr>
        <w:t>3.3.6.2</w:t>
      </w:r>
      <w:r>
        <w:rPr>
          <w:rFonts w:ascii="宋体" w:hAnsi="宋体"/>
          <w:color w:val="000000"/>
          <w:sz w:val="23"/>
          <w:szCs w:val="23"/>
        </w:rPr>
        <w:t>未密封</w:t>
      </w:r>
      <w:r>
        <w:rPr>
          <w:rFonts w:hint="eastAsia" w:ascii="宋体" w:hAnsi="宋体"/>
          <w:color w:val="000000"/>
          <w:sz w:val="23"/>
          <w:szCs w:val="23"/>
        </w:rPr>
        <w:t>或在投标截止时间后送达的投标文件，招标人不予接收。</w:t>
      </w:r>
    </w:p>
    <w:p>
      <w:pPr>
        <w:numPr>
          <w:ilvl w:val="0"/>
          <w:numId w:val="8"/>
        </w:numPr>
        <w:spacing w:line="400" w:lineRule="exact"/>
        <w:rPr>
          <w:rFonts w:ascii="宋体" w:hAnsi="宋体"/>
          <w:color w:val="000000"/>
          <w:sz w:val="23"/>
          <w:szCs w:val="23"/>
        </w:rPr>
      </w:pPr>
      <w:r>
        <w:rPr>
          <w:rFonts w:hint="eastAsia" w:ascii="宋体" w:hAnsi="宋体"/>
          <w:color w:val="000000"/>
          <w:sz w:val="23"/>
          <w:szCs w:val="23"/>
        </w:rPr>
        <w:t>投标保证金</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3.3.7.1本项目不需要提交投标保证金，但</w:t>
      </w:r>
      <w:r>
        <w:rPr>
          <w:rFonts w:hint="eastAsia" w:ascii="宋体" w:hAnsi="宋体"/>
          <w:bCs/>
          <w:color w:val="000000"/>
          <w:sz w:val="23"/>
          <w:szCs w:val="23"/>
        </w:rPr>
        <w:t>因投标人</w:t>
      </w:r>
      <w:r>
        <w:rPr>
          <w:rFonts w:hint="eastAsia" w:ascii="宋体" w:hAnsi="宋体"/>
          <w:color w:val="000000"/>
          <w:sz w:val="23"/>
          <w:szCs w:val="23"/>
        </w:rPr>
        <w:t>出现以下行为之一</w:t>
      </w:r>
      <w:r>
        <w:rPr>
          <w:rFonts w:hint="eastAsia" w:ascii="宋体" w:hAnsi="宋体"/>
          <w:bCs/>
          <w:color w:val="000000"/>
          <w:sz w:val="23"/>
          <w:szCs w:val="23"/>
        </w:rPr>
        <w:t>而造成招标人受到损害、损失的</w:t>
      </w:r>
      <w:r>
        <w:rPr>
          <w:rFonts w:hint="eastAsia" w:ascii="宋体" w:hAnsi="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3.3.7.2投标人在招标文件规定的投标有效期内撤回其投标或投标文件。</w:t>
      </w:r>
    </w:p>
    <w:p>
      <w:pPr>
        <w:tabs>
          <w:tab w:val="left" w:pos="0"/>
        </w:tabs>
        <w:spacing w:line="400" w:lineRule="exact"/>
        <w:rPr>
          <w:color w:val="000000"/>
          <w:sz w:val="23"/>
          <w:szCs w:val="23"/>
        </w:rPr>
      </w:pPr>
      <w:r>
        <w:rPr>
          <w:rFonts w:hint="eastAsia" w:ascii="宋体" w:hAnsi="宋体"/>
          <w:color w:val="000000"/>
          <w:sz w:val="23"/>
          <w:szCs w:val="23"/>
        </w:rPr>
        <w:t>3.3.7.3中标人未能按招标文件要求与招标人签订合同。</w:t>
      </w:r>
    </w:p>
    <w:p>
      <w:pPr>
        <w:pStyle w:val="3"/>
        <w:bidi w:val="0"/>
        <w:rPr>
          <w:color w:val="000000"/>
          <w:sz w:val="23"/>
          <w:szCs w:val="23"/>
        </w:rPr>
      </w:pPr>
      <w:bookmarkStart w:id="23" w:name="_Toc298325866"/>
      <w:bookmarkStart w:id="24" w:name="_Toc25131"/>
      <w:r>
        <w:rPr>
          <w:rFonts w:hint="eastAsia"/>
        </w:rPr>
        <w:t>第四部分  评标办法</w:t>
      </w:r>
      <w:r>
        <w:rPr>
          <w:rFonts w:hint="eastAsia"/>
          <w:lang w:eastAsia="zh-CN"/>
        </w:rPr>
        <w:t>、</w:t>
      </w:r>
      <w:r>
        <w:rPr>
          <w:rFonts w:hint="eastAsia"/>
          <w:lang w:val="en-US" w:eastAsia="zh-CN"/>
        </w:rPr>
        <w:t>资格性审查</w:t>
      </w:r>
      <w:r>
        <w:rPr>
          <w:rFonts w:hint="eastAsia"/>
        </w:rPr>
        <w:t>及</w:t>
      </w:r>
      <w:r>
        <w:rPr>
          <w:rFonts w:hint="eastAsia"/>
          <w:lang w:val="en-US" w:eastAsia="zh-CN"/>
        </w:rPr>
        <w:t>评标</w:t>
      </w:r>
      <w:r>
        <w:rPr>
          <w:rFonts w:hint="eastAsia"/>
        </w:rPr>
        <w:t>标准</w:t>
      </w:r>
      <w:bookmarkEnd w:id="23"/>
      <w:bookmarkEnd w:id="24"/>
    </w:p>
    <w:p>
      <w:pPr>
        <w:pStyle w:val="5"/>
        <w:numPr>
          <w:ilvl w:val="0"/>
          <w:numId w:val="9"/>
        </w:numPr>
        <w:bidi w:val="0"/>
      </w:pPr>
      <w:bookmarkStart w:id="25" w:name="_Toc279072807"/>
      <w:bookmarkStart w:id="26" w:name="_Toc28444"/>
      <w:bookmarkStart w:id="27" w:name="_Toc298325867"/>
      <w:r>
        <w:rPr>
          <w:rFonts w:hint="eastAsia"/>
        </w:rPr>
        <w:t>评标方法</w:t>
      </w:r>
      <w:bookmarkEnd w:id="25"/>
      <w:bookmarkEnd w:id="26"/>
      <w:bookmarkEnd w:id="27"/>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4.1.1 本次评标采用</w:t>
      </w:r>
      <w:r>
        <w:rPr>
          <w:rFonts w:hint="eastAsia" w:ascii="宋体" w:hAnsi="宋体"/>
          <w:b/>
          <w:bCs/>
          <w:color w:val="000000"/>
          <w:sz w:val="24"/>
          <w:szCs w:val="24"/>
          <w:u w:val="single"/>
          <w:lang w:val="en-US" w:eastAsia="zh-CN"/>
        </w:rPr>
        <w:t>综合评分法</w:t>
      </w:r>
      <w:r>
        <w:rPr>
          <w:rFonts w:hint="eastAsia" w:ascii="宋体" w:hAnsi="宋体"/>
          <w:b/>
          <w:bCs/>
          <w:color w:val="000000"/>
          <w:sz w:val="24"/>
          <w:szCs w:val="24"/>
          <w:u w:val="single"/>
        </w:rPr>
        <w:t xml:space="preserve"> </w:t>
      </w:r>
      <w:r>
        <w:rPr>
          <w:rFonts w:hint="eastAsia" w:ascii="宋体" w:hAnsi="宋体"/>
          <w:b/>
          <w:bCs/>
          <w:color w:val="000000"/>
          <w:sz w:val="24"/>
          <w:szCs w:val="24"/>
          <w:u w:val="none"/>
          <w:lang w:eastAsia="zh-CN"/>
        </w:rPr>
        <w:t>，</w:t>
      </w:r>
      <w:r>
        <w:rPr>
          <w:rFonts w:hint="eastAsia" w:ascii="宋体" w:hAnsi="宋体"/>
          <w:color w:val="000000"/>
          <w:sz w:val="24"/>
          <w:szCs w:val="24"/>
          <w:lang w:val="en-US" w:eastAsia="zh-CN"/>
        </w:rPr>
        <w:t>即在最大限度地满足招标文件实质性要求的前提下，按照招标文件中规定的各项因素进行综合评审后，以评标总得分最高的投标人作为中标候选人。</w:t>
      </w:r>
    </w:p>
    <w:p>
      <w:pPr>
        <w:pStyle w:val="5"/>
        <w:bidi w:val="0"/>
        <w:rPr>
          <w:rFonts w:hint="eastAsia"/>
          <w:lang w:val="en-US" w:eastAsia="zh-CN"/>
        </w:rPr>
      </w:pPr>
      <w:bookmarkStart w:id="28" w:name="_Toc154"/>
      <w:r>
        <w:rPr>
          <w:rFonts w:hint="eastAsia"/>
          <w:lang w:val="en-US" w:eastAsia="zh-CN"/>
        </w:rPr>
        <w:t>4.2  资格性审查</w:t>
      </w:r>
      <w:bookmarkEnd w:id="28"/>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详见资格性审查表    （附表一）。</w:t>
      </w:r>
    </w:p>
    <w:p>
      <w:pPr>
        <w:pStyle w:val="5"/>
        <w:bidi w:val="0"/>
        <w:rPr>
          <w:rFonts w:hint="eastAsia"/>
          <w:lang w:val="en-US" w:eastAsia="zh-CN"/>
        </w:rPr>
      </w:pPr>
      <w:bookmarkStart w:id="29" w:name="_Toc20060"/>
      <w:r>
        <w:rPr>
          <w:rFonts w:hint="eastAsia"/>
          <w:lang w:val="en-US" w:eastAsia="zh-CN"/>
        </w:rPr>
        <w:t>4.3  权重分配表</w:t>
      </w:r>
      <w:bookmarkEnd w:id="29"/>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详见权重分配表      （附表二）。</w:t>
      </w:r>
    </w:p>
    <w:p>
      <w:pPr>
        <w:pStyle w:val="5"/>
        <w:bidi w:val="0"/>
        <w:rPr>
          <w:rFonts w:hint="default"/>
          <w:lang w:val="en-US" w:eastAsia="zh-CN"/>
        </w:rPr>
      </w:pPr>
      <w:bookmarkStart w:id="30" w:name="_Toc7376"/>
      <w:r>
        <w:rPr>
          <w:rFonts w:hint="eastAsia"/>
          <w:lang w:val="en-US" w:eastAsia="zh-CN"/>
        </w:rPr>
        <w:t>4.4  评标标准</w:t>
      </w:r>
      <w:bookmarkEnd w:id="30"/>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w:t>
      </w:r>
      <w:r>
        <w:rPr>
          <w:rFonts w:hint="eastAsia" w:ascii="宋体" w:hAnsi="宋体" w:cs="Times New Roman"/>
          <w:color w:val="000000"/>
          <w:kern w:val="2"/>
          <w:sz w:val="24"/>
          <w:szCs w:val="24"/>
          <w:lang w:val="en-US" w:eastAsia="zh-CN" w:bidi="ar-SA"/>
        </w:rPr>
        <w:t>价格评分标准：详见《价格评分表》  （附表三）。</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商务评分标准：详见《商务评分表》  （附表四）。</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w:t>
      </w:r>
      <w:r>
        <w:rPr>
          <w:rFonts w:hint="eastAsia" w:ascii="宋体" w:hAnsi="宋体" w:cs="Times New Roman"/>
          <w:color w:val="000000"/>
          <w:kern w:val="2"/>
          <w:sz w:val="24"/>
          <w:szCs w:val="24"/>
          <w:lang w:val="en-US" w:eastAsia="zh-CN" w:bidi="ar-SA"/>
        </w:rPr>
        <w:t>技术评分标准：详见《技术评分表》  （附表五）。</w:t>
      </w:r>
    </w:p>
    <w:p>
      <w:pPr>
        <w:spacing w:line="360" w:lineRule="auto"/>
        <w:jc w:val="left"/>
        <w:rPr>
          <w:rFonts w:hint="eastAsia" w:ascii="宋体" w:hAnsi="宋体" w:eastAsia="宋体" w:cs="Times New Roman"/>
          <w:color w:val="000000"/>
          <w:kern w:val="2"/>
          <w:sz w:val="21"/>
          <w:szCs w:val="21"/>
          <w:lang w:val="en-US" w:eastAsia="zh-CN" w:bidi="ar-SA"/>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3"/>
        <w:spacing w:before="0" w:after="0" w:line="240" w:lineRule="auto"/>
        <w:jc w:val="both"/>
        <w:rPr>
          <w:rFonts w:hint="eastAsia" w:ascii="宋体" w:hAnsi="宋体"/>
          <w:color w:val="000000"/>
          <w:sz w:val="28"/>
          <w:szCs w:val="23"/>
          <w:lang w:val="en-US" w:eastAsia="zh-CN"/>
        </w:rPr>
        <w:sectPr>
          <w:footerReference r:id="rId10" w:type="first"/>
          <w:footerReference r:id="rId9"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p>
    <w:p>
      <w:pPr>
        <w:bidi w:val="0"/>
        <w:jc w:val="left"/>
        <w:rPr>
          <w:rFonts w:ascii="宋体" w:hAnsi="宋体"/>
          <w:color w:val="000000"/>
          <w:sz w:val="23"/>
          <w:szCs w:val="23"/>
        </w:rPr>
      </w:pPr>
      <w:r>
        <w:rPr>
          <w:rFonts w:hint="eastAsia"/>
          <w:b/>
          <w:bCs/>
          <w:sz w:val="28"/>
          <w:szCs w:val="28"/>
          <w:lang w:val="en-US" w:eastAsia="zh-CN"/>
        </w:rPr>
        <w:t xml:space="preserve">附表一：                 </w:t>
      </w:r>
      <w:r>
        <w:rPr>
          <w:rFonts w:hint="eastAsia" w:ascii="宋体" w:hAnsi="宋体"/>
          <w:b/>
          <w:bCs/>
          <w:color w:val="000000"/>
          <w:sz w:val="28"/>
          <w:szCs w:val="28"/>
        </w:rPr>
        <w:t>资格性审查表</w:t>
      </w:r>
    </w:p>
    <w:tbl>
      <w:tblPr>
        <w:tblStyle w:val="44"/>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4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36"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8973" w:type="dxa"/>
            <w:gridSpan w:val="2"/>
            <w:shd w:val="clear" w:color="auto" w:fill="C0C0C0"/>
            <w:vAlign w:val="center"/>
          </w:tcPr>
          <w:p>
            <w:pPr>
              <w:rPr>
                <w:rFonts w:ascii="宋体" w:hAnsi="宋体"/>
                <w:color w:val="000000"/>
                <w:sz w:val="23"/>
                <w:szCs w:val="23"/>
              </w:rPr>
            </w:pPr>
            <w:r>
              <w:rPr>
                <w:rFonts w:hint="eastAsia" w:ascii="宋体" w:hAnsi="宋体"/>
                <w:color w:val="000000"/>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09" w:type="dxa"/>
            <w:gridSpan w:val="3"/>
            <w:vAlign w:val="center"/>
          </w:tcPr>
          <w:p>
            <w:pPr>
              <w:rPr>
                <w:rFonts w:ascii="宋体" w:hAnsi="宋体"/>
                <w:sz w:val="23"/>
                <w:szCs w:val="23"/>
              </w:rPr>
            </w:pPr>
            <w:r>
              <w:rPr>
                <w:rFonts w:hint="eastAsia" w:ascii="宋体" w:hAnsi="宋体"/>
                <w:sz w:val="23"/>
                <w:szCs w:val="23"/>
              </w:rPr>
              <w:t xml:space="preserve"> </w:t>
            </w:r>
            <w:r>
              <w:rPr>
                <w:rFonts w:hint="eastAsia" w:ascii="宋体" w:hAnsi="宋体"/>
                <w:sz w:val="23"/>
                <w:szCs w:val="23"/>
                <w:lang w:val="en-US" w:eastAsia="zh-CN"/>
              </w:rPr>
              <w:t xml:space="preserve"> </w:t>
            </w:r>
            <w:r>
              <w:rPr>
                <w:rFonts w:hint="eastAsia" w:ascii="宋体" w:hAnsi="宋体"/>
                <w:b/>
                <w:bCs/>
                <w:sz w:val="23"/>
                <w:szCs w:val="23"/>
                <w:lang w:eastAsia="zh-CN"/>
              </w:rPr>
              <w:t>（</w:t>
            </w:r>
            <w:r>
              <w:rPr>
                <w:rFonts w:hint="eastAsia" w:ascii="宋体" w:hAnsi="宋体"/>
                <w:b/>
                <w:bCs/>
                <w:sz w:val="23"/>
                <w:szCs w:val="23"/>
                <w:lang w:val="en-US" w:eastAsia="zh-CN"/>
              </w:rPr>
              <w:t>一</w:t>
            </w:r>
            <w:r>
              <w:rPr>
                <w:rFonts w:hint="eastAsia" w:ascii="宋体" w:hAnsi="宋体"/>
                <w:b/>
                <w:bCs/>
                <w:sz w:val="23"/>
                <w:szCs w:val="23"/>
                <w:lang w:eastAsia="zh-CN"/>
              </w:rPr>
              <w:t>）</w:t>
            </w:r>
            <w:r>
              <w:rPr>
                <w:rFonts w:hint="eastAsia" w:ascii="宋体" w:hAnsi="宋体"/>
                <w:b/>
                <w:bCs/>
                <w:sz w:val="23"/>
                <w:szCs w:val="23"/>
              </w:rPr>
              <w:t>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序号</w:t>
            </w:r>
          </w:p>
        </w:tc>
        <w:tc>
          <w:tcPr>
            <w:tcW w:w="8144" w:type="dxa"/>
            <w:vAlign w:val="center"/>
          </w:tcPr>
          <w:p>
            <w:pPr>
              <w:spacing w:line="0" w:lineRule="atLeast"/>
              <w:jc w:val="center"/>
              <w:rPr>
                <w:rFonts w:ascii="宋体" w:hAnsi="宋体"/>
                <w:sz w:val="23"/>
                <w:szCs w:val="23"/>
              </w:rPr>
            </w:pPr>
            <w:r>
              <w:rPr>
                <w:rFonts w:hint="eastAsia" w:ascii="宋体" w:hAnsi="宋体"/>
                <w:sz w:val="23"/>
                <w:szCs w:val="23"/>
              </w:rPr>
              <w:t>审查内容及标准</w:t>
            </w:r>
          </w:p>
        </w:tc>
        <w:tc>
          <w:tcPr>
            <w:tcW w:w="829" w:type="dxa"/>
            <w:vAlign w:val="center"/>
          </w:tcPr>
          <w:p>
            <w:pPr>
              <w:spacing w:line="0" w:lineRule="atLeast"/>
              <w:jc w:val="center"/>
              <w:rPr>
                <w:rFonts w:ascii="宋体" w:hAnsi="宋体"/>
                <w:sz w:val="23"/>
                <w:szCs w:val="23"/>
              </w:rPr>
            </w:pPr>
            <w:r>
              <w:rPr>
                <w:rFonts w:hint="eastAsia" w:ascii="宋体" w:hAnsi="宋体"/>
                <w:sz w:val="23"/>
                <w:szCs w:val="23"/>
              </w:rPr>
              <w:t>审查</w:t>
            </w:r>
          </w:p>
          <w:p>
            <w:pPr>
              <w:spacing w:line="0" w:lineRule="atLeast"/>
              <w:jc w:val="center"/>
              <w:rPr>
                <w:rFonts w:ascii="宋体" w:hAnsi="宋体"/>
                <w:sz w:val="23"/>
                <w:szCs w:val="23"/>
              </w:rPr>
            </w:pPr>
            <w:r>
              <w:rPr>
                <w:rFonts w:hint="eastAsia" w:ascii="宋体" w:hAnsi="宋体"/>
                <w:sz w:val="23"/>
                <w:szCs w:val="23"/>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1</w:t>
            </w:r>
          </w:p>
        </w:tc>
        <w:tc>
          <w:tcPr>
            <w:tcW w:w="8144" w:type="dxa"/>
            <w:vAlign w:val="center"/>
          </w:tcPr>
          <w:p>
            <w:pPr>
              <w:adjustRightInd w:val="0"/>
              <w:snapToGrid w:val="0"/>
              <w:rPr>
                <w:rFonts w:hint="eastAsia" w:ascii="宋体" w:hAnsi="宋体" w:eastAsia="宋体"/>
                <w:color w:val="FF0000"/>
                <w:sz w:val="23"/>
                <w:szCs w:val="23"/>
                <w:lang w:eastAsia="zh-CN"/>
              </w:rPr>
            </w:pPr>
            <w:r>
              <w:rPr>
                <w:rFonts w:hint="eastAsia" w:ascii="宋体" w:hAnsi="宋体"/>
                <w:color w:val="auto"/>
                <w:sz w:val="23"/>
                <w:szCs w:val="23"/>
              </w:rPr>
              <w:t>投标人须具有独立法人资格，持有相关部门核发的经营证照</w:t>
            </w:r>
            <w:r>
              <w:rPr>
                <w:rFonts w:hint="eastAsia" w:ascii="宋体" w:hAnsi="宋体"/>
                <w:color w:val="auto"/>
                <w:sz w:val="23"/>
                <w:szCs w:val="23"/>
                <w:lang w:eastAsia="zh-CN"/>
              </w:rPr>
              <w:t>。</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36" w:type="dxa"/>
            <w:vAlign w:val="center"/>
          </w:tcPr>
          <w:p>
            <w:pPr>
              <w:spacing w:line="0" w:lineRule="atLeast"/>
              <w:jc w:val="center"/>
              <w:rPr>
                <w:rFonts w:hint="eastAsia" w:ascii="宋体" w:hAnsi="宋体" w:eastAsia="宋体"/>
                <w:sz w:val="23"/>
                <w:szCs w:val="23"/>
                <w:lang w:eastAsia="zh-CN"/>
              </w:rPr>
            </w:pPr>
            <w:r>
              <w:rPr>
                <w:rFonts w:hint="eastAsia" w:ascii="宋体" w:hAnsi="宋体"/>
                <w:sz w:val="23"/>
                <w:szCs w:val="23"/>
                <w:lang w:val="en-US" w:eastAsia="zh-CN"/>
              </w:rPr>
              <w:t>2</w:t>
            </w:r>
          </w:p>
        </w:tc>
        <w:tc>
          <w:tcPr>
            <w:tcW w:w="8144" w:type="dxa"/>
            <w:vAlign w:val="center"/>
          </w:tcPr>
          <w:p>
            <w:pPr>
              <w:adjustRightInd w:val="0"/>
              <w:snapToGrid w:val="0"/>
              <w:rPr>
                <w:rFonts w:ascii="宋体" w:hAnsi="宋体"/>
                <w:color w:val="FF0000"/>
                <w:sz w:val="23"/>
                <w:szCs w:val="23"/>
              </w:rPr>
            </w:pPr>
            <w:r>
              <w:rPr>
                <w:rFonts w:hint="eastAsia" w:ascii="宋体" w:hAnsi="宋体"/>
                <w:color w:val="auto"/>
                <w:sz w:val="23"/>
                <w:szCs w:val="23"/>
              </w:rPr>
              <w:t>投标人未被列入“信用中国”网站(www.creditchina.gov.cn)“记录失信被执行人或重大税收违法案件当事人名单或政府采购严重违法失信行为”记录名单；不处于中国政府采购(www.ccgp.gov.cn)“政府采购严重违法失信行为信息记录”中的禁止参加政府采购活动期间。（以采购人于报价截止日当天在“信用中国”网站（www.creditchina.gov.cn）及中国政府采购网(www.ccgp.gov.cn)查询结果为准，如相关失信记录已失效，投标人在投标时需提供相关证明资料）。</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36" w:type="dxa"/>
            <w:vAlign w:val="center"/>
          </w:tcPr>
          <w:p>
            <w:pPr>
              <w:spacing w:line="0" w:lineRule="atLeast"/>
              <w:jc w:val="center"/>
              <w:rPr>
                <w:rFonts w:hint="eastAsia" w:ascii="宋体" w:hAnsi="宋体" w:eastAsia="宋体"/>
                <w:sz w:val="23"/>
                <w:szCs w:val="23"/>
                <w:lang w:val="en-US" w:eastAsia="zh-CN"/>
              </w:rPr>
            </w:pPr>
            <w:r>
              <w:rPr>
                <w:rFonts w:hint="eastAsia" w:ascii="宋体" w:hAnsi="宋体"/>
                <w:sz w:val="23"/>
                <w:szCs w:val="23"/>
                <w:lang w:val="en-US" w:eastAsia="zh-CN"/>
              </w:rPr>
              <w:t>3</w:t>
            </w:r>
          </w:p>
        </w:tc>
        <w:tc>
          <w:tcPr>
            <w:tcW w:w="8144" w:type="dxa"/>
            <w:vAlign w:val="center"/>
          </w:tcPr>
          <w:p>
            <w:pPr>
              <w:adjustRightInd w:val="0"/>
              <w:snapToGrid w:val="0"/>
              <w:rPr>
                <w:rFonts w:ascii="宋体" w:hAnsi="宋体"/>
                <w:color w:val="FF0000"/>
                <w:sz w:val="23"/>
                <w:szCs w:val="23"/>
              </w:rPr>
            </w:pPr>
            <w:r>
              <w:rPr>
                <w:rFonts w:hint="eastAsia" w:ascii="宋体" w:hAnsi="宋体"/>
                <w:color w:val="auto"/>
                <w:sz w:val="23"/>
                <w:szCs w:val="23"/>
                <w:lang w:val="en-US" w:eastAsia="zh-CN"/>
              </w:rPr>
              <w:t>法定代表人证明书</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4</w:t>
            </w:r>
          </w:p>
        </w:tc>
        <w:tc>
          <w:tcPr>
            <w:tcW w:w="8144" w:type="dxa"/>
            <w:vAlign w:val="center"/>
          </w:tcPr>
          <w:p>
            <w:pPr>
              <w:adjustRightInd w:val="0"/>
              <w:snapToGrid w:val="0"/>
              <w:rPr>
                <w:rFonts w:hint="eastAsia" w:ascii="宋体" w:hAnsi="宋体"/>
                <w:color w:val="auto"/>
                <w:sz w:val="23"/>
                <w:szCs w:val="23"/>
              </w:rPr>
            </w:pPr>
            <w:r>
              <w:rPr>
                <w:rFonts w:hint="eastAsia" w:ascii="宋体" w:hAnsi="宋体" w:eastAsia="宋体" w:cs="宋体"/>
                <w:color w:val="auto"/>
                <w:sz w:val="24"/>
                <w:szCs w:val="24"/>
                <w:lang w:val="en-US" w:eastAsia="zh-CN"/>
              </w:rPr>
              <w:t>授权委托书</w:t>
            </w:r>
            <w:r>
              <w:rPr>
                <w:rFonts w:hint="eastAsia" w:ascii="宋体" w:hAnsi="宋体" w:cs="宋体"/>
                <w:color w:val="auto"/>
                <w:sz w:val="24"/>
                <w:szCs w:val="24"/>
                <w:lang w:val="en-US" w:eastAsia="zh-CN"/>
              </w:rPr>
              <w:t>（非法人投标时提供）</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5</w:t>
            </w:r>
          </w:p>
        </w:tc>
        <w:tc>
          <w:tcPr>
            <w:tcW w:w="8144" w:type="dxa"/>
            <w:vAlign w:val="center"/>
          </w:tcPr>
          <w:p>
            <w:pPr>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法人身份证原件及复印件1份（法人投标时）</w:t>
            </w:r>
          </w:p>
          <w:p>
            <w:pPr>
              <w:adjustRightInd w:val="0"/>
              <w:snapToGrid w:val="0"/>
              <w:ind w:firstLine="1920" w:firstLineChars="8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p>
          <w:p>
            <w:pPr>
              <w:adjustRightInd w:val="0"/>
              <w:snapToGrid w:val="0"/>
              <w:rPr>
                <w:rFonts w:hint="eastAsia" w:ascii="宋体" w:hAnsi="宋体"/>
                <w:color w:val="auto"/>
                <w:sz w:val="23"/>
                <w:szCs w:val="23"/>
              </w:rPr>
            </w:pPr>
            <w:r>
              <w:rPr>
                <w:rFonts w:hint="eastAsia" w:ascii="宋体" w:hAnsi="宋体" w:eastAsia="宋体" w:cs="宋体"/>
                <w:color w:val="auto"/>
                <w:sz w:val="24"/>
                <w:szCs w:val="24"/>
                <w:lang w:val="en-US" w:eastAsia="zh-CN"/>
              </w:rPr>
              <w:t>被委托人身份证原件和复印件1份及法人身份证复印件1份（非法人投标时）</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sz w:val="23"/>
                <w:szCs w:val="23"/>
                <w:lang w:val="en-US" w:eastAsia="zh-CN"/>
              </w:rPr>
            </w:pPr>
            <w:r>
              <w:rPr>
                <w:rFonts w:hint="eastAsia" w:ascii="宋体" w:hAnsi="宋体"/>
                <w:sz w:val="23"/>
                <w:szCs w:val="23"/>
                <w:lang w:val="en-US" w:eastAsia="zh-CN"/>
              </w:rPr>
              <w:t>6</w:t>
            </w:r>
          </w:p>
        </w:tc>
        <w:tc>
          <w:tcPr>
            <w:tcW w:w="8144" w:type="dxa"/>
            <w:vAlign w:val="center"/>
          </w:tcPr>
          <w:p>
            <w:pPr>
              <w:adjustRightInd w:val="0"/>
              <w:snapToGrid w:val="0"/>
              <w:rPr>
                <w:rFonts w:hint="eastAsia" w:ascii="宋体" w:hAnsi="宋体" w:eastAsia="宋体" w:cs="宋体"/>
                <w:color w:val="auto"/>
                <w:sz w:val="24"/>
                <w:szCs w:val="24"/>
                <w:lang w:val="en-US" w:eastAsia="zh-CN"/>
              </w:rPr>
            </w:pPr>
            <w:r>
              <w:rPr>
                <w:rFonts w:hint="eastAsia" w:ascii="宋体" w:hAnsi="宋体"/>
                <w:color w:val="auto"/>
                <w:sz w:val="23"/>
                <w:szCs w:val="23"/>
              </w:rPr>
              <w:t>本项目不接受联合体投标。</w:t>
            </w:r>
            <w:r>
              <w:rPr>
                <w:rFonts w:hint="eastAsia" w:ascii="宋体" w:hAnsi="宋体"/>
                <w:color w:val="auto"/>
                <w:sz w:val="23"/>
                <w:szCs w:val="23"/>
                <w:lang w:eastAsia="zh-CN"/>
              </w:rPr>
              <w:t>（</w:t>
            </w:r>
            <w:r>
              <w:rPr>
                <w:rFonts w:hint="eastAsia" w:ascii="宋体" w:hAnsi="宋体"/>
                <w:color w:val="auto"/>
                <w:sz w:val="23"/>
                <w:szCs w:val="23"/>
                <w:lang w:val="en-US" w:eastAsia="zh-CN"/>
              </w:rPr>
              <w:t>模板见本招标文件</w:t>
            </w:r>
            <w:r>
              <w:rPr>
                <w:rFonts w:hint="eastAsia" w:ascii="宋体" w:hAnsi="宋体"/>
                <w:color w:val="auto"/>
                <w:sz w:val="23"/>
                <w:szCs w:val="23"/>
                <w:lang w:eastAsia="zh-CN"/>
              </w:rPr>
              <w:t>）</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80" w:type="dxa"/>
            <w:gridSpan w:val="2"/>
            <w:vAlign w:val="center"/>
          </w:tcPr>
          <w:p>
            <w:pPr>
              <w:snapToGrid w:val="0"/>
              <w:spacing w:beforeLines="25" w:afterLines="25"/>
              <w:jc w:val="right"/>
              <w:rPr>
                <w:rFonts w:ascii="宋体" w:hAnsi="宋体"/>
                <w:sz w:val="23"/>
                <w:szCs w:val="23"/>
              </w:rPr>
            </w:pPr>
            <w:r>
              <w:rPr>
                <w:rFonts w:hint="eastAsia" w:ascii="宋体" w:hAnsi="宋体"/>
                <w:sz w:val="23"/>
                <w:szCs w:val="23"/>
              </w:rPr>
              <w:t>结论</w:t>
            </w:r>
          </w:p>
        </w:tc>
        <w:tc>
          <w:tcPr>
            <w:tcW w:w="829" w:type="dxa"/>
            <w:vAlign w:val="center"/>
          </w:tcPr>
          <w:p>
            <w:pPr>
              <w:spacing w:line="360" w:lineRule="auto"/>
              <w:rPr>
                <w:rFonts w:ascii="宋体" w:hAnsi="宋体"/>
                <w:sz w:val="23"/>
                <w:szCs w:val="23"/>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r>
        <w:rPr>
          <w:rFonts w:hint="eastAsia"/>
          <w:b/>
          <w:bCs/>
          <w:sz w:val="28"/>
          <w:szCs w:val="28"/>
          <w:lang w:val="en-US" w:eastAsia="zh-CN"/>
        </w:rPr>
        <w:t>附表二：</w:t>
      </w:r>
    </w:p>
    <w:p>
      <w:pPr>
        <w:bidi w:val="0"/>
        <w:jc w:val="center"/>
        <w:rPr>
          <w:rFonts w:hint="eastAsia"/>
          <w:b/>
          <w:bCs/>
          <w:sz w:val="28"/>
          <w:szCs w:val="28"/>
          <w:lang w:val="en-US" w:eastAsia="zh-CN"/>
        </w:rPr>
      </w:pPr>
      <w:r>
        <w:rPr>
          <w:rFonts w:hint="eastAsia"/>
          <w:b/>
          <w:bCs/>
          <w:sz w:val="28"/>
          <w:szCs w:val="28"/>
          <w:lang w:val="en-US" w:eastAsia="zh-CN"/>
        </w:rPr>
        <w:t>权重分配表</w:t>
      </w:r>
    </w:p>
    <w:p>
      <w:pPr>
        <w:rPr>
          <w:rFonts w:hint="eastAsia"/>
          <w:lang w:val="en-US"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eastAsia" w:ascii="宋体" w:hAnsi="宋体"/>
                <w:b/>
                <w:bCs/>
                <w:color w:val="000000"/>
                <w:sz w:val="23"/>
                <w:szCs w:val="23"/>
                <w:lang w:val="en-US" w:eastAsia="zh-CN"/>
              </w:rPr>
            </w:pPr>
            <w:r>
              <w:rPr>
                <w:rFonts w:hint="eastAsia" w:ascii="宋体" w:hAnsi="宋体"/>
                <w:b/>
                <w:bCs/>
                <w:color w:val="000000"/>
                <w:sz w:val="23"/>
                <w:szCs w:val="23"/>
                <w:lang w:val="en-US" w:eastAsia="zh-CN"/>
              </w:rPr>
              <w:t>评分项目</w:t>
            </w:r>
          </w:p>
          <w:p>
            <w:pPr>
              <w:jc w:val="center"/>
              <w:rPr>
                <w:rFonts w:hint="default" w:ascii="宋体" w:hAnsi="宋体"/>
                <w:b/>
                <w:bCs/>
                <w:color w:val="000000"/>
                <w:sz w:val="23"/>
                <w:szCs w:val="23"/>
                <w:lang w:val="en-US" w:eastAsia="zh-CN"/>
              </w:rPr>
            </w:pPr>
          </w:p>
        </w:tc>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商务评分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技术评分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权重（%）</w:t>
            </w:r>
          </w:p>
          <w:p>
            <w:pPr>
              <w:pStyle w:val="2"/>
              <w:jc w:val="center"/>
              <w:rPr>
                <w:rFonts w:hint="eastAsia" w:ascii="宋体" w:hAnsi="宋体" w:eastAsia="宋体" w:cs="宋体"/>
                <w:sz w:val="24"/>
                <w:szCs w:val="24"/>
                <w:vertAlign w:val="baseline"/>
                <w:lang w:val="en-US" w:eastAsia="zh-CN"/>
              </w:rPr>
            </w:pPr>
          </w:p>
        </w:tc>
        <w:tc>
          <w:tcPr>
            <w:tcW w:w="22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p>
            <w:pPr>
              <w:jc w:val="center"/>
              <w:rPr>
                <w:rFonts w:hint="default" w:ascii="宋体" w:hAnsi="宋体" w:eastAsia="宋体" w:cs="宋体"/>
                <w:sz w:val="24"/>
                <w:szCs w:val="24"/>
                <w:lang w:val="en-US" w:eastAsia="zh-CN"/>
              </w:rPr>
            </w:pPr>
          </w:p>
        </w:tc>
        <w:tc>
          <w:tcPr>
            <w:tcW w:w="2224"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r>
    </w:tbl>
    <w:p>
      <w:pPr>
        <w:rPr>
          <w:rFonts w:hint="default"/>
          <w:lang w:val="en-US" w:eastAsia="zh-CN"/>
        </w:rPr>
      </w:pP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注：满分为100分，即三项得分之和权重为100%。</w:t>
      </w: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snapToGrid w:val="0"/>
        <w:rPr>
          <w:rFonts w:hint="eastAsia" w:ascii="宋体" w:hAnsi="Arial" w:eastAsia="宋体"/>
          <w:b/>
          <w:color w:val="000000"/>
          <w:sz w:val="28"/>
          <w:szCs w:val="28"/>
          <w:lang w:eastAsia="zh-CN"/>
        </w:rPr>
      </w:pPr>
      <w:r>
        <w:rPr>
          <w:rFonts w:hint="eastAsia" w:ascii="宋体" w:hAnsi="Arial"/>
          <w:b/>
          <w:color w:val="000000"/>
          <w:sz w:val="28"/>
          <w:szCs w:val="28"/>
        </w:rPr>
        <w:t>附表三</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p>
    <w:p>
      <w:pPr>
        <w:pStyle w:val="2"/>
        <w:rPr>
          <w:rFonts w:hint="eastAsia"/>
        </w:rPr>
      </w:pPr>
    </w:p>
    <w:p>
      <w:pPr>
        <w:snapToGrid w:val="0"/>
        <w:jc w:val="center"/>
        <w:rPr>
          <w:rFonts w:ascii="宋体" w:hAnsi="Arial"/>
          <w:b/>
          <w:color w:val="000000"/>
          <w:sz w:val="28"/>
          <w:szCs w:val="28"/>
        </w:rPr>
      </w:pPr>
      <w:r>
        <w:rPr>
          <w:rFonts w:hint="eastAsia" w:ascii="宋体" w:hAnsi="Arial"/>
          <w:b/>
          <w:color w:val="000000"/>
          <w:sz w:val="28"/>
          <w:szCs w:val="28"/>
        </w:rPr>
        <w:t>价格评分表</w:t>
      </w:r>
    </w:p>
    <w:p>
      <w:pPr>
        <w:snapToGrid w:val="0"/>
        <w:jc w:val="center"/>
        <w:rPr>
          <w:rFonts w:ascii="宋体" w:hAnsi="Arial"/>
          <w:b/>
          <w:color w:val="000000"/>
          <w:sz w:val="28"/>
          <w:szCs w:val="28"/>
        </w:rPr>
      </w:pPr>
    </w:p>
    <w:tbl>
      <w:tblPr>
        <w:tblStyle w:val="44"/>
        <w:tblW w:w="87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769"/>
        <w:gridCol w:w="9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0" w:hRule="atLeast"/>
          <w:jc w:val="center"/>
        </w:trPr>
        <w:tc>
          <w:tcPr>
            <w:tcW w:w="7769" w:type="dxa"/>
            <w:shd w:val="clear" w:color="auto" w:fill="C0C0C0"/>
            <w:noWrap w:val="0"/>
            <w:vAlign w:val="center"/>
          </w:tcPr>
          <w:p>
            <w:pPr>
              <w:spacing w:line="0" w:lineRule="atLeast"/>
              <w:jc w:val="center"/>
              <w:rPr>
                <w:rFonts w:ascii="宋体" w:hAnsi="宋体"/>
                <w:b/>
                <w:color w:val="000000"/>
                <w:sz w:val="24"/>
              </w:rPr>
            </w:pPr>
            <w:r>
              <w:rPr>
                <w:rFonts w:hint="eastAsia" w:ascii="宋体" w:hAnsi="宋体"/>
                <w:b/>
                <w:color w:val="000000"/>
                <w:sz w:val="24"/>
              </w:rPr>
              <w:t>评分标准</w:t>
            </w:r>
          </w:p>
        </w:tc>
        <w:tc>
          <w:tcPr>
            <w:tcW w:w="998" w:type="dxa"/>
            <w:shd w:val="clear" w:color="auto" w:fill="C0C0C0"/>
            <w:noWrap w:val="0"/>
            <w:vAlign w:val="center"/>
          </w:tcPr>
          <w:p>
            <w:pPr>
              <w:spacing w:line="0" w:lineRule="atLeast"/>
              <w:jc w:val="center"/>
              <w:rPr>
                <w:rFonts w:ascii="宋体" w:hAnsi="宋体"/>
                <w:b/>
                <w:bCs/>
                <w:color w:val="000000"/>
                <w:sz w:val="24"/>
              </w:rPr>
            </w:pPr>
            <w:r>
              <w:rPr>
                <w:rFonts w:hint="eastAsia" w:ascii="宋体" w:hAnsi="宋体"/>
                <w:b/>
                <w:bCs/>
                <w:color w:val="000000"/>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7769" w:type="dxa"/>
            <w:noWrap w:val="0"/>
            <w:vAlign w:val="center"/>
          </w:tcPr>
          <w:p>
            <w:pPr>
              <w:pStyle w:val="20"/>
              <w:spacing w:line="300" w:lineRule="auto"/>
              <w:ind w:firstLine="0"/>
              <w:rPr>
                <w:color w:val="000000"/>
                <w:kern w:val="2"/>
                <w:lang w:val="en-US" w:eastAsia="zh-CN"/>
              </w:rPr>
            </w:pPr>
            <w:r>
              <w:rPr>
                <w:rFonts w:hint="eastAsia"/>
                <w:color w:val="000000"/>
                <w:kern w:val="2"/>
                <w:lang w:val="en-US" w:eastAsia="zh-CN"/>
              </w:rPr>
              <w:t>1、价格评审满分为20分，为客观计算得分。</w:t>
            </w:r>
          </w:p>
          <w:p>
            <w:pPr>
              <w:pStyle w:val="20"/>
              <w:spacing w:line="300" w:lineRule="auto"/>
              <w:ind w:firstLine="0"/>
              <w:rPr>
                <w:color w:val="000000"/>
                <w:kern w:val="2"/>
                <w:lang w:val="en-US" w:eastAsia="zh-CN"/>
              </w:rPr>
            </w:pPr>
            <w:r>
              <w:rPr>
                <w:rFonts w:hint="eastAsia"/>
                <w:color w:val="000000"/>
                <w:kern w:val="2"/>
                <w:lang w:val="en-US" w:eastAsia="zh-CN"/>
              </w:rPr>
              <w:t>2、以所有通过资格性审查的投标人的投标总价作为评审的依据，投标人价格得分评分方法如下：</w:t>
            </w:r>
          </w:p>
          <w:p>
            <w:pPr>
              <w:pStyle w:val="20"/>
              <w:spacing w:line="300" w:lineRule="auto"/>
              <w:ind w:firstLine="540" w:firstLineChars="225"/>
              <w:rPr>
                <w:color w:val="000000"/>
                <w:kern w:val="2"/>
                <w:lang w:val="en-US" w:eastAsia="zh-CN"/>
              </w:rPr>
            </w:pPr>
            <w:r>
              <w:rPr>
                <w:rFonts w:hint="eastAsia"/>
                <w:color w:val="000000"/>
                <w:kern w:val="2"/>
                <w:lang w:val="en-US" w:eastAsia="zh-CN"/>
              </w:rPr>
              <w:t>评标基准价＝实质性</w:t>
            </w:r>
            <w:r>
              <w:rPr>
                <w:rFonts w:cs="宋体"/>
                <w:color w:val="000000"/>
                <w:lang w:val="en-US" w:eastAsia="zh-CN"/>
              </w:rPr>
              <w:t>满足招标文件要求且投标价格最低的投标</w:t>
            </w:r>
            <w:r>
              <w:rPr>
                <w:rFonts w:hint="eastAsia" w:cs="宋体"/>
                <w:color w:val="000000"/>
                <w:lang w:val="en-US" w:eastAsia="zh-CN"/>
              </w:rPr>
              <w:t>总</w:t>
            </w:r>
            <w:r>
              <w:rPr>
                <w:rFonts w:cs="宋体"/>
                <w:color w:val="000000"/>
                <w:lang w:val="en-US" w:eastAsia="zh-CN"/>
              </w:rPr>
              <w:t>价</w:t>
            </w:r>
            <w:r>
              <w:rPr>
                <w:rFonts w:hint="eastAsia" w:cs="宋体"/>
                <w:color w:val="000000"/>
                <w:lang w:val="en-US" w:eastAsia="zh-CN"/>
              </w:rPr>
              <w:t>；</w:t>
            </w:r>
          </w:p>
          <w:p>
            <w:pPr>
              <w:ind w:firstLine="482" w:firstLineChars="200"/>
              <w:jc w:val="center"/>
              <w:rPr>
                <w:rFonts w:ascii="宋体" w:hAnsi="宋体"/>
                <w:b/>
                <w:color w:val="000000"/>
                <w:sz w:val="24"/>
              </w:rPr>
            </w:pPr>
            <w:r>
              <w:rPr>
                <w:rFonts w:hint="eastAsia" w:ascii="宋体" w:hAnsi="宋体"/>
                <w:b/>
                <w:color w:val="000000"/>
                <w:sz w:val="24"/>
              </w:rPr>
              <w:t>投标人价格得分＝</w:t>
            </w:r>
            <w:r>
              <w:rPr>
                <w:rFonts w:ascii="宋体" w:hAnsi="宋体"/>
                <w:b/>
                <w:color w:val="000000"/>
                <w:sz w:val="24"/>
              </w:rPr>
              <w:fldChar w:fldCharType="begin"/>
            </w:r>
            <w:r>
              <w:rPr>
                <w:rFonts w:ascii="宋体" w:hAnsi="宋体"/>
                <w:b/>
                <w:color w:val="000000"/>
                <w:sz w:val="24"/>
              </w:rPr>
              <w:instrText xml:space="preserve"> EQ \F(</w:instrText>
            </w:r>
            <w:r>
              <w:rPr>
                <w:rFonts w:hint="eastAsia" w:ascii="宋体" w:hAnsi="宋体"/>
                <w:b/>
                <w:color w:val="000000"/>
                <w:sz w:val="24"/>
              </w:rPr>
              <w:instrText xml:space="preserve">评标基准价</w:instrText>
            </w:r>
            <w:r>
              <w:rPr>
                <w:rFonts w:ascii="宋体" w:hAnsi="宋体"/>
                <w:b/>
                <w:color w:val="000000"/>
                <w:sz w:val="24"/>
              </w:rPr>
              <w:instrText xml:space="preserve">,</w:instrText>
            </w:r>
            <w:r>
              <w:rPr>
                <w:rFonts w:hint="eastAsia" w:ascii="宋体" w:hAnsi="宋体"/>
                <w:b/>
                <w:color w:val="000000"/>
                <w:sz w:val="24"/>
              </w:rPr>
              <w:instrText xml:space="preserve">投标总价</w:instrText>
            </w:r>
            <w:r>
              <w:rPr>
                <w:rFonts w:ascii="宋体" w:hAnsi="宋体"/>
                <w:b/>
                <w:color w:val="000000"/>
                <w:sz w:val="24"/>
              </w:rPr>
              <w:instrText xml:space="preserve">)</w:instrText>
            </w:r>
            <w:r>
              <w:rPr>
                <w:rFonts w:ascii="宋体" w:hAnsi="宋体"/>
                <w:b/>
                <w:color w:val="000000"/>
                <w:sz w:val="24"/>
              </w:rPr>
              <w:fldChar w:fldCharType="end"/>
            </w:r>
            <w:r>
              <w:rPr>
                <w:rFonts w:hint="eastAsia" w:ascii="宋体" w:hAnsi="宋体"/>
                <w:b/>
                <w:color w:val="000000"/>
                <w:sz w:val="24"/>
              </w:rPr>
              <w:t>×2</w:t>
            </w:r>
            <w:r>
              <w:rPr>
                <w:rFonts w:hint="eastAsia" w:ascii="宋体" w:hAnsi="宋体"/>
                <w:b/>
                <w:color w:val="000000"/>
                <w:sz w:val="24"/>
                <w:lang w:val="en-US" w:eastAsia="zh-CN"/>
              </w:rPr>
              <w:t>0</w:t>
            </w:r>
            <w:r>
              <w:rPr>
                <w:rFonts w:hint="eastAsia" w:ascii="宋体" w:hAnsi="宋体"/>
                <w:b/>
                <w:color w:val="000000"/>
                <w:sz w:val="24"/>
              </w:rPr>
              <w:t>。</w:t>
            </w:r>
          </w:p>
        </w:tc>
        <w:tc>
          <w:tcPr>
            <w:tcW w:w="998"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rPr>
              <w:t>2</w:t>
            </w:r>
            <w:r>
              <w:rPr>
                <w:rFonts w:hint="eastAsia" w:ascii="宋体" w:hAnsi="宋体"/>
                <w:color w:val="000000"/>
                <w:sz w:val="24"/>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7769" w:type="dxa"/>
            <w:noWrap w:val="0"/>
            <w:vAlign w:val="center"/>
          </w:tcPr>
          <w:p>
            <w:pPr>
              <w:spacing w:line="400" w:lineRule="exact"/>
              <w:jc w:val="right"/>
              <w:rPr>
                <w:rFonts w:ascii="宋体" w:hAnsi="宋体"/>
                <w:color w:val="000000"/>
                <w:szCs w:val="21"/>
              </w:rPr>
            </w:pPr>
            <w:r>
              <w:rPr>
                <w:rFonts w:hint="eastAsia" w:ascii="宋体" w:hAnsi="宋体" w:cs="宋体"/>
                <w:b/>
                <w:color w:val="000000"/>
                <w:sz w:val="24"/>
                <w:lang w:val="zh-CN"/>
              </w:rPr>
              <w:t>小计</w:t>
            </w:r>
          </w:p>
        </w:tc>
        <w:tc>
          <w:tcPr>
            <w:tcW w:w="998" w:type="dxa"/>
            <w:noWrap w:val="0"/>
            <w:vAlign w:val="center"/>
          </w:tcPr>
          <w:p>
            <w:pPr>
              <w:spacing w:line="400" w:lineRule="exact"/>
              <w:jc w:val="center"/>
              <w:rPr>
                <w:rFonts w:hint="default" w:ascii="宋体" w:hAnsi="宋体" w:eastAsia="宋体"/>
                <w:b/>
                <w:color w:val="000000"/>
                <w:sz w:val="24"/>
                <w:lang w:val="en-US" w:eastAsia="zh-CN"/>
              </w:rPr>
            </w:pPr>
            <w:r>
              <w:rPr>
                <w:rFonts w:hint="eastAsia" w:ascii="宋体" w:hAnsi="宋体"/>
                <w:b/>
                <w:color w:val="000000"/>
                <w:sz w:val="24"/>
              </w:rPr>
              <w:t>2</w:t>
            </w:r>
            <w:r>
              <w:rPr>
                <w:rFonts w:hint="eastAsia" w:ascii="宋体" w:hAnsi="宋体"/>
                <w:b/>
                <w:color w:val="000000"/>
                <w:sz w:val="24"/>
                <w:lang w:val="en-US" w:eastAsia="zh-CN"/>
              </w:rPr>
              <w:t>0分</w:t>
            </w:r>
          </w:p>
        </w:tc>
      </w:tr>
    </w:tbl>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bidi w:val="0"/>
        <w:rPr>
          <w:rFonts w:hint="default"/>
          <w:b/>
          <w:bCs/>
          <w:sz w:val="28"/>
          <w:szCs w:val="28"/>
          <w:lang w:val="en-US" w:eastAsia="zh-CN"/>
        </w:rPr>
      </w:pPr>
      <w:r>
        <w:rPr>
          <w:rFonts w:hint="eastAsia"/>
          <w:b/>
          <w:bCs/>
          <w:sz w:val="28"/>
          <w:szCs w:val="28"/>
          <w:lang w:val="en-US" w:eastAsia="zh-CN"/>
        </w:rPr>
        <w:t>附表四：</w:t>
      </w:r>
    </w:p>
    <w:p>
      <w:pPr>
        <w:bidi w:val="0"/>
        <w:jc w:val="center"/>
        <w:rPr>
          <w:rFonts w:hint="eastAsia"/>
          <w:b/>
          <w:bCs/>
          <w:sz w:val="28"/>
          <w:szCs w:val="28"/>
          <w:lang w:val="en-US" w:eastAsia="zh-CN"/>
        </w:rPr>
      </w:pPr>
      <w:r>
        <w:rPr>
          <w:rFonts w:hint="eastAsia"/>
          <w:b/>
          <w:bCs/>
          <w:sz w:val="28"/>
          <w:szCs w:val="28"/>
          <w:lang w:val="en-US" w:eastAsia="zh-CN"/>
        </w:rPr>
        <w:t>商务评分表</w:t>
      </w:r>
    </w:p>
    <w:p>
      <w:pPr>
        <w:rPr>
          <w:rFonts w:hint="default"/>
          <w:lang w:val="en-US" w:eastAsia="zh-CN"/>
        </w:rPr>
      </w:pPr>
    </w:p>
    <w:tbl>
      <w:tblPr>
        <w:tblStyle w:val="45"/>
        <w:tblW w:w="999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70"/>
        <w:gridCol w:w="667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eastAsia"/>
                <w:b/>
                <w:bCs/>
                <w:sz w:val="24"/>
                <w:szCs w:val="24"/>
                <w:vertAlign w:val="baseline"/>
                <w:lang w:val="en-US" w:eastAsia="zh-CN"/>
              </w:rPr>
            </w:pPr>
            <w:r>
              <w:rPr>
                <w:rFonts w:hint="eastAsia"/>
                <w:b/>
                <w:bCs/>
                <w:sz w:val="24"/>
                <w:szCs w:val="24"/>
                <w:vertAlign w:val="baseline"/>
                <w:lang w:val="en-US" w:eastAsia="zh-CN"/>
              </w:rPr>
              <w:t>序号</w:t>
            </w:r>
          </w:p>
          <w:p>
            <w:pPr>
              <w:pStyle w:val="2"/>
              <w:ind w:left="0" w:leftChars="0" w:firstLine="0" w:firstLineChars="0"/>
              <w:jc w:val="center"/>
              <w:rPr>
                <w:rFonts w:hint="default"/>
                <w:b/>
                <w:bCs/>
                <w:sz w:val="24"/>
                <w:szCs w:val="24"/>
                <w:vertAlign w:val="baseline"/>
                <w:lang w:val="en-US" w:eastAsia="zh-CN"/>
              </w:rPr>
            </w:pPr>
          </w:p>
        </w:tc>
        <w:tc>
          <w:tcPr>
            <w:tcW w:w="1470"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评审项目</w:t>
            </w:r>
          </w:p>
        </w:tc>
        <w:tc>
          <w:tcPr>
            <w:tcW w:w="6675" w:type="dxa"/>
            <w:shd w:val="clear" w:color="auto" w:fill="9BBB59" w:themeFill="accent3"/>
          </w:tcPr>
          <w:p>
            <w:pPr>
              <w:pStyle w:val="2"/>
              <w:jc w:val="center"/>
              <w:rPr>
                <w:rFonts w:hint="eastAsia"/>
                <w:b/>
                <w:bCs/>
                <w:sz w:val="24"/>
                <w:szCs w:val="24"/>
                <w:vertAlign w:val="baseline"/>
                <w:lang w:val="en-US" w:eastAsia="zh-CN"/>
              </w:rPr>
            </w:pPr>
          </w:p>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评审细则</w:t>
            </w:r>
          </w:p>
        </w:tc>
        <w:tc>
          <w:tcPr>
            <w:tcW w:w="885"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70" w:type="dxa"/>
            <w:vAlign w:val="center"/>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商务响应程度</w:t>
            </w:r>
          </w:p>
        </w:tc>
        <w:tc>
          <w:tcPr>
            <w:tcW w:w="6675" w:type="dxa"/>
          </w:tcPr>
          <w:p>
            <w:pPr>
              <w:adjustRightInd w:val="0"/>
              <w:snapToGrid w:val="0"/>
              <w:rPr>
                <w:rFonts w:hint="default"/>
                <w:vertAlign w:val="baseline"/>
                <w:lang w:val="en-US" w:eastAsia="zh-CN"/>
              </w:rPr>
            </w:pPr>
            <w:r>
              <w:rPr>
                <w:rFonts w:hint="eastAsia" w:ascii="宋体" w:hAnsi="宋体"/>
                <w:color w:val="000000"/>
                <w:sz w:val="24"/>
                <w:szCs w:val="24"/>
              </w:rPr>
              <w:t>投标人对招标文件“2.</w:t>
            </w:r>
            <w:r>
              <w:rPr>
                <w:rFonts w:hint="eastAsia" w:ascii="宋体" w:hAnsi="宋体"/>
                <w:color w:val="000000"/>
                <w:sz w:val="24"/>
                <w:szCs w:val="24"/>
                <w:lang w:val="en-US" w:eastAsia="zh-CN"/>
              </w:rPr>
              <w:t>3-2.4</w:t>
            </w:r>
            <w:r>
              <w:rPr>
                <w:rFonts w:hint="eastAsia" w:ascii="宋体" w:hAnsi="宋体"/>
                <w:color w:val="000000"/>
                <w:sz w:val="24"/>
                <w:szCs w:val="24"/>
              </w:rPr>
              <w:t>要求”的响应程度：优于的得</w:t>
            </w:r>
            <w:r>
              <w:rPr>
                <w:rFonts w:hint="eastAsia" w:ascii="宋体" w:hAnsi="宋体"/>
                <w:color w:val="000000"/>
                <w:sz w:val="24"/>
                <w:szCs w:val="24"/>
                <w:lang w:val="en-US" w:eastAsia="zh-CN"/>
              </w:rPr>
              <w:t>8</w:t>
            </w:r>
            <w:r>
              <w:rPr>
                <w:rFonts w:hint="eastAsia" w:ascii="宋体" w:hAnsi="宋体"/>
                <w:color w:val="000000"/>
                <w:sz w:val="24"/>
                <w:szCs w:val="24"/>
              </w:rPr>
              <w:t>分；</w:t>
            </w:r>
            <w:r>
              <w:rPr>
                <w:rFonts w:hint="eastAsia" w:ascii="宋体" w:hAnsi="宋体"/>
                <w:color w:val="000000"/>
                <w:sz w:val="24"/>
                <w:szCs w:val="24"/>
                <w:lang w:val="en-US" w:eastAsia="zh-CN"/>
              </w:rPr>
              <w:t>完全满足，得4分；不满足的，得0分。</w:t>
            </w:r>
            <w:r>
              <w:rPr>
                <w:rFonts w:hint="eastAsia" w:ascii="宋体" w:hAnsi="宋体" w:cs="宋体"/>
                <w:color w:val="000000"/>
                <w:sz w:val="24"/>
                <w:szCs w:val="24"/>
              </w:rPr>
              <w:t>（提供商务要求响应表，若商务要求中有要求提供证明材料的，需提供符合要求证明材料。）</w:t>
            </w:r>
          </w:p>
        </w:tc>
        <w:tc>
          <w:tcPr>
            <w:tcW w:w="885" w:type="dxa"/>
            <w:vAlign w:val="center"/>
          </w:tcPr>
          <w:p>
            <w:pPr>
              <w:pStyle w:val="2"/>
              <w:ind w:left="0" w:leftChars="0" w:firstLine="0" w:firstLineChars="0"/>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470" w:type="dxa"/>
            <w:vAlign w:val="center"/>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业绩证明</w:t>
            </w:r>
          </w:p>
        </w:tc>
        <w:tc>
          <w:tcPr>
            <w:tcW w:w="6675" w:type="dxa"/>
          </w:tcPr>
          <w:p>
            <w:pPr>
              <w:adjustRightInd w:val="0"/>
              <w:snapToGrid w:val="0"/>
              <w:rPr>
                <w:rFonts w:hint="eastAsia" w:ascii="宋体" w:hAnsi="宋体"/>
                <w:color w:val="000000"/>
                <w:sz w:val="24"/>
                <w:szCs w:val="24"/>
              </w:rPr>
            </w:pPr>
            <w:r>
              <w:rPr>
                <w:rFonts w:hint="eastAsia" w:ascii="宋体" w:hAnsi="宋体"/>
                <w:color w:val="000000"/>
                <w:sz w:val="24"/>
                <w:szCs w:val="24"/>
              </w:rPr>
              <w:t>提供201</w:t>
            </w:r>
            <w:r>
              <w:rPr>
                <w:rFonts w:hint="eastAsia" w:ascii="宋体" w:hAnsi="宋体"/>
                <w:color w:val="000000"/>
                <w:sz w:val="24"/>
                <w:szCs w:val="24"/>
                <w:lang w:val="en-US" w:eastAsia="zh-CN"/>
              </w:rPr>
              <w:t>9</w:t>
            </w:r>
            <w:r>
              <w:rPr>
                <w:rFonts w:hint="eastAsia" w:ascii="宋体" w:hAnsi="宋体"/>
                <w:color w:val="000000"/>
                <w:sz w:val="24"/>
                <w:szCs w:val="24"/>
              </w:rPr>
              <w:t>年1月1日以来（以合同签订时间为准）承接过</w:t>
            </w:r>
            <w:r>
              <w:rPr>
                <w:rFonts w:hint="eastAsia" w:ascii="宋体" w:hAnsi="宋体"/>
                <w:color w:val="000000"/>
                <w:sz w:val="24"/>
                <w:szCs w:val="24"/>
                <w:lang w:val="en-US" w:eastAsia="zh-CN"/>
              </w:rPr>
              <w:t>类似水泵安装服务项目的</w:t>
            </w:r>
            <w:r>
              <w:rPr>
                <w:rFonts w:hint="eastAsia" w:ascii="宋体" w:hAnsi="宋体"/>
                <w:color w:val="000000"/>
                <w:sz w:val="24"/>
                <w:szCs w:val="24"/>
              </w:rPr>
              <w:t>业绩：每个业绩得2分，最多得</w:t>
            </w:r>
            <w:r>
              <w:rPr>
                <w:rFonts w:hint="eastAsia" w:ascii="宋体" w:hAnsi="宋体"/>
                <w:color w:val="000000"/>
                <w:sz w:val="24"/>
                <w:szCs w:val="24"/>
                <w:lang w:val="en-US" w:eastAsia="zh-CN"/>
              </w:rPr>
              <w:t>6</w:t>
            </w:r>
            <w:r>
              <w:rPr>
                <w:rFonts w:hint="eastAsia" w:ascii="宋体" w:hAnsi="宋体"/>
                <w:color w:val="000000"/>
                <w:sz w:val="24"/>
                <w:szCs w:val="24"/>
              </w:rPr>
              <w:t>分，不提供不得分。</w:t>
            </w:r>
          </w:p>
          <w:p>
            <w:pPr>
              <w:adjustRightInd w:val="0"/>
              <w:snapToGrid w:val="0"/>
              <w:rPr>
                <w:rFonts w:hint="default" w:eastAsia="宋体"/>
                <w:vertAlign w:val="baseline"/>
                <w:lang w:val="en-US" w:eastAsia="zh-CN"/>
              </w:rPr>
            </w:pPr>
            <w:r>
              <w:rPr>
                <w:rFonts w:hint="eastAsia" w:ascii="宋体" w:hAnsi="宋体"/>
                <w:color w:val="000000"/>
                <w:sz w:val="24"/>
                <w:szCs w:val="24"/>
                <w:lang w:eastAsia="zh-CN"/>
              </w:rPr>
              <w:t>（</w:t>
            </w:r>
            <w:r>
              <w:rPr>
                <w:rFonts w:hint="eastAsia" w:ascii="宋体" w:hAnsi="宋体"/>
                <w:color w:val="000000"/>
                <w:sz w:val="24"/>
                <w:szCs w:val="24"/>
              </w:rPr>
              <w:t>注：投标人须提供每个业绩的合同关键页（关键页包括能够获知甲乙双方名称、</w:t>
            </w:r>
            <w:r>
              <w:rPr>
                <w:rFonts w:hint="eastAsia" w:ascii="宋体" w:hAnsi="宋体"/>
                <w:color w:val="000000"/>
                <w:sz w:val="24"/>
                <w:szCs w:val="24"/>
                <w:lang w:val="en-US" w:eastAsia="zh-CN"/>
              </w:rPr>
              <w:t>合同的内容、数量、标的、签订时间</w:t>
            </w:r>
            <w:r>
              <w:rPr>
                <w:rFonts w:hint="eastAsia" w:ascii="宋体" w:hAnsi="宋体"/>
                <w:color w:val="000000"/>
                <w:sz w:val="24"/>
                <w:szCs w:val="24"/>
              </w:rPr>
              <w:t>及签字盖章页）复印件，并加盖投标人公章，否则视为无效业绩处理</w:t>
            </w:r>
            <w:r>
              <w:rPr>
                <w:rFonts w:hint="eastAsia" w:ascii="宋体" w:hAnsi="宋体"/>
                <w:color w:val="000000"/>
                <w:sz w:val="24"/>
                <w:szCs w:val="24"/>
                <w:lang w:eastAsia="zh-CN"/>
              </w:rPr>
              <w:t>，</w:t>
            </w:r>
            <w:r>
              <w:rPr>
                <w:rFonts w:hint="eastAsia" w:ascii="宋体" w:hAnsi="宋体"/>
                <w:color w:val="000000"/>
                <w:sz w:val="24"/>
                <w:szCs w:val="24"/>
                <w:lang w:val="en-US" w:eastAsia="zh-CN"/>
              </w:rPr>
              <w:t>若难以辨认则也视为无效业绩。）</w:t>
            </w:r>
          </w:p>
        </w:tc>
        <w:tc>
          <w:tcPr>
            <w:tcW w:w="885" w:type="dxa"/>
            <w:vAlign w:val="center"/>
          </w:tcPr>
          <w:p>
            <w:pPr>
              <w:pStyle w:val="2"/>
              <w:ind w:left="0" w:leftChars="0" w:firstLine="0" w:firstLineChars="0"/>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470" w:type="dxa"/>
            <w:vAlign w:val="center"/>
          </w:tcPr>
          <w:p>
            <w:pPr>
              <w:adjustRightInd w:val="0"/>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kern w:val="2"/>
                <w:sz w:val="24"/>
                <w:szCs w:val="24"/>
                <w:vertAlign w:val="baseline"/>
                <w:lang w:val="en-US" w:eastAsia="zh-CN" w:bidi="ar-SA"/>
              </w:rPr>
              <w:t>投标人信誉</w:t>
            </w:r>
          </w:p>
        </w:tc>
        <w:tc>
          <w:tcPr>
            <w:tcW w:w="6675" w:type="dxa"/>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1.质量管理体系认证证书，得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ascii="宋体" w:hAnsi="宋体"/>
                <w:color w:val="auto"/>
                <w:sz w:val="24"/>
                <w:szCs w:val="24"/>
              </w:rPr>
            </w:pPr>
            <w:r>
              <w:rPr>
                <w:rFonts w:hint="eastAsia" w:ascii="宋体" w:hAnsi="宋体"/>
                <w:color w:val="auto"/>
                <w:sz w:val="24"/>
                <w:szCs w:val="24"/>
              </w:rPr>
              <w:t>2.环境管理体系认证证书，得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rPr>
            </w:pPr>
            <w:r>
              <w:rPr>
                <w:rFonts w:hint="eastAsia" w:ascii="宋体" w:hAnsi="宋体"/>
                <w:color w:val="auto"/>
                <w:sz w:val="24"/>
                <w:szCs w:val="24"/>
              </w:rPr>
              <w:t>3.职业健康安全管理体系认证证书，得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default"/>
                <w:vertAlign w:val="baseline"/>
                <w:lang w:val="en-US" w:eastAsia="zh-CN"/>
              </w:rPr>
            </w:pPr>
            <w:r>
              <w:rPr>
                <w:rFonts w:hint="eastAsia" w:ascii="宋体" w:hAnsi="宋体"/>
                <w:color w:val="auto"/>
                <w:sz w:val="24"/>
                <w:szCs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vAlign w:val="center"/>
          </w:tcPr>
          <w:p>
            <w:pPr>
              <w:pStyle w:val="2"/>
              <w:ind w:left="0" w:leftChars="0" w:firstLine="280" w:firstLineChars="100"/>
              <w:jc w:val="left"/>
              <w:rPr>
                <w:rFonts w:hint="default"/>
                <w:vertAlign w:val="baseline"/>
                <w:lang w:val="en-US" w:eastAsia="zh-CN"/>
              </w:rPr>
            </w:pPr>
            <w:r>
              <w:rPr>
                <w:rFonts w:hint="eastAsia" w:ascii="宋体" w:hAnsi="宋体" w:eastAsia="宋体" w:cs="宋体"/>
                <w:sz w:val="28"/>
                <w:szCs w:val="28"/>
                <w:vertAlign w:val="baseline"/>
                <w:lang w:val="en-US" w:eastAsia="zh-CN"/>
              </w:rPr>
              <w:t>4</w:t>
            </w:r>
          </w:p>
        </w:tc>
        <w:tc>
          <w:tcPr>
            <w:tcW w:w="1470" w:type="dxa"/>
            <w:vAlign w:val="center"/>
          </w:tcPr>
          <w:p>
            <w:pPr>
              <w:autoSpaceDE w:val="0"/>
              <w:autoSpaceDN w:val="0"/>
              <w:adjustRightInd w:val="0"/>
              <w:snapToGrid w:val="0"/>
              <w:jc w:val="center"/>
              <w:rPr>
                <w:rFonts w:hint="default"/>
                <w:sz w:val="24"/>
                <w:szCs w:val="24"/>
                <w:vertAlign w:val="baseline"/>
                <w:lang w:val="en-US" w:eastAsia="zh-CN"/>
              </w:rPr>
            </w:pPr>
            <w:r>
              <w:rPr>
                <w:rFonts w:hint="eastAsia"/>
                <w:sz w:val="24"/>
                <w:szCs w:val="24"/>
                <w:vertAlign w:val="baseline"/>
                <w:lang w:val="en-US" w:eastAsia="zh-CN"/>
              </w:rPr>
              <w:t>投标人相关资质</w:t>
            </w:r>
          </w:p>
        </w:tc>
        <w:tc>
          <w:tcPr>
            <w:tcW w:w="6675" w:type="dxa"/>
            <w:vAlign w:val="center"/>
          </w:tcPr>
          <w:p>
            <w:pPr>
              <w:adjustRightInd w:val="0"/>
              <w:snapToGrid w:val="0"/>
              <w:rPr>
                <w:rFonts w:hint="eastAsia" w:ascii="宋体" w:hAnsi="宋体" w:eastAsia="宋体"/>
                <w:color w:val="000000"/>
                <w:sz w:val="21"/>
                <w:szCs w:val="21"/>
                <w:lang w:val="en-US" w:eastAsia="zh-CN"/>
              </w:rPr>
            </w:pPr>
            <w:r>
              <w:rPr>
                <w:rFonts w:hint="eastAsia" w:ascii="宋体" w:hAnsi="宋体" w:cs="Times New Roman"/>
                <w:color w:val="auto"/>
                <w:sz w:val="24"/>
                <w:szCs w:val="24"/>
              </w:rPr>
              <w:t>投标人</w:t>
            </w:r>
            <w:r>
              <w:rPr>
                <w:rFonts w:hint="eastAsia" w:ascii="宋体" w:hAnsi="宋体" w:cs="Times New Roman"/>
                <w:color w:val="auto"/>
                <w:sz w:val="24"/>
                <w:szCs w:val="24"/>
                <w:lang w:val="en-US" w:eastAsia="zh-CN"/>
              </w:rPr>
              <w:t>具有有效期内安全生产许可证且</w:t>
            </w:r>
            <w:r>
              <w:rPr>
                <w:rFonts w:hint="eastAsia" w:ascii="宋体" w:hAnsi="宋体" w:cs="Times New Roman"/>
                <w:color w:val="auto"/>
                <w:sz w:val="24"/>
                <w:szCs w:val="24"/>
              </w:rPr>
              <w:t>具有有效期内的建筑机电安装工程专业承包三级或以上资质证书的，得3分</w:t>
            </w:r>
            <w:r>
              <w:rPr>
                <w:rFonts w:hint="eastAsia" w:ascii="宋体" w:hAnsi="宋体" w:cs="Times New Roman"/>
                <w:color w:val="auto"/>
                <w:sz w:val="24"/>
                <w:szCs w:val="24"/>
                <w:lang w:eastAsia="zh-CN"/>
              </w:rPr>
              <w:t>，</w:t>
            </w:r>
            <w:r>
              <w:rPr>
                <w:rFonts w:hint="eastAsia" w:ascii="宋体" w:hAnsi="宋体" w:cs="Times New Roman"/>
                <w:color w:val="auto"/>
                <w:sz w:val="24"/>
                <w:szCs w:val="24"/>
              </w:rPr>
              <w:t>需提供相关证明文件复印件并加盖公章，不提供</w:t>
            </w:r>
            <w:r>
              <w:rPr>
                <w:rFonts w:hint="eastAsia" w:ascii="宋体" w:hAnsi="宋体" w:cs="Times New Roman"/>
                <w:color w:val="auto"/>
                <w:sz w:val="24"/>
                <w:szCs w:val="24"/>
                <w:lang w:val="en-US" w:eastAsia="zh-CN"/>
              </w:rPr>
              <w:t>则</w:t>
            </w:r>
            <w:r>
              <w:rPr>
                <w:rFonts w:hint="eastAsia" w:ascii="宋体" w:hAnsi="宋体" w:cs="Times New Roman"/>
                <w:color w:val="auto"/>
                <w:sz w:val="24"/>
                <w:szCs w:val="24"/>
              </w:rPr>
              <w:t>不得分</w:t>
            </w:r>
            <w:r>
              <w:rPr>
                <w:rFonts w:hint="eastAsia" w:ascii="宋体" w:hAnsi="宋体" w:cs="Times New Roman"/>
                <w:color w:val="auto"/>
                <w:sz w:val="24"/>
                <w:szCs w:val="24"/>
                <w:lang w:eastAsia="zh-CN"/>
              </w:rPr>
              <w:t>。</w:t>
            </w:r>
          </w:p>
        </w:tc>
        <w:tc>
          <w:tcPr>
            <w:tcW w:w="885" w:type="dxa"/>
            <w:vAlign w:val="center"/>
          </w:tcPr>
          <w:p>
            <w:pPr>
              <w:adjustRightInd w:val="0"/>
              <w:snapToGrid w:val="0"/>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vAlign w:val="center"/>
          </w:tcPr>
          <w:p>
            <w:pPr>
              <w:pStyle w:val="2"/>
              <w:ind w:left="0" w:leftChars="0" w:firstLine="280" w:firstLineChars="100"/>
              <w:jc w:val="left"/>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5</w:t>
            </w:r>
          </w:p>
        </w:tc>
        <w:tc>
          <w:tcPr>
            <w:tcW w:w="1470" w:type="dxa"/>
            <w:vAlign w:val="center"/>
          </w:tcPr>
          <w:p>
            <w:pPr>
              <w:autoSpaceDE w:val="0"/>
              <w:autoSpaceDN w:val="0"/>
              <w:adjustRightInd w:val="0"/>
              <w:snapToGrid w:val="0"/>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售后服务便利性</w:t>
            </w:r>
          </w:p>
        </w:tc>
        <w:tc>
          <w:tcPr>
            <w:tcW w:w="6675" w:type="dxa"/>
            <w:vAlign w:val="center"/>
          </w:tcPr>
          <w:p>
            <w:pPr>
              <w:adjustRightInd w:val="0"/>
              <w:snapToGrid w:val="0"/>
              <w:rPr>
                <w:rFonts w:hint="eastAsia" w:ascii="宋体" w:hAnsi="宋体" w:eastAsia="宋体" w:cs="Times New Roman"/>
                <w:color w:val="000000"/>
                <w:kern w:val="2"/>
                <w:sz w:val="21"/>
                <w:szCs w:val="21"/>
                <w:lang w:val="en-US" w:eastAsia="zh-CN" w:bidi="ar-SA"/>
              </w:rPr>
            </w:pPr>
            <w:r>
              <w:rPr>
                <w:rFonts w:hint="eastAsia" w:ascii="宋体" w:hAnsi="宋体"/>
                <w:color w:val="auto"/>
                <w:sz w:val="24"/>
                <w:szCs w:val="24"/>
              </w:rPr>
              <w:t>针对采购人的要求，对投标人的响应时间和到达时间进行评审： （1）1小时内响应，</w:t>
            </w:r>
            <w:r>
              <w:rPr>
                <w:rFonts w:hint="eastAsia" w:ascii="宋体" w:hAnsi="宋体"/>
                <w:color w:val="auto"/>
                <w:sz w:val="24"/>
                <w:szCs w:val="24"/>
                <w:lang w:val="en-US" w:eastAsia="zh-CN"/>
              </w:rPr>
              <w:t>4</w:t>
            </w:r>
            <w:r>
              <w:rPr>
                <w:rFonts w:hint="eastAsia" w:ascii="宋体" w:hAnsi="宋体"/>
                <w:color w:val="auto"/>
                <w:sz w:val="24"/>
                <w:szCs w:val="24"/>
              </w:rPr>
              <w:t>小时内到达现场时间的，得</w:t>
            </w:r>
            <w:r>
              <w:rPr>
                <w:rFonts w:hint="eastAsia" w:ascii="宋体" w:hAnsi="宋体"/>
                <w:color w:val="auto"/>
                <w:sz w:val="24"/>
                <w:szCs w:val="24"/>
                <w:lang w:val="en-US" w:eastAsia="zh-CN"/>
              </w:rPr>
              <w:t>7</w:t>
            </w:r>
            <w:r>
              <w:rPr>
                <w:rFonts w:hint="eastAsia" w:ascii="宋体" w:hAnsi="宋体"/>
                <w:color w:val="auto"/>
                <w:sz w:val="24"/>
                <w:szCs w:val="24"/>
              </w:rPr>
              <w:t>分； （2）1.5小时内响应，</w:t>
            </w:r>
            <w:r>
              <w:rPr>
                <w:rFonts w:hint="eastAsia" w:ascii="宋体" w:hAnsi="宋体"/>
                <w:color w:val="auto"/>
                <w:sz w:val="24"/>
                <w:szCs w:val="24"/>
                <w:lang w:val="en-US" w:eastAsia="zh-CN"/>
              </w:rPr>
              <w:t>4小时到6小时之内</w:t>
            </w:r>
            <w:r>
              <w:rPr>
                <w:rFonts w:hint="eastAsia" w:ascii="宋体" w:hAnsi="宋体"/>
                <w:color w:val="auto"/>
                <w:sz w:val="24"/>
                <w:szCs w:val="24"/>
              </w:rPr>
              <w:t>到达现场时间的，得</w:t>
            </w:r>
            <w:r>
              <w:rPr>
                <w:rFonts w:hint="eastAsia" w:ascii="宋体" w:hAnsi="宋体"/>
                <w:color w:val="auto"/>
                <w:sz w:val="24"/>
                <w:szCs w:val="24"/>
                <w:lang w:val="en-US" w:eastAsia="zh-CN"/>
              </w:rPr>
              <w:t>5</w:t>
            </w:r>
            <w:r>
              <w:rPr>
                <w:rFonts w:hint="eastAsia" w:ascii="宋体" w:hAnsi="宋体"/>
                <w:color w:val="auto"/>
                <w:sz w:val="24"/>
                <w:szCs w:val="24"/>
              </w:rPr>
              <w:t>分； （3）2小时内响应，</w:t>
            </w:r>
            <w:r>
              <w:rPr>
                <w:rFonts w:hint="eastAsia" w:ascii="宋体" w:hAnsi="宋体"/>
                <w:color w:val="auto"/>
                <w:sz w:val="24"/>
                <w:szCs w:val="24"/>
                <w:lang w:val="en-US" w:eastAsia="zh-CN"/>
              </w:rPr>
              <w:t>6小时到10小时内</w:t>
            </w:r>
            <w:r>
              <w:rPr>
                <w:rFonts w:hint="eastAsia" w:ascii="宋体" w:hAnsi="宋体"/>
                <w:color w:val="auto"/>
                <w:sz w:val="24"/>
                <w:szCs w:val="24"/>
              </w:rPr>
              <w:t>到达现场时间的，得</w:t>
            </w:r>
            <w:r>
              <w:rPr>
                <w:rFonts w:hint="eastAsia" w:ascii="宋体" w:hAnsi="宋体"/>
                <w:color w:val="auto"/>
                <w:sz w:val="24"/>
                <w:szCs w:val="24"/>
                <w:lang w:val="en-US" w:eastAsia="zh-CN"/>
              </w:rPr>
              <w:t>3</w:t>
            </w:r>
            <w:r>
              <w:rPr>
                <w:rFonts w:hint="eastAsia" w:ascii="宋体" w:hAnsi="宋体"/>
                <w:color w:val="auto"/>
                <w:sz w:val="24"/>
                <w:szCs w:val="24"/>
              </w:rPr>
              <w:t>分；</w:t>
            </w:r>
            <w:r>
              <w:rPr>
                <w:rFonts w:hint="eastAsia" w:ascii="宋体" w:hAnsi="宋体"/>
                <w:color w:val="auto"/>
                <w:sz w:val="24"/>
                <w:szCs w:val="24"/>
                <w:lang w:val="en-US" w:eastAsia="zh-CN"/>
              </w:rPr>
              <w:t>其他不得分</w:t>
            </w:r>
            <w:r>
              <w:rPr>
                <w:rFonts w:hint="eastAsia" w:ascii="宋体" w:hAnsi="宋体"/>
                <w:color w:val="auto"/>
                <w:sz w:val="24"/>
                <w:szCs w:val="24"/>
              </w:rPr>
              <w:t xml:space="preserve"> 注：提供具体的响应时间与到达现场时间的承诺函并加盖投标人公章（格式可自拟），不提供承诺函不得分。</w:t>
            </w:r>
          </w:p>
        </w:tc>
        <w:tc>
          <w:tcPr>
            <w:tcW w:w="885" w:type="dxa"/>
            <w:vAlign w:val="center"/>
          </w:tcPr>
          <w:p>
            <w:pPr>
              <w:adjustRightInd w:val="0"/>
              <w:snapToGrid w:val="0"/>
              <w:jc w:val="center"/>
              <w:rPr>
                <w:rFonts w:hint="default"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gridSpan w:val="3"/>
          </w:tcPr>
          <w:p>
            <w:pPr>
              <w:adjustRightInd w:val="0"/>
              <w:snapToGrid w:val="0"/>
              <w:jc w:val="center"/>
              <w:rPr>
                <w:rFonts w:hint="eastAsia"/>
                <w:b/>
                <w:bCs/>
                <w:sz w:val="24"/>
                <w:szCs w:val="24"/>
                <w:lang w:val="en-US" w:eastAsia="zh-CN"/>
              </w:rPr>
            </w:pPr>
          </w:p>
          <w:p>
            <w:pPr>
              <w:adjustRightInd w:val="0"/>
              <w:snapToGrid w:val="0"/>
              <w:jc w:val="right"/>
              <w:rPr>
                <w:rFonts w:hint="eastAsia"/>
                <w:b/>
                <w:bCs/>
                <w:sz w:val="24"/>
                <w:szCs w:val="24"/>
                <w:lang w:val="en-US" w:eastAsia="zh-CN"/>
              </w:rPr>
            </w:pPr>
            <w:r>
              <w:rPr>
                <w:rFonts w:hint="eastAsia"/>
                <w:b/>
                <w:bCs/>
                <w:sz w:val="24"/>
                <w:szCs w:val="24"/>
                <w:lang w:val="en-US" w:eastAsia="zh-CN"/>
              </w:rPr>
              <w:t>小计</w:t>
            </w:r>
          </w:p>
          <w:p>
            <w:pPr>
              <w:pStyle w:val="2"/>
              <w:rPr>
                <w:rFonts w:hint="eastAsia"/>
                <w:b/>
                <w:bCs/>
                <w:sz w:val="24"/>
                <w:szCs w:val="24"/>
                <w:lang w:val="en-US" w:eastAsia="zh-CN"/>
              </w:rPr>
            </w:pPr>
          </w:p>
        </w:tc>
        <w:tc>
          <w:tcPr>
            <w:tcW w:w="885" w:type="dxa"/>
            <w:vAlign w:val="center"/>
          </w:tcPr>
          <w:p>
            <w:pPr>
              <w:adjustRightInd w:val="0"/>
              <w:snapToGrid w:val="0"/>
              <w:jc w:val="center"/>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30分</w:t>
            </w:r>
          </w:p>
        </w:tc>
      </w:tr>
    </w:tbl>
    <w:p>
      <w:pPr>
        <w:widowControl/>
        <w:adjustRightInd w:val="0"/>
        <w:snapToGrid w:val="0"/>
        <w:jc w:val="left"/>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2"/>
        <w:ind w:left="0" w:leftChars="0" w:firstLine="0" w:firstLineChars="0"/>
        <w:rPr>
          <w:rFonts w:hint="default"/>
          <w:b/>
          <w:bCs/>
          <w:lang w:val="en-US" w:eastAsia="zh-CN"/>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r>
        <w:rPr>
          <w:rFonts w:hint="eastAsia" w:ascii="宋体" w:hAnsi="Arial"/>
          <w:b/>
          <w:color w:val="000000"/>
          <w:sz w:val="28"/>
          <w:szCs w:val="28"/>
        </w:rPr>
        <w:t>附表五</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r>
        <w:rPr>
          <w:rFonts w:hint="eastAsia" w:ascii="宋体" w:hAnsi="Arial"/>
          <w:b/>
          <w:color w:val="000000"/>
          <w:sz w:val="28"/>
          <w:szCs w:val="28"/>
        </w:rPr>
        <w:t>技术评分表</w:t>
      </w:r>
    </w:p>
    <w:p>
      <w:pPr>
        <w:pStyle w:val="2"/>
        <w:rPr>
          <w:rFonts w:hint="eastAsia"/>
        </w:rPr>
      </w:pPr>
    </w:p>
    <w:tbl>
      <w:tblPr>
        <w:tblStyle w:val="44"/>
        <w:tblW w:w="91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917"/>
        <w:gridCol w:w="7382"/>
        <w:gridCol w:w="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427"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序号</w:t>
            </w:r>
          </w:p>
        </w:tc>
        <w:tc>
          <w:tcPr>
            <w:tcW w:w="917"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评分项目</w:t>
            </w:r>
          </w:p>
        </w:tc>
        <w:tc>
          <w:tcPr>
            <w:tcW w:w="7382"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评分细则</w:t>
            </w:r>
          </w:p>
        </w:tc>
        <w:tc>
          <w:tcPr>
            <w:tcW w:w="458"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blHeader/>
          <w:jc w:val="center"/>
        </w:trPr>
        <w:tc>
          <w:tcPr>
            <w:tcW w:w="427" w:type="dxa"/>
            <w:noWrap w:val="0"/>
            <w:vAlign w:val="center"/>
          </w:tcPr>
          <w:p>
            <w:pPr>
              <w:widowControl/>
              <w:adjustRightInd w:val="0"/>
              <w:snapToGrid w:val="0"/>
              <w:jc w:val="center"/>
              <w:rPr>
                <w:rFonts w:ascii="宋体" w:hAnsi="宋体"/>
                <w:color w:val="000000"/>
                <w:szCs w:val="21"/>
              </w:rPr>
            </w:pPr>
            <w:r>
              <w:rPr>
                <w:rFonts w:hint="eastAsia" w:ascii="宋体" w:hAnsi="宋体"/>
                <w:color w:val="000000"/>
                <w:szCs w:val="21"/>
              </w:rPr>
              <w:t>1</w:t>
            </w:r>
          </w:p>
        </w:tc>
        <w:tc>
          <w:tcPr>
            <w:tcW w:w="917" w:type="dxa"/>
            <w:noWrap w:val="0"/>
            <w:vAlign w:val="center"/>
          </w:tcPr>
          <w:p>
            <w:pPr>
              <w:widowControl/>
              <w:adjustRightInd w:val="0"/>
              <w:snapToGrid w:val="0"/>
              <w:jc w:val="center"/>
              <w:rPr>
                <w:rFonts w:ascii="宋体" w:hAnsi="宋体"/>
                <w:color w:val="000000"/>
                <w:szCs w:val="21"/>
              </w:rPr>
            </w:pPr>
            <w:r>
              <w:rPr>
                <w:rFonts w:hint="eastAsia" w:ascii="宋体" w:hAnsi="宋体"/>
                <w:color w:val="000000"/>
                <w:szCs w:val="21"/>
              </w:rPr>
              <w:t>技术响应程度</w:t>
            </w:r>
          </w:p>
        </w:tc>
        <w:tc>
          <w:tcPr>
            <w:tcW w:w="7382" w:type="dxa"/>
            <w:noWrap w:val="0"/>
            <w:vAlign w:val="center"/>
          </w:tcPr>
          <w:p>
            <w:pPr>
              <w:widowControl/>
              <w:adjustRightInd w:val="0"/>
              <w:snapToGrid w:val="0"/>
              <w:jc w:val="left"/>
              <w:rPr>
                <w:rFonts w:hint="default" w:ascii="宋体" w:hAnsi="宋体" w:eastAsia="宋体"/>
                <w:color w:val="000000"/>
                <w:szCs w:val="21"/>
                <w:lang w:val="en-US" w:eastAsia="zh-CN"/>
              </w:rPr>
            </w:pPr>
            <w:r>
              <w:rPr>
                <w:rFonts w:hint="eastAsia" w:ascii="宋体" w:hAnsi="宋体"/>
                <w:color w:val="000000"/>
                <w:szCs w:val="21"/>
              </w:rPr>
              <w:t>考察投标人对招标文件的响应程度：所有条款优于的得</w:t>
            </w:r>
            <w:r>
              <w:rPr>
                <w:rFonts w:hint="eastAsia" w:ascii="宋体" w:hAnsi="宋体"/>
                <w:color w:val="000000"/>
                <w:szCs w:val="21"/>
                <w:lang w:val="en-US" w:eastAsia="zh-CN"/>
              </w:rPr>
              <w:t>8</w:t>
            </w:r>
            <w:r>
              <w:rPr>
                <w:rFonts w:hint="eastAsia" w:ascii="宋体" w:hAnsi="宋体"/>
                <w:color w:val="000000"/>
                <w:szCs w:val="21"/>
              </w:rPr>
              <w:t>分，</w:t>
            </w:r>
            <w:r>
              <w:rPr>
                <w:rFonts w:hint="eastAsia" w:ascii="宋体" w:hAnsi="宋体"/>
                <w:color w:val="000000"/>
                <w:szCs w:val="21"/>
                <w:lang w:val="en-US" w:eastAsia="zh-CN"/>
              </w:rPr>
              <w:t>完全满足的得5分；不完全满足的得0分。</w:t>
            </w:r>
          </w:p>
        </w:tc>
        <w:tc>
          <w:tcPr>
            <w:tcW w:w="458" w:type="dxa"/>
            <w:noWrap w:val="0"/>
            <w:vAlign w:val="center"/>
          </w:tcPr>
          <w:p>
            <w:pPr>
              <w:widowControl/>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blHeader/>
          <w:jc w:val="center"/>
        </w:trPr>
        <w:tc>
          <w:tcPr>
            <w:tcW w:w="427" w:type="dxa"/>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917" w:type="dxa"/>
            <w:noWrap w:val="0"/>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技术人员</w:t>
            </w:r>
          </w:p>
        </w:tc>
        <w:tc>
          <w:tcPr>
            <w:tcW w:w="7382" w:type="dxa"/>
            <w:noWrap w:val="0"/>
            <w:vAlign w:val="center"/>
          </w:tcPr>
          <w:p>
            <w:pPr>
              <w:adjustRightInd w:val="0"/>
              <w:snapToGrid w:val="0"/>
              <w:rPr>
                <w:rFonts w:hint="eastAsia"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lang w:val="en-US" w:eastAsia="zh-CN"/>
              </w:rPr>
              <w:t>技术人员</w:t>
            </w:r>
            <w:r>
              <w:rPr>
                <w:rFonts w:hint="eastAsia" w:ascii="宋体" w:hAnsi="宋体"/>
                <w:color w:val="000000"/>
                <w:kern w:val="0"/>
                <w:szCs w:val="21"/>
              </w:rPr>
              <w:t>情况：</w:t>
            </w:r>
          </w:p>
          <w:p>
            <w:pPr>
              <w:adjustRightInd w:val="0"/>
              <w:snapToGrid w:val="0"/>
              <w:jc w:val="left"/>
              <w:rPr>
                <w:rFonts w:hint="eastAsia" w:ascii="宋体" w:hAnsi="宋体"/>
                <w:b/>
                <w:color w:val="auto"/>
                <w:kern w:val="0"/>
                <w:szCs w:val="21"/>
              </w:rPr>
            </w:pPr>
            <w:r>
              <w:rPr>
                <w:rFonts w:hint="eastAsia" w:ascii="宋体" w:hAnsi="宋体"/>
                <w:color w:val="auto"/>
                <w:kern w:val="0"/>
                <w:szCs w:val="21"/>
              </w:rPr>
              <w:t>持有人力资源和社会保障部门颁发的</w:t>
            </w:r>
            <w:r>
              <w:rPr>
                <w:rFonts w:hint="eastAsia" w:ascii="宋体" w:hAnsi="宋体"/>
                <w:color w:val="auto"/>
                <w:kern w:val="0"/>
                <w:szCs w:val="21"/>
                <w:lang w:val="en-US" w:eastAsia="zh-CN"/>
              </w:rPr>
              <w:t>高级工程师的得4分，持有</w:t>
            </w:r>
            <w:r>
              <w:rPr>
                <w:rFonts w:hint="eastAsia" w:ascii="宋体" w:hAnsi="宋体"/>
                <w:color w:val="auto"/>
                <w:kern w:val="0"/>
                <w:szCs w:val="21"/>
              </w:rPr>
              <w:t>人力资源和社会保障部门颁发</w:t>
            </w:r>
            <w:r>
              <w:rPr>
                <w:rFonts w:hint="eastAsia" w:ascii="宋体" w:hAnsi="宋体"/>
                <w:color w:val="auto"/>
                <w:kern w:val="0"/>
                <w:szCs w:val="21"/>
                <w:lang w:val="en-US" w:eastAsia="zh-CN"/>
              </w:rPr>
              <w:t>的</w:t>
            </w:r>
            <w:r>
              <w:rPr>
                <w:rFonts w:hint="eastAsia" w:ascii="宋体" w:hAnsi="宋体"/>
                <w:b/>
                <w:bCs/>
                <w:color w:val="auto"/>
                <w:kern w:val="0"/>
                <w:szCs w:val="21"/>
                <w:lang w:val="en-US" w:eastAsia="zh-CN"/>
              </w:rPr>
              <w:t>电工证</w:t>
            </w:r>
            <w:r>
              <w:rPr>
                <w:rFonts w:hint="eastAsia" w:ascii="宋体" w:hAnsi="宋体" w:cs="宋体"/>
                <w:color w:val="auto"/>
                <w:kern w:val="0"/>
                <w:szCs w:val="21"/>
                <w:lang w:val="en-US" w:eastAsia="zh-CN"/>
              </w:rPr>
              <w:t>的</w:t>
            </w:r>
            <w:r>
              <w:rPr>
                <w:rFonts w:hint="eastAsia" w:ascii="宋体" w:hAnsi="宋体" w:cs="宋体"/>
                <w:color w:val="auto"/>
                <w:kern w:val="0"/>
                <w:szCs w:val="21"/>
              </w:rPr>
              <w:t>得</w:t>
            </w:r>
            <w:r>
              <w:rPr>
                <w:rFonts w:hint="eastAsia" w:ascii="宋体" w:hAnsi="宋体" w:cs="宋体"/>
                <w:color w:val="auto"/>
                <w:kern w:val="0"/>
                <w:szCs w:val="21"/>
                <w:lang w:val="en-US" w:eastAsia="zh-CN"/>
              </w:rPr>
              <w:t>2</w:t>
            </w:r>
            <w:r>
              <w:rPr>
                <w:rFonts w:hint="eastAsia" w:ascii="宋体" w:hAnsi="宋体" w:cs="宋体"/>
                <w:color w:val="auto"/>
                <w:kern w:val="0"/>
                <w:szCs w:val="21"/>
              </w:rPr>
              <w:t>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两项均提供</w:t>
            </w:r>
            <w:r>
              <w:rPr>
                <w:rFonts w:hint="eastAsia" w:ascii="宋体" w:hAnsi="宋体" w:cs="宋体"/>
                <w:color w:val="auto"/>
                <w:kern w:val="0"/>
                <w:szCs w:val="21"/>
              </w:rPr>
              <w:t>最高得</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p>
          <w:p>
            <w:pPr>
              <w:adjustRightInd w:val="0"/>
              <w:snapToGrid w:val="0"/>
              <w:jc w:val="left"/>
              <w:rPr>
                <w:rFonts w:hint="eastAsia" w:ascii="宋体" w:hAnsi="宋体"/>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w:t>
            </w:r>
            <w:r>
              <w:rPr>
                <w:rFonts w:hint="eastAsia" w:ascii="宋体" w:hAnsi="宋体"/>
                <w:b/>
                <w:bCs/>
                <w:color w:val="000000"/>
                <w:kern w:val="0"/>
                <w:szCs w:val="21"/>
              </w:rPr>
              <w:t>电工</w:t>
            </w:r>
            <w:r>
              <w:rPr>
                <w:rFonts w:hint="eastAsia" w:ascii="宋体" w:hAnsi="宋体"/>
                <w:b/>
                <w:color w:val="000000"/>
                <w:kern w:val="0"/>
                <w:szCs w:val="21"/>
              </w:rPr>
              <w:t>的姓名所在的位置，否则不得分。</w:t>
            </w:r>
          </w:p>
        </w:tc>
        <w:tc>
          <w:tcPr>
            <w:tcW w:w="458" w:type="dxa"/>
            <w:noWrap w:val="0"/>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tblHeader/>
          <w:jc w:val="center"/>
        </w:trPr>
        <w:tc>
          <w:tcPr>
            <w:tcW w:w="427" w:type="dxa"/>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917" w:type="dxa"/>
            <w:noWrap w:val="0"/>
            <w:vAlign w:val="center"/>
          </w:tcPr>
          <w:p>
            <w:pPr>
              <w:adjustRightInd w:val="0"/>
              <w:snapToGrid w:val="0"/>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技术服务方案</w:t>
            </w:r>
          </w:p>
        </w:tc>
        <w:tc>
          <w:tcPr>
            <w:tcW w:w="7382" w:type="dxa"/>
            <w:noWrap w:val="0"/>
            <w:vAlign w:val="center"/>
          </w:tcPr>
          <w:p>
            <w:pPr>
              <w:adjustRightInd w:val="0"/>
              <w:snapToGrid w:val="0"/>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1.具有完善具体的技术</w:t>
            </w:r>
            <w:r>
              <w:rPr>
                <w:rFonts w:hint="eastAsia" w:ascii="宋体" w:hAnsi="宋体" w:cs="宋体"/>
                <w:color w:val="auto"/>
                <w:kern w:val="0"/>
                <w:szCs w:val="21"/>
                <w:lang w:val="en-US" w:eastAsia="zh-CN"/>
              </w:rPr>
              <w:t>服务</w:t>
            </w:r>
            <w:r>
              <w:rPr>
                <w:rFonts w:hint="eastAsia" w:ascii="宋体" w:hAnsi="宋体" w:cs="宋体"/>
                <w:color w:val="auto"/>
                <w:kern w:val="0"/>
                <w:szCs w:val="21"/>
              </w:rPr>
              <w:t>方案，方案完整、描述详细、设计合理、可行性强，得</w:t>
            </w:r>
            <w:r>
              <w:rPr>
                <w:rFonts w:hint="eastAsia" w:ascii="宋体" w:hAnsi="宋体" w:cs="宋体"/>
                <w:color w:val="auto"/>
                <w:kern w:val="0"/>
                <w:szCs w:val="21"/>
                <w:lang w:val="en-US" w:eastAsia="zh-CN"/>
              </w:rPr>
              <w:t>10</w:t>
            </w:r>
            <w:r>
              <w:rPr>
                <w:rFonts w:hint="eastAsia" w:ascii="宋体" w:hAnsi="宋体" w:cs="宋体"/>
                <w:color w:val="auto"/>
                <w:kern w:val="0"/>
                <w:szCs w:val="21"/>
              </w:rPr>
              <w:t>分； 2.有技术方案，方案完善但不具详细，可行性良好，得</w:t>
            </w:r>
            <w:r>
              <w:rPr>
                <w:rFonts w:hint="eastAsia" w:ascii="宋体" w:hAnsi="宋体" w:cs="宋体"/>
                <w:color w:val="auto"/>
                <w:kern w:val="0"/>
                <w:szCs w:val="21"/>
                <w:lang w:val="en-US" w:eastAsia="zh-CN"/>
              </w:rPr>
              <w:t>5</w:t>
            </w:r>
            <w:r>
              <w:rPr>
                <w:rFonts w:hint="eastAsia" w:ascii="宋体" w:hAnsi="宋体" w:cs="宋体"/>
                <w:color w:val="auto"/>
                <w:kern w:val="0"/>
                <w:szCs w:val="21"/>
              </w:rPr>
              <w:t>分； 3.有技术方案，方案较为完善，具有一定的可行性，得</w:t>
            </w:r>
            <w:r>
              <w:rPr>
                <w:rFonts w:hint="eastAsia" w:ascii="宋体" w:hAnsi="宋体" w:cs="宋体"/>
                <w:color w:val="auto"/>
                <w:kern w:val="0"/>
                <w:szCs w:val="21"/>
                <w:lang w:val="en-US" w:eastAsia="zh-CN"/>
              </w:rPr>
              <w:t>3</w:t>
            </w:r>
            <w:r>
              <w:rPr>
                <w:rFonts w:hint="eastAsia" w:ascii="宋体" w:hAnsi="宋体" w:cs="宋体"/>
                <w:color w:val="auto"/>
                <w:kern w:val="0"/>
                <w:szCs w:val="21"/>
              </w:rPr>
              <w:t xml:space="preserve">分； </w:t>
            </w:r>
            <w:r>
              <w:rPr>
                <w:rFonts w:hint="eastAsia" w:ascii="宋体" w:hAnsi="宋体" w:cs="宋体"/>
                <w:color w:val="auto"/>
                <w:kern w:val="0"/>
                <w:szCs w:val="21"/>
                <w:lang w:val="en-US" w:eastAsia="zh-CN"/>
              </w:rPr>
              <w:t>4</w:t>
            </w:r>
            <w:r>
              <w:rPr>
                <w:rFonts w:hint="eastAsia" w:ascii="宋体" w:hAnsi="宋体" w:cs="宋体"/>
                <w:color w:val="auto"/>
                <w:kern w:val="0"/>
                <w:szCs w:val="21"/>
              </w:rPr>
              <w:t>.</w:t>
            </w:r>
            <w:r>
              <w:rPr>
                <w:rFonts w:hint="eastAsia" w:ascii="宋体" w:hAnsi="宋体" w:cs="宋体"/>
                <w:color w:val="auto"/>
                <w:kern w:val="0"/>
                <w:szCs w:val="21"/>
                <w:lang w:val="en-US" w:eastAsia="zh-CN"/>
              </w:rPr>
              <w:t>其他不得分</w:t>
            </w:r>
          </w:p>
        </w:tc>
        <w:tc>
          <w:tcPr>
            <w:tcW w:w="458" w:type="dxa"/>
            <w:noWrap w:val="0"/>
            <w:vAlign w:val="center"/>
          </w:tcPr>
          <w:p>
            <w:pPr>
              <w:adjustRightInd w:val="0"/>
              <w:snapToGrid w:val="0"/>
              <w:jc w:val="center"/>
              <w:rPr>
                <w:rFonts w:hint="default" w:ascii="宋体" w:hAnsi="宋体"/>
                <w:szCs w:val="21"/>
                <w:lang w:val="en-US" w:eastAsia="zh-CN"/>
              </w:rPr>
            </w:pPr>
            <w:r>
              <w:rPr>
                <w:rFonts w:hint="eastAsia" w:ascii="宋体" w:hAnsi="宋体"/>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tblHeader/>
          <w:jc w:val="center"/>
        </w:trPr>
        <w:tc>
          <w:tcPr>
            <w:tcW w:w="427" w:type="dxa"/>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917" w:type="dxa"/>
            <w:noWrap w:val="0"/>
            <w:vAlign w:val="center"/>
          </w:tcPr>
          <w:p>
            <w:pPr>
              <w:adjustRightInd w:val="0"/>
              <w:snapToGrid w:val="0"/>
              <w:jc w:val="center"/>
              <w:rPr>
                <w:rFonts w:hint="eastAsia" w:ascii="宋体" w:hAnsi="宋体"/>
                <w:szCs w:val="21"/>
              </w:rPr>
            </w:pPr>
            <w:r>
              <w:rPr>
                <w:rFonts w:hint="eastAsia" w:ascii="宋体" w:hAnsi="宋体"/>
                <w:szCs w:val="21"/>
              </w:rPr>
              <w:t>设备安装、调试和验收方案</w:t>
            </w:r>
          </w:p>
        </w:tc>
        <w:tc>
          <w:tcPr>
            <w:tcW w:w="7382" w:type="dxa"/>
            <w:noWrap w:val="0"/>
            <w:vAlign w:val="center"/>
          </w:tcPr>
          <w:p>
            <w:pPr>
              <w:adjustRightInd w:val="0"/>
              <w:snapToGrid w:val="0"/>
              <w:jc w:val="left"/>
              <w:rPr>
                <w:rFonts w:hint="eastAsia" w:ascii="宋体" w:hAnsi="宋体"/>
                <w:szCs w:val="21"/>
              </w:rPr>
            </w:pPr>
            <w:r>
              <w:rPr>
                <w:rFonts w:hint="eastAsia" w:ascii="宋体" w:hAnsi="宋体"/>
                <w:szCs w:val="21"/>
              </w:rPr>
              <w:t>1.具有合理可行、完善具体的安装、调试、验收方案，项目进度计划明确，可行性强，得</w:t>
            </w:r>
            <w:r>
              <w:rPr>
                <w:rFonts w:hint="eastAsia" w:ascii="宋体" w:hAnsi="宋体"/>
                <w:szCs w:val="21"/>
                <w:lang w:val="en-US" w:eastAsia="zh-CN"/>
              </w:rPr>
              <w:t>12</w:t>
            </w:r>
            <w:r>
              <w:rPr>
                <w:rFonts w:hint="eastAsia" w:ascii="宋体" w:hAnsi="宋体"/>
                <w:szCs w:val="21"/>
              </w:rPr>
              <w:t>分； 2.具有较合理可行的安装、调试、验收方案，项目进度计划可行性良好，得</w:t>
            </w:r>
            <w:r>
              <w:rPr>
                <w:rFonts w:hint="eastAsia" w:ascii="宋体" w:hAnsi="宋体"/>
                <w:szCs w:val="21"/>
                <w:lang w:val="en-US" w:eastAsia="zh-CN"/>
              </w:rPr>
              <w:t>10</w:t>
            </w:r>
            <w:r>
              <w:rPr>
                <w:rFonts w:hint="eastAsia" w:ascii="宋体" w:hAnsi="宋体"/>
                <w:szCs w:val="21"/>
              </w:rPr>
              <w:t>分； 3.具有合理可行性一般的安装、调试、验收方案，项目进度计划较为明确的，得</w:t>
            </w:r>
            <w:r>
              <w:rPr>
                <w:rFonts w:hint="eastAsia" w:ascii="宋体" w:hAnsi="宋体"/>
                <w:szCs w:val="21"/>
                <w:lang w:val="en-US" w:eastAsia="zh-CN"/>
              </w:rPr>
              <w:t>8</w:t>
            </w:r>
            <w:r>
              <w:rPr>
                <w:rFonts w:hint="eastAsia" w:ascii="宋体" w:hAnsi="宋体"/>
                <w:szCs w:val="21"/>
              </w:rPr>
              <w:t>分； 4.具有安装、调试、验收方案，项目进度不够完整、可行性差，得</w:t>
            </w:r>
            <w:r>
              <w:rPr>
                <w:rFonts w:hint="eastAsia" w:ascii="宋体" w:hAnsi="宋体"/>
                <w:szCs w:val="21"/>
                <w:lang w:val="en-US" w:eastAsia="zh-CN"/>
              </w:rPr>
              <w:t>4</w:t>
            </w:r>
            <w:r>
              <w:rPr>
                <w:rFonts w:hint="eastAsia" w:ascii="宋体" w:hAnsi="宋体"/>
                <w:szCs w:val="21"/>
              </w:rPr>
              <w:t>分； 5.未提供方案或其他情形的得0分。</w:t>
            </w:r>
          </w:p>
        </w:tc>
        <w:tc>
          <w:tcPr>
            <w:tcW w:w="458" w:type="dxa"/>
            <w:noWrap w:val="0"/>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blHeader/>
          <w:jc w:val="center"/>
        </w:trPr>
        <w:tc>
          <w:tcPr>
            <w:tcW w:w="427" w:type="dxa"/>
            <w:noWrap w:val="0"/>
            <w:vAlign w:val="center"/>
          </w:tcPr>
          <w:p>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5</w:t>
            </w:r>
          </w:p>
        </w:tc>
        <w:tc>
          <w:tcPr>
            <w:tcW w:w="917" w:type="dxa"/>
            <w:noWrap w:val="0"/>
            <w:vAlign w:val="center"/>
          </w:tcPr>
          <w:p>
            <w:pPr>
              <w:adjustRightInd w:val="0"/>
              <w:snapToGrid w:val="0"/>
              <w:jc w:val="center"/>
              <w:rPr>
                <w:rFonts w:hint="default" w:ascii="宋体" w:hAnsi="宋体" w:eastAsia="宋体" w:cs="宋体"/>
                <w:kern w:val="0"/>
                <w:szCs w:val="21"/>
                <w:lang w:val="en-US" w:eastAsia="zh-CN"/>
              </w:rPr>
            </w:pPr>
            <w:r>
              <w:rPr>
                <w:rFonts w:hint="eastAsia" w:ascii="宋体" w:hAnsi="宋体" w:cs="宋体"/>
                <w:color w:val="auto"/>
                <w:kern w:val="0"/>
                <w:szCs w:val="21"/>
                <w:lang w:val="en-US" w:eastAsia="zh-CN"/>
              </w:rPr>
              <w:t>公司管理制度</w:t>
            </w:r>
          </w:p>
        </w:tc>
        <w:tc>
          <w:tcPr>
            <w:tcW w:w="7382" w:type="dxa"/>
            <w:noWrap w:val="0"/>
            <w:vAlign w:val="center"/>
          </w:tcPr>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rPr>
              <w:t>投标人针对本项目</w:t>
            </w:r>
            <w:r>
              <w:rPr>
                <w:rFonts w:hint="eastAsia" w:ascii="宋体" w:hAnsi="宋体" w:cs="宋体"/>
                <w:color w:val="auto"/>
                <w:kern w:val="0"/>
                <w:szCs w:val="21"/>
                <w:lang w:val="en-US" w:eastAsia="zh-CN"/>
              </w:rPr>
              <w:t>的公司管理制度是否清晰、健全、规范，管理流程是否顺畅、高效等</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（1）公司内部管理制度非常清晰、健全、规范，管理流程非常顺畅、高效得8分</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（2）公司内部管理制度清晰、健全、规范，管理流程顺畅、高效得4分</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（3）公司内部管理制度较为清晰、健全、规范，管理流程较为顺畅、高效得2分</w:t>
            </w:r>
          </w:p>
          <w:p>
            <w:pPr>
              <w:adjustRightInd w:val="0"/>
              <w:snapToGrid w:val="0"/>
              <w:jc w:val="left"/>
              <w:rPr>
                <w:rFonts w:hint="default" w:ascii="宋体" w:hAnsi="宋体" w:eastAsia="宋体" w:cs="宋体"/>
                <w:kern w:val="0"/>
                <w:szCs w:val="21"/>
                <w:lang w:val="en-US" w:eastAsia="zh-CN"/>
              </w:rPr>
            </w:pPr>
            <w:r>
              <w:rPr>
                <w:rFonts w:hint="eastAsia" w:ascii="宋体" w:hAnsi="宋体" w:cs="宋体"/>
                <w:color w:val="auto"/>
                <w:kern w:val="0"/>
                <w:szCs w:val="21"/>
                <w:lang w:val="en-US" w:eastAsia="zh-CN"/>
              </w:rPr>
              <w:t>（4）其余一律不得分。</w:t>
            </w:r>
          </w:p>
        </w:tc>
        <w:tc>
          <w:tcPr>
            <w:tcW w:w="458" w:type="dxa"/>
            <w:noWrap w:val="0"/>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blHeader/>
          <w:jc w:val="center"/>
        </w:trPr>
        <w:tc>
          <w:tcPr>
            <w:tcW w:w="427" w:type="dxa"/>
            <w:noWrap w:val="0"/>
            <w:vAlign w:val="center"/>
          </w:tcPr>
          <w:p>
            <w:pPr>
              <w:adjustRightInd w:val="0"/>
              <w:snapToGrid w:val="0"/>
              <w:jc w:val="center"/>
              <w:rPr>
                <w:rFonts w:hint="default" w:ascii="宋体" w:hAnsi="宋体"/>
                <w:color w:val="000000"/>
                <w:szCs w:val="21"/>
                <w:lang w:val="en-US" w:eastAsia="zh-CN"/>
              </w:rPr>
            </w:pPr>
            <w:r>
              <w:rPr>
                <w:rFonts w:hint="eastAsia" w:ascii="宋体" w:hAnsi="宋体"/>
                <w:color w:val="000000"/>
                <w:szCs w:val="21"/>
                <w:lang w:val="en-US" w:eastAsia="zh-CN"/>
              </w:rPr>
              <w:t>6</w:t>
            </w:r>
          </w:p>
        </w:tc>
        <w:tc>
          <w:tcPr>
            <w:tcW w:w="917" w:type="dxa"/>
            <w:noWrap w:val="0"/>
            <w:vAlign w:val="center"/>
          </w:tcPr>
          <w:p>
            <w:pPr>
              <w:adjustRightInd w:val="0"/>
              <w:snapToGrid w:val="0"/>
              <w:jc w:val="left"/>
              <w:rPr>
                <w:rFonts w:hint="default" w:ascii="宋体" w:hAnsi="宋体" w:eastAsia="宋体" w:cs="宋体"/>
                <w:kern w:val="0"/>
                <w:szCs w:val="21"/>
                <w:lang w:val="en-US" w:eastAsia="zh-CN"/>
              </w:rPr>
            </w:pPr>
            <w:r>
              <w:rPr>
                <w:rFonts w:hint="eastAsia" w:ascii="宋体" w:hAnsi="宋体" w:cs="宋体"/>
                <w:kern w:val="0"/>
                <w:szCs w:val="21"/>
              </w:rPr>
              <w:t>应急方案与质量保证措施</w:t>
            </w:r>
          </w:p>
        </w:tc>
        <w:tc>
          <w:tcPr>
            <w:tcW w:w="7382" w:type="dxa"/>
            <w:noWrap w:val="0"/>
            <w:vAlign w:val="center"/>
          </w:tcPr>
          <w:p>
            <w:pPr>
              <w:adjustRightInd w:val="0"/>
              <w:snapToGrid w:val="0"/>
              <w:jc w:val="left"/>
              <w:rPr>
                <w:rFonts w:hint="eastAsia" w:ascii="宋体" w:hAnsi="宋体" w:cs="宋体"/>
                <w:kern w:val="0"/>
                <w:szCs w:val="21"/>
              </w:rPr>
            </w:pPr>
            <w:r>
              <w:rPr>
                <w:rFonts w:hint="eastAsia" w:ascii="宋体" w:hAnsi="宋体" w:cs="宋体"/>
                <w:kern w:val="0"/>
                <w:szCs w:val="21"/>
              </w:rPr>
              <w:t>投标人针对本项目制定</w:t>
            </w:r>
            <w:r>
              <w:rPr>
                <w:rFonts w:hint="eastAsia" w:ascii="宋体" w:hAnsi="宋体" w:cs="宋体"/>
                <w:kern w:val="0"/>
                <w:szCs w:val="21"/>
                <w:lang w:val="en-US" w:eastAsia="zh-CN"/>
              </w:rPr>
              <w:t>的</w:t>
            </w:r>
            <w:r>
              <w:rPr>
                <w:rFonts w:hint="eastAsia" w:ascii="宋体" w:hAnsi="宋体" w:cs="宋体"/>
                <w:kern w:val="0"/>
                <w:szCs w:val="21"/>
              </w:rPr>
              <w:t>应急方案与质量保证措施，主要考察紧急状况或学校重大活动或特殊情况时</w:t>
            </w:r>
            <w:r>
              <w:rPr>
                <w:rFonts w:hint="eastAsia" w:ascii="宋体" w:hAnsi="宋体" w:cs="宋体"/>
                <w:kern w:val="0"/>
                <w:szCs w:val="21"/>
                <w:lang w:val="en-US" w:eastAsia="zh-CN"/>
              </w:rPr>
              <w:t>保障</w:t>
            </w:r>
            <w:r>
              <w:rPr>
                <w:rFonts w:hint="eastAsia" w:ascii="宋体" w:hAnsi="宋体" w:cs="宋体"/>
                <w:kern w:val="0"/>
                <w:szCs w:val="21"/>
              </w:rPr>
              <w:t>设备正常运行的方案等。</w:t>
            </w:r>
          </w:p>
          <w:p>
            <w:pPr>
              <w:adjustRightInd w:val="0"/>
              <w:snapToGrid w:val="0"/>
              <w:jc w:val="left"/>
              <w:rPr>
                <w:rFonts w:ascii="宋体" w:hAnsi="宋体" w:cs="宋体"/>
                <w:kern w:val="0"/>
                <w:szCs w:val="21"/>
              </w:rPr>
            </w:pPr>
            <w:r>
              <w:rPr>
                <w:rFonts w:hint="eastAsia" w:ascii="宋体" w:hAnsi="宋体" w:cs="宋体"/>
                <w:kern w:val="0"/>
                <w:szCs w:val="21"/>
              </w:rPr>
              <w:t>（1）方案详细完整，安排科学、可行，完全适用且优于本项目用户需求得6分。</w:t>
            </w:r>
          </w:p>
          <w:p>
            <w:pPr>
              <w:adjustRightInd w:val="0"/>
              <w:snapToGrid w:val="0"/>
              <w:jc w:val="left"/>
              <w:rPr>
                <w:rFonts w:ascii="宋体" w:hAnsi="宋体" w:cs="宋体"/>
                <w:kern w:val="0"/>
                <w:szCs w:val="21"/>
              </w:rPr>
            </w:pPr>
            <w:r>
              <w:rPr>
                <w:rFonts w:hint="eastAsia" w:ascii="宋体" w:hAnsi="宋体" w:cs="宋体"/>
                <w:kern w:val="0"/>
                <w:szCs w:val="21"/>
              </w:rPr>
              <w:t>（2）方案基本完整，安排较科学、基本可行，完全适用本项目用户需求得3分。</w:t>
            </w:r>
          </w:p>
          <w:p>
            <w:pPr>
              <w:adjustRightInd w:val="0"/>
              <w:snapToGrid w:val="0"/>
              <w:jc w:val="left"/>
              <w:rPr>
                <w:rFonts w:hint="eastAsia" w:ascii="宋体" w:hAnsi="宋体" w:cs="宋体"/>
                <w:kern w:val="0"/>
                <w:szCs w:val="21"/>
              </w:rPr>
            </w:pPr>
            <w:r>
              <w:rPr>
                <w:rFonts w:hint="eastAsia" w:ascii="宋体" w:hAnsi="宋体" w:cs="宋体"/>
                <w:kern w:val="0"/>
                <w:szCs w:val="21"/>
              </w:rPr>
              <w:t>（3）方案不完整、安排不科学、不可行，部分适用本项目用户需求得</w:t>
            </w:r>
            <w:r>
              <w:rPr>
                <w:rFonts w:hint="eastAsia" w:ascii="宋体" w:hAnsi="宋体" w:cs="宋体"/>
                <w:kern w:val="0"/>
                <w:szCs w:val="21"/>
                <w:lang w:val="en-US" w:eastAsia="zh-CN"/>
              </w:rPr>
              <w:t>1</w:t>
            </w:r>
            <w:r>
              <w:rPr>
                <w:rFonts w:hint="eastAsia" w:ascii="宋体" w:hAnsi="宋体" w:cs="宋体"/>
                <w:kern w:val="0"/>
                <w:szCs w:val="21"/>
              </w:rPr>
              <w:t>分。</w:t>
            </w:r>
          </w:p>
          <w:p>
            <w:pPr>
              <w:adjustRightInd w:val="0"/>
              <w:snapToGrid w:val="0"/>
              <w:jc w:val="left"/>
              <w:rPr>
                <w:rFonts w:hint="default" w:ascii="宋体" w:hAnsi="宋体" w:eastAsia="宋体" w:cs="宋体"/>
                <w:kern w:val="0"/>
                <w:szCs w:val="21"/>
                <w:lang w:val="en-US" w:eastAsia="zh-CN"/>
              </w:rPr>
            </w:pPr>
            <w:r>
              <w:rPr>
                <w:rFonts w:hint="eastAsia" w:ascii="宋体" w:hAnsi="宋体" w:cs="宋体"/>
                <w:color w:val="auto"/>
                <w:kern w:val="0"/>
                <w:szCs w:val="21"/>
                <w:lang w:val="en-US" w:eastAsia="zh-CN"/>
              </w:rPr>
              <w:t>（4）其余一律不得分。</w:t>
            </w:r>
          </w:p>
        </w:tc>
        <w:tc>
          <w:tcPr>
            <w:tcW w:w="458" w:type="dxa"/>
            <w:noWrap w:val="0"/>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gridSpan w:val="3"/>
            <w:noWrap w:val="0"/>
            <w:vAlign w:val="center"/>
          </w:tcPr>
          <w:p>
            <w:pPr>
              <w:adjustRightInd w:val="0"/>
              <w:snapToGrid w:val="0"/>
              <w:jc w:val="right"/>
              <w:rPr>
                <w:rFonts w:ascii="宋体" w:hAnsi="宋体"/>
                <w:color w:val="000000"/>
                <w:sz w:val="24"/>
                <w:szCs w:val="24"/>
              </w:rPr>
            </w:pPr>
            <w:r>
              <w:rPr>
                <w:rFonts w:hint="eastAsia" w:ascii="宋体" w:hAnsi="宋体"/>
                <w:color w:val="000000"/>
                <w:sz w:val="24"/>
                <w:szCs w:val="24"/>
                <w:lang w:val="en-US" w:eastAsia="zh-CN"/>
              </w:rPr>
              <w:t>小</w:t>
            </w:r>
            <w:r>
              <w:rPr>
                <w:rFonts w:hint="eastAsia" w:ascii="宋体" w:hAnsi="宋体"/>
                <w:color w:val="000000"/>
                <w:sz w:val="24"/>
                <w:szCs w:val="24"/>
              </w:rPr>
              <w:t>计</w:t>
            </w:r>
          </w:p>
        </w:tc>
        <w:tc>
          <w:tcPr>
            <w:tcW w:w="458" w:type="dxa"/>
            <w:noWrap w:val="0"/>
            <w:vAlign w:val="center"/>
          </w:tcPr>
          <w:p>
            <w:pPr>
              <w:autoSpaceDE w:val="0"/>
              <w:autoSpaceDN w:val="0"/>
              <w:adjustRightInd w:val="0"/>
              <w:snapToGrid w:val="0"/>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50分</w:t>
            </w:r>
          </w:p>
        </w:tc>
      </w:tr>
    </w:tbl>
    <w:p>
      <w:pPr>
        <w:snapToGrid w:val="0"/>
        <w:jc w:val="both"/>
        <w:rPr>
          <w:rFonts w:hint="eastAsia" w:ascii="宋体" w:hAnsi="Arial"/>
          <w:b/>
          <w:color w:val="000000"/>
          <w:sz w:val="28"/>
          <w:szCs w:val="28"/>
        </w:rPr>
      </w:pPr>
    </w:p>
    <w:p>
      <w:pPr>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3"/>
        <w:bidi w:val="0"/>
        <w:rPr>
          <w:rFonts w:hint="eastAsia"/>
        </w:rPr>
      </w:pPr>
      <w:bookmarkStart w:id="31" w:name="_Toc3833"/>
    </w:p>
    <w:p>
      <w:pPr>
        <w:pStyle w:val="3"/>
        <w:bidi w:val="0"/>
      </w:pPr>
      <w:r>
        <w:rPr>
          <w:rFonts w:hint="eastAsia"/>
        </w:rPr>
        <w:t>第五部分  合同格式及主要条款</w:t>
      </w:r>
      <w:bookmarkEnd w:id="31"/>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10"/>
        </w:numPr>
        <w:rPr>
          <w:rFonts w:ascii="宋体" w:hAnsi="宋体"/>
          <w:color w:val="000000"/>
          <w:sz w:val="23"/>
          <w:szCs w:val="23"/>
        </w:rPr>
      </w:pPr>
      <w:r>
        <w:rPr>
          <w:rFonts w:hint="eastAsia" w:ascii="宋体" w:hAnsi="宋体"/>
          <w:bCs/>
          <w:color w:val="000000"/>
          <w:sz w:val="23"/>
          <w:szCs w:val="23"/>
        </w:rPr>
        <w:t>组成合同的文件</w:t>
      </w:r>
    </w:p>
    <w:p>
      <w:pPr>
        <w:numPr>
          <w:ilvl w:val="0"/>
          <w:numId w:val="11"/>
        </w:numPr>
        <w:rPr>
          <w:rFonts w:ascii="宋体" w:hAnsi="宋体"/>
          <w:color w:val="000000"/>
          <w:sz w:val="23"/>
          <w:szCs w:val="23"/>
        </w:rPr>
      </w:pPr>
      <w:r>
        <w:rPr>
          <w:rFonts w:hint="eastAsia" w:ascii="宋体" w:hAnsi="宋体"/>
          <w:color w:val="000000"/>
          <w:sz w:val="23"/>
          <w:szCs w:val="23"/>
        </w:rPr>
        <w:t>本合同协议书。</w:t>
      </w:r>
    </w:p>
    <w:p>
      <w:pPr>
        <w:numPr>
          <w:ilvl w:val="0"/>
          <w:numId w:val="11"/>
        </w:numPr>
        <w:rPr>
          <w:rFonts w:ascii="宋体" w:hAnsi="宋体"/>
          <w:color w:val="000000"/>
          <w:sz w:val="23"/>
          <w:szCs w:val="23"/>
        </w:rPr>
      </w:pPr>
      <w:r>
        <w:rPr>
          <w:rFonts w:hint="eastAsia" w:ascii="宋体" w:hAnsi="宋体"/>
          <w:color w:val="000000"/>
          <w:sz w:val="23"/>
          <w:szCs w:val="23"/>
        </w:rPr>
        <w:t>中标通知书。</w:t>
      </w:r>
    </w:p>
    <w:p>
      <w:pPr>
        <w:numPr>
          <w:ilvl w:val="0"/>
          <w:numId w:val="11"/>
        </w:numPr>
        <w:rPr>
          <w:rFonts w:ascii="宋体" w:hAnsi="宋体"/>
          <w:color w:val="000000"/>
          <w:sz w:val="23"/>
          <w:szCs w:val="23"/>
        </w:rPr>
      </w:pPr>
      <w:r>
        <w:rPr>
          <w:rFonts w:hint="eastAsia" w:ascii="宋体" w:hAnsi="宋体"/>
          <w:color w:val="000000"/>
          <w:sz w:val="23"/>
          <w:szCs w:val="23"/>
        </w:rPr>
        <w:t>投标函及其附件。</w:t>
      </w:r>
    </w:p>
    <w:p>
      <w:pPr>
        <w:numPr>
          <w:ilvl w:val="0"/>
          <w:numId w:val="11"/>
        </w:numPr>
        <w:rPr>
          <w:rFonts w:ascii="宋体" w:hAnsi="宋体"/>
          <w:color w:val="000000"/>
          <w:sz w:val="23"/>
          <w:szCs w:val="23"/>
        </w:rPr>
      </w:pPr>
      <w:r>
        <w:rPr>
          <w:rFonts w:hint="eastAsia" w:ascii="宋体" w:hAnsi="宋体"/>
          <w:color w:val="000000"/>
          <w:sz w:val="23"/>
          <w:szCs w:val="23"/>
        </w:rPr>
        <w:t>招标文件。</w:t>
      </w:r>
    </w:p>
    <w:p>
      <w:pPr>
        <w:numPr>
          <w:ilvl w:val="0"/>
          <w:numId w:val="11"/>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10"/>
        </w:numPr>
        <w:rPr>
          <w:rFonts w:ascii="宋体" w:hAnsi="宋体"/>
          <w:color w:val="000000"/>
          <w:sz w:val="23"/>
          <w:szCs w:val="23"/>
        </w:rPr>
      </w:pPr>
      <w:r>
        <w:rPr>
          <w:rFonts w:hint="eastAsia" w:ascii="宋体" w:hAnsi="宋体"/>
          <w:color w:val="000000"/>
          <w:sz w:val="23"/>
          <w:szCs w:val="23"/>
        </w:rPr>
        <w:t>合同标的</w:t>
      </w:r>
    </w:p>
    <w:p>
      <w:pPr>
        <w:numPr>
          <w:ilvl w:val="0"/>
          <w:numId w:val="12"/>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12"/>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12"/>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12"/>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12"/>
        </w:numPr>
        <w:rPr>
          <w:rFonts w:ascii="宋体" w:hAnsi="宋体"/>
          <w:color w:val="000000"/>
          <w:sz w:val="23"/>
          <w:szCs w:val="23"/>
        </w:rPr>
      </w:pPr>
      <w:r>
        <w:rPr>
          <w:rFonts w:hint="eastAsia" w:ascii="宋体" w:hAnsi="宋体"/>
          <w:color w:val="000000"/>
          <w:sz w:val="23"/>
          <w:szCs w:val="23"/>
        </w:rPr>
        <w:t>其它约定：。</w:t>
      </w:r>
    </w:p>
    <w:p>
      <w:pPr>
        <w:numPr>
          <w:ilvl w:val="0"/>
          <w:numId w:val="10"/>
        </w:numPr>
        <w:rPr>
          <w:rFonts w:ascii="宋体" w:hAnsi="宋体"/>
          <w:color w:val="000000"/>
          <w:sz w:val="23"/>
          <w:szCs w:val="23"/>
        </w:rPr>
      </w:pPr>
      <w:r>
        <w:rPr>
          <w:rFonts w:hint="eastAsia" w:ascii="宋体" w:hAnsi="宋体"/>
          <w:color w:val="000000"/>
          <w:sz w:val="23"/>
          <w:szCs w:val="23"/>
        </w:rPr>
        <w:t>结算方式</w:t>
      </w:r>
    </w:p>
    <w:p>
      <w:pPr>
        <w:numPr>
          <w:ilvl w:val="0"/>
          <w:numId w:val="13"/>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13"/>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13"/>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10"/>
        </w:numPr>
        <w:rPr>
          <w:rFonts w:ascii="宋体" w:hAnsi="宋体"/>
          <w:color w:val="000000"/>
          <w:sz w:val="23"/>
          <w:szCs w:val="23"/>
        </w:rPr>
      </w:pPr>
      <w:r>
        <w:rPr>
          <w:rFonts w:hint="eastAsia" w:ascii="宋体" w:hAnsi="宋体"/>
          <w:color w:val="000000"/>
          <w:sz w:val="23"/>
          <w:szCs w:val="23"/>
        </w:rPr>
        <w:t>付款方式</w:t>
      </w:r>
    </w:p>
    <w:p>
      <w:pPr>
        <w:numPr>
          <w:ilvl w:val="0"/>
          <w:numId w:val="14"/>
        </w:numPr>
        <w:rPr>
          <w:rFonts w:ascii="宋体" w:hAnsi="宋体"/>
          <w:color w:val="000000"/>
          <w:sz w:val="23"/>
          <w:szCs w:val="23"/>
        </w:rPr>
      </w:pPr>
      <w:r>
        <w:rPr>
          <w:rFonts w:hint="eastAsia" w:ascii="宋体" w:hAnsi="宋体"/>
          <w:color w:val="000000"/>
          <w:sz w:val="23"/>
          <w:szCs w:val="23"/>
        </w:rPr>
        <w:t>一次性付款。</w:t>
      </w:r>
    </w:p>
    <w:p>
      <w:pPr>
        <w:numPr>
          <w:ilvl w:val="0"/>
          <w:numId w:val="14"/>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10"/>
        </w:numPr>
        <w:rPr>
          <w:rFonts w:ascii="宋体" w:hAnsi="宋体"/>
          <w:color w:val="000000"/>
          <w:sz w:val="23"/>
          <w:szCs w:val="23"/>
        </w:rPr>
      </w:pPr>
      <w:r>
        <w:rPr>
          <w:rFonts w:hint="eastAsia" w:ascii="宋体" w:hAnsi="宋体"/>
          <w:bCs/>
          <w:color w:val="000000"/>
          <w:sz w:val="23"/>
          <w:szCs w:val="23"/>
        </w:rPr>
        <w:t>履约要求</w:t>
      </w:r>
    </w:p>
    <w:p>
      <w:pPr>
        <w:numPr>
          <w:ilvl w:val="0"/>
          <w:numId w:val="15"/>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15"/>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15"/>
        </w:numPr>
        <w:rPr>
          <w:rFonts w:ascii="宋体" w:hAnsi="宋体"/>
          <w:color w:val="000000"/>
          <w:sz w:val="23"/>
          <w:szCs w:val="23"/>
        </w:rPr>
      </w:pPr>
      <w:r>
        <w:rPr>
          <w:rFonts w:hint="eastAsia" w:ascii="宋体" w:hAnsi="宋体"/>
          <w:color w:val="000000"/>
          <w:sz w:val="23"/>
          <w:szCs w:val="23"/>
        </w:rPr>
        <w:t>质量要求：。</w:t>
      </w:r>
    </w:p>
    <w:p>
      <w:pPr>
        <w:numPr>
          <w:ilvl w:val="0"/>
          <w:numId w:val="15"/>
        </w:numPr>
        <w:rPr>
          <w:rFonts w:ascii="宋体" w:hAnsi="宋体"/>
          <w:color w:val="000000"/>
          <w:sz w:val="23"/>
          <w:szCs w:val="23"/>
        </w:rPr>
      </w:pPr>
      <w:r>
        <w:rPr>
          <w:rFonts w:hint="eastAsia" w:ascii="宋体" w:hAnsi="宋体"/>
          <w:color w:val="000000"/>
          <w:sz w:val="23"/>
          <w:szCs w:val="23"/>
        </w:rPr>
        <w:t>验收标准：。</w:t>
      </w:r>
    </w:p>
    <w:p>
      <w:pPr>
        <w:numPr>
          <w:ilvl w:val="0"/>
          <w:numId w:val="15"/>
        </w:numPr>
        <w:rPr>
          <w:rFonts w:ascii="宋体" w:hAnsi="宋体"/>
          <w:color w:val="000000"/>
          <w:sz w:val="23"/>
          <w:szCs w:val="23"/>
        </w:rPr>
      </w:pPr>
      <w:r>
        <w:rPr>
          <w:rFonts w:hint="eastAsia" w:ascii="宋体" w:hAnsi="宋体"/>
          <w:color w:val="000000"/>
          <w:sz w:val="23"/>
          <w:szCs w:val="23"/>
        </w:rPr>
        <w:t>双方的其它约定：。</w:t>
      </w:r>
    </w:p>
    <w:p>
      <w:pPr>
        <w:numPr>
          <w:ilvl w:val="0"/>
          <w:numId w:val="10"/>
        </w:numPr>
        <w:rPr>
          <w:rFonts w:ascii="宋体" w:hAnsi="宋体"/>
          <w:color w:val="000000"/>
          <w:sz w:val="23"/>
          <w:szCs w:val="23"/>
        </w:rPr>
      </w:pPr>
      <w:r>
        <w:rPr>
          <w:rFonts w:hint="eastAsia" w:ascii="宋体" w:hAnsi="宋体"/>
          <w:bCs/>
          <w:color w:val="000000"/>
          <w:sz w:val="23"/>
          <w:szCs w:val="23"/>
        </w:rPr>
        <w:t>履约保证金</w:t>
      </w:r>
    </w:p>
    <w:p>
      <w:pPr>
        <w:numPr>
          <w:ilvl w:val="0"/>
          <w:numId w:val="16"/>
        </w:numPr>
        <w:rPr>
          <w:rFonts w:ascii="宋体" w:hAnsi="宋体"/>
          <w:color w:val="000000"/>
          <w:sz w:val="23"/>
          <w:szCs w:val="23"/>
        </w:rPr>
      </w:pPr>
      <w:r>
        <w:rPr>
          <w:rFonts w:hint="eastAsia" w:ascii="宋体" w:hAnsi="宋体"/>
          <w:color w:val="000000"/>
          <w:sz w:val="23"/>
          <w:szCs w:val="23"/>
        </w:rPr>
        <w:t>金额：。</w:t>
      </w:r>
    </w:p>
    <w:p>
      <w:pPr>
        <w:numPr>
          <w:ilvl w:val="0"/>
          <w:numId w:val="16"/>
        </w:numPr>
        <w:rPr>
          <w:rFonts w:ascii="宋体" w:hAnsi="宋体"/>
          <w:color w:val="000000"/>
          <w:sz w:val="23"/>
          <w:szCs w:val="23"/>
        </w:rPr>
      </w:pPr>
      <w:r>
        <w:rPr>
          <w:rFonts w:hint="eastAsia" w:ascii="宋体" w:hAnsi="宋体"/>
          <w:color w:val="000000"/>
          <w:sz w:val="23"/>
          <w:szCs w:val="23"/>
        </w:rPr>
        <w:t>交纳方式：。</w:t>
      </w:r>
    </w:p>
    <w:p>
      <w:pPr>
        <w:numPr>
          <w:ilvl w:val="0"/>
          <w:numId w:val="16"/>
        </w:numPr>
        <w:rPr>
          <w:rFonts w:ascii="宋体" w:hAnsi="宋体"/>
          <w:color w:val="000000"/>
          <w:sz w:val="23"/>
          <w:szCs w:val="23"/>
        </w:rPr>
      </w:pPr>
      <w:r>
        <w:rPr>
          <w:rFonts w:hint="eastAsia" w:ascii="宋体" w:hAnsi="宋体"/>
          <w:color w:val="000000"/>
          <w:sz w:val="23"/>
          <w:szCs w:val="23"/>
        </w:rPr>
        <w:t>用途：。</w:t>
      </w:r>
    </w:p>
    <w:p>
      <w:pPr>
        <w:numPr>
          <w:ilvl w:val="0"/>
          <w:numId w:val="16"/>
        </w:numPr>
        <w:rPr>
          <w:rFonts w:ascii="宋体" w:hAnsi="宋体"/>
          <w:color w:val="000000"/>
          <w:sz w:val="23"/>
          <w:szCs w:val="23"/>
        </w:rPr>
      </w:pPr>
      <w:r>
        <w:rPr>
          <w:rFonts w:hint="eastAsia" w:ascii="宋体" w:hAnsi="宋体"/>
          <w:color w:val="000000"/>
          <w:sz w:val="23"/>
          <w:szCs w:val="23"/>
        </w:rPr>
        <w:t>退回条件：。</w:t>
      </w:r>
    </w:p>
    <w:p>
      <w:pPr>
        <w:numPr>
          <w:ilvl w:val="0"/>
          <w:numId w:val="10"/>
        </w:numPr>
        <w:rPr>
          <w:rFonts w:ascii="宋体" w:hAnsi="宋体"/>
          <w:color w:val="000000"/>
          <w:sz w:val="23"/>
          <w:szCs w:val="23"/>
        </w:rPr>
      </w:pPr>
      <w:r>
        <w:rPr>
          <w:rFonts w:hint="eastAsia" w:ascii="宋体" w:hAnsi="宋体"/>
          <w:color w:val="000000"/>
          <w:sz w:val="23"/>
          <w:szCs w:val="23"/>
        </w:rPr>
        <w:t>甲方的权利与义务</w:t>
      </w:r>
    </w:p>
    <w:p>
      <w:pPr>
        <w:numPr>
          <w:ilvl w:val="0"/>
          <w:numId w:val="17"/>
        </w:numPr>
        <w:rPr>
          <w:rFonts w:ascii="宋体" w:hAnsi="宋体"/>
          <w:color w:val="000000"/>
          <w:sz w:val="23"/>
          <w:szCs w:val="23"/>
        </w:rPr>
      </w:pPr>
      <w:r>
        <w:rPr>
          <w:rFonts w:hint="eastAsia" w:ascii="宋体" w:hAnsi="宋体"/>
          <w:color w:val="000000"/>
          <w:sz w:val="23"/>
          <w:szCs w:val="23"/>
        </w:rPr>
        <w:t>双方的约定：。</w:t>
      </w:r>
    </w:p>
    <w:p>
      <w:pPr>
        <w:numPr>
          <w:ilvl w:val="0"/>
          <w:numId w:val="17"/>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0"/>
        </w:numPr>
        <w:rPr>
          <w:rFonts w:ascii="宋体" w:hAnsi="宋体"/>
          <w:color w:val="000000"/>
          <w:sz w:val="23"/>
          <w:szCs w:val="23"/>
        </w:rPr>
      </w:pPr>
      <w:r>
        <w:rPr>
          <w:rFonts w:hint="eastAsia" w:ascii="宋体" w:hAnsi="宋体"/>
          <w:color w:val="000000"/>
          <w:sz w:val="23"/>
          <w:szCs w:val="23"/>
        </w:rPr>
        <w:t>乙方的权利与义务</w:t>
      </w:r>
    </w:p>
    <w:p>
      <w:pPr>
        <w:numPr>
          <w:ilvl w:val="0"/>
          <w:numId w:val="18"/>
        </w:numPr>
        <w:rPr>
          <w:rFonts w:ascii="宋体" w:hAnsi="宋体"/>
          <w:color w:val="000000"/>
          <w:sz w:val="23"/>
          <w:szCs w:val="23"/>
        </w:rPr>
      </w:pPr>
      <w:r>
        <w:rPr>
          <w:rFonts w:hint="eastAsia" w:ascii="宋体" w:hAnsi="宋体"/>
          <w:color w:val="000000"/>
          <w:sz w:val="23"/>
          <w:szCs w:val="23"/>
        </w:rPr>
        <w:t>双方的约定：。</w:t>
      </w:r>
    </w:p>
    <w:p>
      <w:pPr>
        <w:numPr>
          <w:ilvl w:val="0"/>
          <w:numId w:val="18"/>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0"/>
        </w:numPr>
        <w:rPr>
          <w:rFonts w:ascii="宋体" w:hAnsi="宋体"/>
          <w:color w:val="000000"/>
          <w:sz w:val="23"/>
          <w:szCs w:val="23"/>
        </w:rPr>
      </w:pPr>
      <w:r>
        <w:rPr>
          <w:rFonts w:hint="eastAsia" w:ascii="宋体" w:hAnsi="宋体"/>
          <w:color w:val="000000"/>
          <w:sz w:val="23"/>
          <w:szCs w:val="23"/>
        </w:rPr>
        <w:t>违约处罚</w:t>
      </w:r>
    </w:p>
    <w:p>
      <w:pPr>
        <w:numPr>
          <w:ilvl w:val="0"/>
          <w:numId w:val="19"/>
        </w:numPr>
        <w:rPr>
          <w:rFonts w:ascii="宋体" w:hAnsi="宋体"/>
          <w:color w:val="000000"/>
          <w:sz w:val="23"/>
          <w:szCs w:val="23"/>
        </w:rPr>
      </w:pPr>
      <w:r>
        <w:rPr>
          <w:rFonts w:hint="eastAsia" w:ascii="宋体" w:hAnsi="宋体"/>
          <w:color w:val="000000"/>
          <w:sz w:val="23"/>
          <w:szCs w:val="23"/>
        </w:rPr>
        <w:t>双方的约定：。</w:t>
      </w:r>
    </w:p>
    <w:p>
      <w:pPr>
        <w:numPr>
          <w:ilvl w:val="0"/>
          <w:numId w:val="10"/>
        </w:numPr>
        <w:rPr>
          <w:rFonts w:ascii="宋体" w:hAnsi="宋体"/>
          <w:color w:val="000000"/>
          <w:sz w:val="23"/>
          <w:szCs w:val="23"/>
        </w:rPr>
      </w:pPr>
      <w:r>
        <w:rPr>
          <w:rFonts w:hint="eastAsia" w:ascii="宋体" w:hAnsi="宋体"/>
          <w:color w:val="000000"/>
          <w:sz w:val="23"/>
          <w:szCs w:val="23"/>
        </w:rPr>
        <w:t>免责条款</w:t>
      </w:r>
    </w:p>
    <w:p>
      <w:pPr>
        <w:numPr>
          <w:ilvl w:val="0"/>
          <w:numId w:val="20"/>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0"/>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0"/>
        </w:numPr>
        <w:rPr>
          <w:rFonts w:ascii="宋体" w:hAnsi="宋体"/>
          <w:color w:val="000000"/>
          <w:sz w:val="23"/>
          <w:szCs w:val="23"/>
        </w:rPr>
      </w:pPr>
      <w:r>
        <w:rPr>
          <w:rFonts w:hint="eastAsia" w:ascii="宋体" w:hAnsi="宋体"/>
          <w:color w:val="000000"/>
          <w:sz w:val="23"/>
          <w:szCs w:val="23"/>
        </w:rPr>
        <w:t>双方的其它约定：。</w:t>
      </w:r>
    </w:p>
    <w:p>
      <w:pPr>
        <w:numPr>
          <w:ilvl w:val="0"/>
          <w:numId w:val="10"/>
        </w:numPr>
        <w:rPr>
          <w:rFonts w:ascii="宋体" w:hAnsi="宋体"/>
          <w:color w:val="000000"/>
          <w:sz w:val="23"/>
          <w:szCs w:val="23"/>
        </w:rPr>
      </w:pPr>
      <w:r>
        <w:rPr>
          <w:rFonts w:hint="eastAsia" w:ascii="宋体" w:hAnsi="宋体"/>
          <w:color w:val="000000"/>
          <w:sz w:val="23"/>
          <w:szCs w:val="23"/>
        </w:rPr>
        <w:t>争议的解决</w:t>
      </w:r>
    </w:p>
    <w:p>
      <w:pPr>
        <w:numPr>
          <w:ilvl w:val="0"/>
          <w:numId w:val="21"/>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21"/>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10"/>
        </w:numPr>
        <w:rPr>
          <w:rFonts w:ascii="宋体" w:hAnsi="宋体"/>
          <w:color w:val="000000"/>
          <w:sz w:val="23"/>
          <w:szCs w:val="23"/>
        </w:rPr>
      </w:pPr>
      <w:r>
        <w:rPr>
          <w:rFonts w:hint="eastAsia" w:ascii="宋体" w:hAnsi="宋体"/>
          <w:bCs/>
          <w:color w:val="000000"/>
          <w:sz w:val="23"/>
          <w:szCs w:val="23"/>
        </w:rPr>
        <w:t>合同生效</w:t>
      </w:r>
    </w:p>
    <w:p>
      <w:pPr>
        <w:numPr>
          <w:ilvl w:val="0"/>
          <w:numId w:val="22"/>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10"/>
        </w:numPr>
        <w:rPr>
          <w:rFonts w:ascii="宋体" w:hAnsi="宋体"/>
          <w:color w:val="000000"/>
          <w:sz w:val="23"/>
          <w:szCs w:val="23"/>
        </w:rPr>
      </w:pPr>
      <w:r>
        <w:rPr>
          <w:rFonts w:hint="eastAsia" w:ascii="宋体" w:hAnsi="宋体"/>
          <w:bCs/>
          <w:color w:val="000000"/>
          <w:sz w:val="23"/>
          <w:szCs w:val="23"/>
        </w:rPr>
        <w:t>合同的解除</w:t>
      </w:r>
    </w:p>
    <w:p>
      <w:pPr>
        <w:numPr>
          <w:ilvl w:val="0"/>
          <w:numId w:val="23"/>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23"/>
        </w:numPr>
        <w:rPr>
          <w:rFonts w:ascii="宋体" w:hAnsi="宋体"/>
          <w:color w:val="000000"/>
          <w:sz w:val="23"/>
          <w:szCs w:val="23"/>
        </w:rPr>
      </w:pPr>
      <w:r>
        <w:rPr>
          <w:rFonts w:hint="eastAsia" w:ascii="宋体" w:hAnsi="宋体"/>
          <w:color w:val="000000"/>
          <w:sz w:val="23"/>
          <w:szCs w:val="23"/>
        </w:rPr>
        <w:t>双方的其它约定：。</w:t>
      </w:r>
    </w:p>
    <w:p>
      <w:pPr>
        <w:numPr>
          <w:ilvl w:val="0"/>
          <w:numId w:val="10"/>
        </w:numPr>
        <w:rPr>
          <w:rFonts w:ascii="宋体" w:hAnsi="宋体"/>
          <w:color w:val="000000"/>
          <w:sz w:val="23"/>
          <w:szCs w:val="23"/>
        </w:rPr>
      </w:pPr>
      <w:r>
        <w:rPr>
          <w:rFonts w:hint="eastAsia" w:ascii="宋体" w:hAnsi="宋体"/>
          <w:color w:val="000000"/>
          <w:sz w:val="23"/>
          <w:szCs w:val="23"/>
        </w:rPr>
        <w:t>附则</w:t>
      </w:r>
    </w:p>
    <w:p>
      <w:pPr>
        <w:numPr>
          <w:ilvl w:val="0"/>
          <w:numId w:val="24"/>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24"/>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24"/>
        </w:numPr>
        <w:rPr>
          <w:rFonts w:ascii="宋体" w:hAnsi="宋体"/>
          <w:color w:val="000000"/>
          <w:sz w:val="23"/>
          <w:szCs w:val="23"/>
        </w:rPr>
      </w:pPr>
      <w:r>
        <w:rPr>
          <w:rFonts w:hint="eastAsia" w:ascii="宋体" w:hAnsi="宋体"/>
          <w:color w:val="000000"/>
          <w:sz w:val="23"/>
          <w:szCs w:val="23"/>
        </w:rPr>
        <w:t>双方的其它约定：。</w:t>
      </w:r>
    </w:p>
    <w:p>
      <w:pPr>
        <w:numPr>
          <w:ilvl w:val="0"/>
          <w:numId w:val="10"/>
        </w:numPr>
        <w:rPr>
          <w:rFonts w:ascii="宋体" w:hAnsi="宋体"/>
          <w:color w:val="000000"/>
          <w:sz w:val="23"/>
          <w:szCs w:val="23"/>
        </w:rPr>
      </w:pPr>
      <w:r>
        <w:rPr>
          <w:rFonts w:hint="eastAsia" w:ascii="宋体" w:hAnsi="宋体"/>
          <w:color w:val="000000"/>
          <w:sz w:val="23"/>
          <w:szCs w:val="23"/>
        </w:rPr>
        <w:t>合同附件</w:t>
      </w:r>
    </w:p>
    <w:p>
      <w:pPr>
        <w:numPr>
          <w:ilvl w:val="0"/>
          <w:numId w:val="25"/>
        </w:numPr>
        <w:rPr>
          <w:rFonts w:ascii="宋体" w:hAnsi="宋体"/>
          <w:color w:val="000000"/>
          <w:sz w:val="23"/>
          <w:szCs w:val="23"/>
        </w:rPr>
      </w:pPr>
      <w:r>
        <w:rPr>
          <w:rFonts w:hint="eastAsia" w:ascii="宋体" w:hAnsi="宋体"/>
          <w:color w:val="000000"/>
          <w:sz w:val="23"/>
          <w:szCs w:val="23"/>
        </w:rPr>
        <w:t>附件一：价格明细清单。</w:t>
      </w:r>
    </w:p>
    <w:p>
      <w:pPr>
        <w:numPr>
          <w:ilvl w:val="0"/>
          <w:numId w:val="25"/>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25"/>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44"/>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3"/>
        <w:spacing w:before="0" w:after="0" w:line="240" w:lineRule="auto"/>
        <w:jc w:val="center"/>
        <w:rPr>
          <w:rFonts w:ascii="宋体" w:hAnsi="宋体"/>
          <w:color w:val="000000"/>
          <w:sz w:val="28"/>
          <w:szCs w:val="23"/>
        </w:rPr>
      </w:pPr>
      <w:r>
        <w:rPr>
          <w:b w:val="0"/>
          <w:color w:val="000000"/>
          <w:sz w:val="23"/>
          <w:szCs w:val="23"/>
        </w:rPr>
        <w:br w:type="page"/>
      </w:r>
      <w:bookmarkStart w:id="32" w:name="_Toc20964"/>
      <w:bookmarkStart w:id="33" w:name="_Toc298242764"/>
      <w:r>
        <w:rPr>
          <w:rFonts w:hint="eastAsia" w:ascii="Arial" w:hAnsi="Arial"/>
        </w:rPr>
        <w:t>第六部分  投标文件格式</w:t>
      </w:r>
      <w:bookmarkEnd w:id="32"/>
      <w:bookmarkEnd w:id="33"/>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5"/>
        <w:numPr>
          <w:ilvl w:val="0"/>
          <w:numId w:val="26"/>
        </w:numPr>
        <w:bidi w:val="0"/>
      </w:pPr>
      <w:bookmarkStart w:id="34" w:name="_Toc26404"/>
      <w:r>
        <w:rPr>
          <w:rFonts w:hint="eastAsia"/>
        </w:rPr>
        <w:t>投标函</w:t>
      </w:r>
      <w:bookmarkEnd w:id="34"/>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b/>
          <w:bCs/>
          <w:color w:val="FF0000"/>
          <w:sz w:val="23"/>
          <w:szCs w:val="23"/>
          <w:u w:val="single"/>
        </w:rPr>
        <w:t xml:space="preserve"> 1</w:t>
      </w:r>
      <w:r>
        <w:rPr>
          <w:rFonts w:hint="eastAsia" w:ascii="宋体" w:hAnsi="宋体"/>
          <w:color w:val="FF0000"/>
          <w:sz w:val="23"/>
          <w:szCs w:val="23"/>
          <w:u w:val="single"/>
        </w:rPr>
        <w:t xml:space="preserve"> </w:t>
      </w:r>
      <w:r>
        <w:rPr>
          <w:rFonts w:hint="eastAsia" w:ascii="宋体" w:hAnsi="宋体"/>
          <w:color w:val="000000"/>
          <w:sz w:val="23"/>
          <w:szCs w:val="23"/>
        </w:rPr>
        <w:t>套，</w:t>
      </w:r>
      <w:bookmarkStart w:id="35" w:name="OLE_LINK4"/>
      <w:r>
        <w:rPr>
          <w:rFonts w:hint="eastAsia" w:ascii="宋体" w:hAnsi="宋体"/>
          <w:color w:val="000000"/>
          <w:sz w:val="23"/>
          <w:szCs w:val="23"/>
        </w:rPr>
        <w:t>副本</w:t>
      </w:r>
      <w:bookmarkEnd w:id="35"/>
      <w:r>
        <w:rPr>
          <w:rFonts w:hint="eastAsia" w:ascii="宋体" w:hAnsi="宋体"/>
          <w:b/>
          <w:bCs/>
          <w:color w:val="FF0000"/>
          <w:sz w:val="23"/>
          <w:szCs w:val="23"/>
          <w:u w:val="single"/>
          <w:lang w:val="en-US" w:eastAsia="zh-CN"/>
        </w:rPr>
        <w:t>3</w:t>
      </w:r>
      <w:r>
        <w:rPr>
          <w:rFonts w:hint="eastAsia" w:ascii="宋体" w:hAnsi="宋体"/>
          <w:color w:val="000000"/>
          <w:sz w:val="23"/>
          <w:szCs w:val="23"/>
        </w:rPr>
        <w:t>套，投标文件包括如下内容：</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28"/>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p>
    <w:p>
      <w:pPr>
        <w:spacing w:line="440" w:lineRule="exact"/>
        <w:ind w:firstLine="230" w:firstLineChars="100"/>
        <w:rPr>
          <w:rFonts w:ascii="宋体" w:hAnsi="宋体"/>
          <w:sz w:val="23"/>
          <w:szCs w:val="23"/>
          <w:u w:val="single"/>
        </w:rPr>
      </w:pPr>
      <w:r>
        <w:rPr>
          <w:rFonts w:hint="eastAsia" w:ascii="宋体" w:hAnsi="宋体"/>
          <w:sz w:val="23"/>
          <w:szCs w:val="23"/>
        </w:rPr>
        <w:t>地    址：.邮政编码：.</w:t>
      </w:r>
    </w:p>
    <w:p>
      <w:pPr>
        <w:spacing w:line="440" w:lineRule="exact"/>
        <w:rPr>
          <w:rFonts w:ascii="宋体" w:hAnsi="宋体"/>
          <w:sz w:val="23"/>
          <w:szCs w:val="23"/>
          <w:u w:val="single"/>
        </w:rPr>
      </w:pPr>
      <w:r>
        <w:rPr>
          <w:rFonts w:hint="eastAsia" w:ascii="宋体" w:hAnsi="宋体"/>
          <w:sz w:val="23"/>
          <w:szCs w:val="23"/>
        </w:rPr>
        <w:t xml:space="preserve">  代表姓名：.职    务：.</w:t>
      </w: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pPr>
        <w:adjustRightInd w:val="0"/>
        <w:snapToGrid w:val="0"/>
        <w:outlineLvl w:val="0"/>
        <w:rPr>
          <w:rFonts w:ascii="宋体" w:hAnsi="宋体"/>
          <w:color w:val="000000"/>
          <w:sz w:val="23"/>
          <w:szCs w:val="23"/>
        </w:rPr>
      </w:pPr>
      <w:r>
        <w:rPr>
          <w:rFonts w:hint="eastAsia" w:ascii="宋体" w:hAnsi="宋体"/>
          <w:color w:val="000000"/>
          <w:sz w:val="23"/>
          <w:szCs w:val="23"/>
        </w:rPr>
        <w:br w:type="page"/>
      </w:r>
    </w:p>
    <w:p>
      <w:pPr>
        <w:pStyle w:val="5"/>
        <w:numPr>
          <w:ilvl w:val="0"/>
          <w:numId w:val="26"/>
        </w:numPr>
        <w:bidi w:val="0"/>
      </w:pPr>
      <w:bookmarkStart w:id="36" w:name="_Toc298242766"/>
      <w:bookmarkStart w:id="37" w:name="_Toc20173"/>
      <w:r>
        <w:rPr>
          <w:rFonts w:hint="eastAsia"/>
        </w:rPr>
        <w:t>价格文件</w:t>
      </w:r>
      <w:bookmarkEnd w:id="36"/>
      <w:bookmarkEnd w:id="37"/>
    </w:p>
    <w:p>
      <w:pPr>
        <w:adjustRightInd w:val="0"/>
        <w:snapToGrid w:val="0"/>
        <w:outlineLvl w:val="0"/>
        <w:rPr>
          <w:rFonts w:ascii="宋体" w:hAnsi="宋体"/>
          <w:color w:val="000000"/>
          <w:sz w:val="23"/>
          <w:szCs w:val="23"/>
        </w:rPr>
      </w:pPr>
    </w:p>
    <w:p>
      <w:pPr>
        <w:spacing w:line="560" w:lineRule="exact"/>
        <w:jc w:val="center"/>
        <w:rPr>
          <w:rFonts w:hint="eastAsia" w:ascii="宋体" w:hAnsi="宋体"/>
          <w:b/>
          <w:bCs/>
          <w:color w:val="000000"/>
          <w:sz w:val="28"/>
          <w:szCs w:val="28"/>
        </w:rPr>
      </w:pPr>
      <w:r>
        <w:rPr>
          <w:rFonts w:hint="eastAsia" w:ascii="宋体" w:hAnsi="宋体"/>
          <w:b/>
          <w:bCs/>
          <w:color w:val="000000"/>
          <w:sz w:val="28"/>
          <w:szCs w:val="28"/>
        </w:rPr>
        <w:t>投标报价一览表</w:t>
      </w:r>
    </w:p>
    <w:p>
      <w:pPr>
        <w:pStyle w:val="2"/>
        <w:rPr>
          <w:rFonts w:hint="default" w:eastAsia="宋体"/>
          <w:lang w:val="en-US" w:eastAsia="zh-CN"/>
        </w:rPr>
      </w:pPr>
      <w:r>
        <w:rPr>
          <w:rFonts w:hint="eastAsia" w:ascii="宋体" w:hAnsi="宋体"/>
          <w:color w:val="000000"/>
          <w:sz w:val="23"/>
          <w:szCs w:val="23"/>
          <w:lang w:val="en-US" w:eastAsia="zh-CN"/>
        </w:rPr>
        <w:t xml:space="preserve">                                                   货币单位：人民币元</w:t>
      </w:r>
    </w:p>
    <w:p>
      <w:pPr>
        <w:adjustRightInd w:val="0"/>
        <w:snapToGrid w:val="0"/>
        <w:outlineLvl w:val="0"/>
        <w:rPr>
          <w:rFonts w:ascii="宋体" w:hAnsi="宋体"/>
          <w:color w:val="000000"/>
          <w:sz w:val="23"/>
          <w:szCs w:val="23"/>
        </w:rPr>
      </w:pPr>
    </w:p>
    <w:tbl>
      <w:tblPr>
        <w:tblStyle w:val="44"/>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宋体" w:hAnsi="宋体"/>
                <w:b/>
                <w:bCs/>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Theme="minorEastAsia" w:hAnsiTheme="minorEastAsia" w:eastAsiaTheme="minorEastAsia"/>
                <w:b/>
                <w:bCs/>
                <w:sz w:val="24"/>
                <w:szCs w:val="24"/>
                <w:lang w:val="en-US" w:eastAsia="zh-CN"/>
              </w:rPr>
              <w:t>佛山校区总泵房水泵更换安装服务项目</w:t>
            </w:r>
          </w:p>
        </w:tc>
      </w:tr>
      <w:tr>
        <w:tblPrEx>
          <w:tblCellMar>
            <w:top w:w="0" w:type="dxa"/>
            <w:left w:w="30" w:type="dxa"/>
            <w:bottom w:w="0" w:type="dxa"/>
            <w:right w:w="30" w:type="dxa"/>
          </w:tblCellMar>
        </w:tblPrEx>
        <w:trPr>
          <w:cantSplit/>
          <w:trHeight w:val="708" w:hRule="atLeast"/>
          <w:jc w:val="center"/>
        </w:trPr>
        <w:tc>
          <w:tcPr>
            <w:tcW w:w="2229" w:type="dxa"/>
            <w:vMerge w:val="restart"/>
            <w:tcBorders>
              <w:left w:val="single" w:color="auto" w:sz="6" w:space="0"/>
              <w:right w:val="single" w:color="auto" w:sz="6" w:space="0"/>
            </w:tcBorders>
            <w:vAlign w:val="center"/>
          </w:tcPr>
          <w:p>
            <w:pPr>
              <w:autoSpaceDE w:val="0"/>
              <w:autoSpaceDN w:val="0"/>
              <w:adjustRightInd w:val="0"/>
              <w:spacing w:line="480" w:lineRule="exact"/>
              <w:jc w:val="center"/>
            </w:pPr>
            <w:r>
              <w:rPr>
                <w:rFonts w:hint="eastAsia" w:ascii="宋体" w:hAnsi="宋体"/>
                <w:b/>
                <w:bCs/>
                <w:color w:val="000000"/>
                <w:sz w:val="23"/>
                <w:szCs w:val="23"/>
                <w:lang w:val="en-US" w:eastAsia="zh-CN"/>
              </w:rPr>
              <w:t>投标总报价</w:t>
            </w:r>
          </w:p>
        </w:tc>
        <w:tc>
          <w:tcPr>
            <w:tcW w:w="7119" w:type="dxa"/>
            <w:tcBorders>
              <w:top w:val="single" w:color="auto" w:sz="6" w:space="0"/>
              <w:left w:val="single" w:color="auto" w:sz="6" w:space="0"/>
              <w:bottom w:val="single" w:color="auto" w:sz="6" w:space="0"/>
              <w:right w:val="single" w:color="auto" w:sz="6" w:space="0"/>
            </w:tcBorders>
            <w:vAlign w:val="center"/>
          </w:tcPr>
          <w:p>
            <w:pPr>
              <w:pStyle w:val="2"/>
              <w:ind w:left="0" w:leftChars="0" w:firstLine="0" w:firstLineChars="0"/>
              <w:rPr>
                <w:rFonts w:hint="eastAsia" w:ascii="宋体"/>
                <w:b/>
                <w:color w:val="000000"/>
                <w:sz w:val="24"/>
                <w:u w:val="single"/>
              </w:rPr>
            </w:pPr>
          </w:p>
          <w:p>
            <w:pPr>
              <w:pStyle w:val="2"/>
              <w:rPr>
                <w:rFonts w:hint="eastAsia" w:ascii="宋体"/>
                <w:b/>
                <w:color w:val="000000"/>
                <w:sz w:val="24"/>
                <w:u w:val="single"/>
              </w:rPr>
            </w:pPr>
            <w:r>
              <w:rPr>
                <w:rFonts w:hint="eastAsia" w:ascii="宋体" w:hAnsi="宋体" w:eastAsia="宋体" w:cs="Times New Roman"/>
                <w:b/>
                <w:color w:val="000000"/>
                <w:kern w:val="0"/>
                <w:sz w:val="24"/>
                <w:szCs w:val="24"/>
                <w:u w:val="single"/>
                <w:lang w:val="en-US" w:eastAsia="zh-CN" w:bidi="ar-SA"/>
              </w:rPr>
              <w:t xml:space="preserve">￥  </w:t>
            </w:r>
            <w:r>
              <w:rPr>
                <w:rFonts w:hint="eastAsia" w:ascii="宋体" w:hAnsi="宋体"/>
                <w:color w:val="000000"/>
                <w:kern w:val="0"/>
                <w:sz w:val="23"/>
                <w:szCs w:val="23"/>
                <w:u w:val="single"/>
              </w:rPr>
              <w:t xml:space="preserve">                       </w:t>
            </w:r>
            <w:r>
              <w:rPr>
                <w:rFonts w:hint="eastAsia" w:ascii="宋体" w:hAnsi="宋体" w:eastAsia="宋体" w:cs="Times New Roman"/>
                <w:b/>
                <w:color w:val="000000"/>
                <w:kern w:val="2"/>
                <w:sz w:val="24"/>
                <w:szCs w:val="24"/>
                <w:lang w:val="en-US" w:eastAsia="zh-CN" w:bidi="ar-SA"/>
              </w:rPr>
              <w:t xml:space="preserve">元 </w:t>
            </w:r>
          </w:p>
          <w:p>
            <w:pPr>
              <w:pStyle w:val="2"/>
              <w:rPr>
                <w:rFonts w:hint="eastAsia" w:ascii="宋体"/>
                <w:b/>
                <w:color w:val="000000"/>
                <w:sz w:val="24"/>
                <w:u w:val="single"/>
              </w:rPr>
            </w:pPr>
          </w:p>
        </w:tc>
      </w:tr>
      <w:tr>
        <w:tblPrEx>
          <w:tblCellMar>
            <w:top w:w="0" w:type="dxa"/>
            <w:left w:w="30" w:type="dxa"/>
            <w:bottom w:w="0" w:type="dxa"/>
            <w:right w:w="30" w:type="dxa"/>
          </w:tblCellMar>
        </w:tblPrEx>
        <w:trPr>
          <w:cantSplit/>
          <w:trHeight w:val="708" w:hRule="atLeast"/>
          <w:jc w:val="center"/>
        </w:trPr>
        <w:tc>
          <w:tcPr>
            <w:tcW w:w="2229" w:type="dxa"/>
            <w:vMerge w:val="continue"/>
            <w:tcBorders>
              <w:left w:val="single" w:color="auto" w:sz="6" w:space="0"/>
              <w:bottom w:val="single" w:color="auto" w:sz="6" w:space="0"/>
              <w:right w:val="single" w:color="auto" w:sz="6" w:space="0"/>
            </w:tcBorders>
            <w:vAlign w:val="center"/>
          </w:tcPr>
          <w:p>
            <w:pPr>
              <w:pStyle w:val="2"/>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482" w:firstLineChars="200"/>
              <w:jc w:val="left"/>
              <w:rPr>
                <w:rFonts w:hint="eastAsia" w:ascii="宋体"/>
                <w:b/>
                <w:color w:val="000000"/>
                <w:sz w:val="24"/>
                <w:u w:val="single"/>
              </w:rPr>
            </w:pPr>
            <w:r>
              <w:rPr>
                <w:rFonts w:hint="eastAsia" w:ascii="宋体"/>
                <w:b/>
                <w:color w:val="000000"/>
                <w:sz w:val="24"/>
                <w:u w:val="single"/>
                <w:lang w:val="en-US" w:eastAsia="zh-CN"/>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color w:val="000000"/>
                <w:sz w:val="23"/>
                <w:szCs w:val="23"/>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hAnsi="宋体" w:eastAsia="宋体"/>
                <w:color w:val="000000"/>
                <w:kern w:val="0"/>
                <w:sz w:val="23"/>
                <w:szCs w:val="23"/>
                <w:lang w:val="en-US" w:eastAsia="zh-CN"/>
              </w:rPr>
            </w:pPr>
            <w:r>
              <w:rPr>
                <w:rFonts w:hint="eastAsia" w:ascii="宋体" w:hAnsi="宋体"/>
                <w:color w:val="000000"/>
                <w:kern w:val="0"/>
                <w:sz w:val="23"/>
                <w:szCs w:val="23"/>
                <w:lang w:val="en-US" w:eastAsia="zh-CN"/>
              </w:rPr>
              <w:t>无</w:t>
            </w:r>
          </w:p>
        </w:tc>
      </w:tr>
    </w:tbl>
    <w:p>
      <w:pPr>
        <w:pStyle w:val="24"/>
        <w:spacing w:line="480" w:lineRule="exact"/>
        <w:rPr>
          <w:rFonts w:hAnsi="宋体"/>
          <w:color w:val="000000"/>
          <w:sz w:val="23"/>
          <w:szCs w:val="23"/>
        </w:rPr>
      </w:pPr>
      <w:r>
        <w:rPr>
          <w:rFonts w:hint="eastAsia" w:hAnsi="宋体"/>
          <w:color w:val="000000"/>
          <w:sz w:val="23"/>
          <w:szCs w:val="23"/>
        </w:rPr>
        <w:t>注：</w:t>
      </w:r>
    </w:p>
    <w:p>
      <w:pPr>
        <w:pStyle w:val="24"/>
        <w:spacing w:line="0" w:lineRule="atLeast"/>
        <w:ind w:left="833" w:leftChars="203" w:hanging="407" w:hangingChars="177"/>
        <w:rPr>
          <w:rFonts w:hAnsi="宋体"/>
          <w:color w:val="000000"/>
          <w:sz w:val="23"/>
          <w:szCs w:val="23"/>
        </w:rPr>
      </w:pPr>
      <w:r>
        <w:rPr>
          <w:rFonts w:hAnsi="宋体"/>
          <w:color w:val="000000"/>
          <w:sz w:val="23"/>
          <w:szCs w:val="23"/>
        </w:rPr>
        <w:t>1</w:t>
      </w: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4"/>
        <w:spacing w:line="0" w:lineRule="atLeast"/>
        <w:ind w:left="833" w:leftChars="203" w:hanging="407" w:hangingChars="17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pPr>
        <w:pStyle w:val="24"/>
        <w:spacing w:line="0" w:lineRule="atLeast"/>
        <w:ind w:left="833" w:leftChars="203" w:hanging="407" w:hangingChars="177"/>
        <w:rPr>
          <w:color w:val="000000"/>
          <w:sz w:val="23"/>
          <w:szCs w:val="23"/>
        </w:rPr>
      </w:pPr>
      <w:r>
        <w:rPr>
          <w:rFonts w:hint="eastAsia"/>
          <w:color w:val="000000"/>
          <w:sz w:val="23"/>
          <w:szCs w:val="23"/>
        </w:rPr>
        <w:t>3、以上表中内容必须计算机录入、填写、打印。手写按无效投标处理。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b/>
          <w:bCs/>
          <w:color w:val="000000"/>
          <w:sz w:val="23"/>
          <w:szCs w:val="23"/>
          <w:u w:val="single"/>
        </w:rPr>
        <w:t>必要文件</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否则，作无效处理）</w:t>
      </w:r>
    </w:p>
    <w:p>
      <w:pPr>
        <w:rPr>
          <w:rFonts w:hint="eastAsia" w:ascii="宋体" w:hAnsi="宋体"/>
          <w:b w:val="0"/>
          <w:color w:val="000000"/>
          <w:sz w:val="23"/>
          <w:szCs w:val="23"/>
          <w:lang w:val="en-US" w:eastAsia="zh-CN"/>
        </w:rPr>
      </w:pPr>
      <w:r>
        <w:rPr>
          <w:color w:val="000000"/>
          <w:sz w:val="23"/>
          <w:szCs w:val="23"/>
        </w:rPr>
        <w:br w:type="page"/>
      </w:r>
      <w:bookmarkStart w:id="38" w:name="_Toc295727243"/>
    </w:p>
    <w:p>
      <w:pPr>
        <w:pStyle w:val="5"/>
        <w:numPr>
          <w:ilvl w:val="0"/>
          <w:numId w:val="29"/>
        </w:numPr>
        <w:tabs>
          <w:tab w:val="left" w:pos="0"/>
        </w:tabs>
        <w:bidi w:val="0"/>
        <w:rPr>
          <w:rFonts w:hint="eastAsia"/>
        </w:rPr>
      </w:pPr>
      <w:bookmarkStart w:id="39" w:name="_Toc59630614"/>
      <w:bookmarkStart w:id="40" w:name="_Toc295727241"/>
      <w:bookmarkStart w:id="41" w:name="_Toc7488"/>
      <w:r>
        <w:rPr>
          <w:rFonts w:hint="eastAsia"/>
        </w:rPr>
        <w:t>技术文件</w:t>
      </w:r>
      <w:bookmarkEnd w:id="39"/>
      <w:bookmarkEnd w:id="40"/>
      <w:bookmarkEnd w:id="41"/>
    </w:p>
    <w:p>
      <w:pPr>
        <w:numPr>
          <w:ilvl w:val="0"/>
          <w:numId w:val="0"/>
        </w:numPr>
        <w:spacing w:line="560" w:lineRule="exact"/>
        <w:jc w:val="left"/>
        <w:rPr>
          <w:rFonts w:ascii="宋体" w:hAnsi="宋体"/>
          <w:b/>
          <w:color w:val="000000"/>
          <w:sz w:val="24"/>
          <w:szCs w:val="24"/>
        </w:rPr>
      </w:pPr>
      <w:r>
        <w:rPr>
          <w:rFonts w:hint="eastAsia" w:ascii="宋体" w:hAnsi="宋体"/>
          <w:b/>
          <w:color w:val="000000"/>
          <w:sz w:val="24"/>
          <w:szCs w:val="24"/>
          <w:lang w:val="en-US" w:eastAsia="zh-CN"/>
        </w:rPr>
        <w:t>6.3.1</w:t>
      </w:r>
      <w:r>
        <w:rPr>
          <w:rFonts w:hint="eastAsia" w:ascii="宋体" w:hAnsi="宋体"/>
          <w:b/>
          <w:color w:val="000000"/>
          <w:sz w:val="24"/>
          <w:szCs w:val="24"/>
        </w:rPr>
        <w:t>一般技术响应表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noWrap w:val="0"/>
            <w:vAlign w:val="center"/>
          </w:tcPr>
          <w:p>
            <w:pPr>
              <w:jc w:val="center"/>
              <w:rPr>
                <w:rFonts w:ascii="宋体" w:hAnsi="宋体"/>
                <w:b/>
                <w:color w:val="000000"/>
                <w:szCs w:val="21"/>
              </w:rPr>
            </w:pPr>
            <w:r>
              <w:rPr>
                <w:rFonts w:hint="eastAsia" w:ascii="宋体" w:hAnsi="宋体"/>
                <w:b/>
                <w:color w:val="000000"/>
                <w:szCs w:val="21"/>
              </w:rPr>
              <w:t>序号</w:t>
            </w:r>
          </w:p>
        </w:tc>
        <w:tc>
          <w:tcPr>
            <w:tcW w:w="752" w:type="dxa"/>
            <w:noWrap w:val="0"/>
            <w:vAlign w:val="center"/>
          </w:tcPr>
          <w:p>
            <w:pPr>
              <w:jc w:val="center"/>
              <w:rPr>
                <w:rFonts w:ascii="宋体" w:hAnsi="宋体"/>
                <w:b/>
                <w:color w:val="000000"/>
                <w:szCs w:val="21"/>
              </w:rPr>
            </w:pPr>
            <w:r>
              <w:rPr>
                <w:rFonts w:hint="eastAsia" w:ascii="宋体" w:hAnsi="宋体"/>
                <w:b/>
                <w:color w:val="000000"/>
                <w:szCs w:val="21"/>
              </w:rPr>
              <w:t>规格/要求</w:t>
            </w:r>
          </w:p>
        </w:tc>
        <w:tc>
          <w:tcPr>
            <w:tcW w:w="3383" w:type="dxa"/>
            <w:noWrap w:val="0"/>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(投标人应按响应货物/技术实际数据填写，不能照抄要求)</w:t>
            </w:r>
          </w:p>
        </w:tc>
        <w:tc>
          <w:tcPr>
            <w:tcW w:w="2100" w:type="dxa"/>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noWrap w:val="0"/>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1</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2</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3</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4</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5</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6</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7</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8</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w:t>
      </w:r>
      <w:r>
        <w:rPr>
          <w:rFonts w:hint="eastAsia" w:ascii="宋体" w:hAnsi="宋体"/>
          <w:color w:val="000000"/>
          <w:szCs w:val="21"/>
          <w:lang w:val="en-US" w:eastAsia="zh-CN"/>
        </w:rPr>
        <w:t>的各条款</w:t>
      </w:r>
      <w:r>
        <w:rPr>
          <w:rFonts w:hint="eastAsia" w:ascii="宋体" w:hAnsi="宋体"/>
          <w:color w:val="000000"/>
          <w:szCs w:val="21"/>
        </w:rPr>
        <w:t>”的一般技术要求的有关内容逐条响应。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ind w:firstLine="210" w:firstLineChars="100"/>
        <w:rPr>
          <w:rFonts w:hint="default" w:ascii="宋体" w:hAnsi="宋体" w:eastAsia="宋体"/>
          <w:b w:val="0"/>
          <w:color w:val="000000"/>
          <w:sz w:val="23"/>
          <w:szCs w:val="23"/>
          <w:lang w:val="en-US" w:eastAsia="zh-CN"/>
        </w:rPr>
      </w:pPr>
      <w:r>
        <w:rPr>
          <w:rFonts w:hint="eastAsia" w:ascii="宋体" w:hAnsi="宋体"/>
          <w:color w:val="000000"/>
          <w:szCs w:val="21"/>
          <w:lang w:val="en-US" w:eastAsia="zh-CN"/>
        </w:rPr>
        <w:t>4、</w:t>
      </w:r>
      <w:r>
        <w:rPr>
          <w:rFonts w:hint="eastAsia" w:ascii="宋体" w:hAnsi="宋体"/>
          <w:b w:val="0"/>
          <w:color w:val="000000"/>
          <w:sz w:val="23"/>
          <w:szCs w:val="23"/>
          <w:lang w:val="en-US" w:eastAsia="zh-CN"/>
        </w:rPr>
        <w:t>以上所有文件均需加盖投标人公章。</w:t>
      </w:r>
    </w:p>
    <w:p>
      <w:pPr>
        <w:spacing w:line="0" w:lineRule="atLeast"/>
        <w:ind w:left="525" w:leftChars="100" w:hanging="315" w:hangingChars="150"/>
        <w:rPr>
          <w:rFonts w:hint="eastAsia" w:ascii="宋体" w:hAnsi="宋体"/>
          <w:color w:val="000000"/>
          <w:szCs w:val="21"/>
          <w:lang w:val="en-US" w:eastAsia="zh-CN"/>
        </w:rPr>
      </w:pPr>
    </w:p>
    <w:p>
      <w:pPr>
        <w:rPr>
          <w:rFonts w:hint="eastAsia" w:ascii="宋体" w:hAnsi="宋体" w:eastAsia="宋体"/>
          <w:b/>
          <w:color w:val="000000"/>
          <w:sz w:val="24"/>
          <w:lang w:val="en-US" w:eastAsia="zh-CN"/>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hint="default"/>
          <w:lang w:val="en-US" w:eastAsia="zh-CN"/>
        </w:rPr>
      </w:pPr>
    </w:p>
    <w:p>
      <w:pPr>
        <w:pStyle w:val="2"/>
        <w:rPr>
          <w:rFonts w:ascii="宋体" w:hAnsi="宋体"/>
          <w:b w:val="0"/>
          <w:color w:val="000000"/>
          <w:sz w:val="23"/>
          <w:szCs w:val="23"/>
        </w:rPr>
      </w:pPr>
    </w:p>
    <w:p>
      <w:pPr>
        <w:numPr>
          <w:ilvl w:val="0"/>
          <w:numId w:val="0"/>
        </w:numPr>
        <w:spacing w:line="360" w:lineRule="auto"/>
        <w:ind w:leftChars="0"/>
        <w:rPr>
          <w:rFonts w:hint="eastAsia" w:ascii="宋体" w:hAnsi="宋体"/>
          <w:b/>
          <w:color w:val="000000"/>
          <w:sz w:val="28"/>
          <w:szCs w:val="28"/>
        </w:rPr>
      </w:pPr>
      <w:bookmarkStart w:id="42" w:name="_Toc28300"/>
      <w:r>
        <w:rPr>
          <w:rFonts w:hint="eastAsia" w:ascii="宋体" w:hAnsi="宋体"/>
          <w:b/>
          <w:color w:val="000000"/>
          <w:sz w:val="28"/>
          <w:szCs w:val="28"/>
          <w:lang w:val="en-US" w:eastAsia="zh-CN"/>
        </w:rPr>
        <w:t>6.3.2</w:t>
      </w:r>
      <w:r>
        <w:rPr>
          <w:rFonts w:hint="eastAsia" w:ascii="宋体" w:hAnsi="宋体"/>
          <w:b/>
          <w:color w:val="000000"/>
          <w:sz w:val="28"/>
          <w:szCs w:val="28"/>
        </w:rPr>
        <w:t>实质性响应条款（“</w:t>
      </w:r>
      <w:r>
        <w:rPr>
          <w:rFonts w:hint="eastAsia" w:ascii="宋体" w:hAnsi="宋体" w:cs="宋体"/>
          <w:color w:val="000000"/>
          <w:sz w:val="28"/>
          <w:szCs w:val="28"/>
        </w:rPr>
        <w:t>★</w:t>
      </w:r>
      <w:r>
        <w:rPr>
          <w:rFonts w:hint="eastAsia" w:ascii="宋体" w:hAnsi="宋体"/>
          <w:b/>
          <w:color w:val="000000"/>
          <w:sz w:val="28"/>
          <w:szCs w:val="28"/>
        </w:rPr>
        <w:t>”项）响应表</w:t>
      </w:r>
    </w:p>
    <w:p>
      <w:pPr>
        <w:spacing w:line="360" w:lineRule="auto"/>
        <w:ind w:left="1589"/>
        <w:rPr>
          <w:rFonts w:ascii="宋体" w:hAnsi="宋体"/>
          <w:b/>
          <w:color w:val="000000"/>
          <w:sz w:val="28"/>
          <w:szCs w:val="28"/>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965"/>
        <w:gridCol w:w="2219"/>
        <w:gridCol w:w="3146"/>
        <w:gridCol w:w="965"/>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rFonts w:ascii="宋体" w:hAnsi="宋体"/>
                <w:b/>
                <w:color w:val="000000"/>
                <w:szCs w:val="21"/>
              </w:rPr>
            </w:pPr>
            <w:r>
              <w:rPr>
                <w:rFonts w:hint="eastAsia" w:ascii="宋体" w:hAnsi="宋体"/>
                <w:b/>
                <w:color w:val="000000"/>
                <w:szCs w:val="21"/>
              </w:rPr>
              <w:t>序号</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招标要求</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按投标实际响应情况填写</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0" w:type="auto"/>
            <w:noWrap w:val="0"/>
            <w:vAlign w:val="center"/>
          </w:tcPr>
          <w:p>
            <w:pPr>
              <w:spacing w:line="360" w:lineRule="auto"/>
              <w:jc w:val="center"/>
              <w:rPr>
                <w:rFonts w:ascii="宋体" w:hAnsi="宋体"/>
                <w:b/>
                <w:bCs/>
                <w:color w:val="000000"/>
                <w:szCs w:val="21"/>
              </w:rPr>
            </w:pPr>
            <w:r>
              <w:rPr>
                <w:rFonts w:hint="eastAsia" w:ascii="宋体" w:hAnsi="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ascii="宋体" w:hAnsi="宋体"/>
                <w:color w:val="000000"/>
                <w:szCs w:val="21"/>
              </w:rPr>
            </w:pPr>
            <w:r>
              <w:rPr>
                <w:rFonts w:hint="eastAsia" w:ascii="宋体" w:hAnsi="宋体"/>
                <w:color w:val="000000"/>
                <w:szCs w:val="21"/>
              </w:rPr>
              <w:t>1</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szCs w:val="21"/>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szCs w:val="21"/>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hint="eastAsia" w:ascii="宋体" w:hAnsi="宋体"/>
                <w:color w:val="000000"/>
                <w:szCs w:val="21"/>
              </w:rPr>
            </w:pPr>
            <w:r>
              <w:rPr>
                <w:rFonts w:hint="eastAsia" w:ascii="宋体" w:hAnsi="宋体"/>
                <w:color w:val="000000"/>
                <w:szCs w:val="21"/>
              </w:rPr>
              <w:t>2</w:t>
            </w:r>
          </w:p>
        </w:tc>
        <w:tc>
          <w:tcPr>
            <w:tcW w:w="0" w:type="auto"/>
            <w:noWrap w:val="0"/>
            <w:vAlign w:val="center"/>
          </w:tcPr>
          <w:p>
            <w:pPr>
              <w:spacing w:line="360" w:lineRule="auto"/>
              <w:jc w:val="left"/>
              <w:rPr>
                <w:rFonts w:hint="eastAsia"/>
              </w:rPr>
            </w:pPr>
          </w:p>
          <w:p>
            <w:pPr>
              <w:pStyle w:val="19"/>
              <w:rPr>
                <w:rFonts w:hint="eastAsia"/>
              </w:rPr>
            </w:pPr>
          </w:p>
          <w:p>
            <w:pPr>
              <w:rPr>
                <w:rFonts w:hint="eastAsia"/>
              </w:rPr>
            </w:pPr>
          </w:p>
          <w:p>
            <w:pPr>
              <w:pStyle w:val="19"/>
              <w:rPr>
                <w:rFonts w:hint="eastAsia"/>
              </w:rPr>
            </w:pPr>
          </w:p>
          <w:p>
            <w:pPr>
              <w:rPr>
                <w:rFonts w:hint="eastAsia"/>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hint="eastAsia" w:ascii="宋体" w:hAnsi="宋体"/>
                <w:color w:val="000000"/>
                <w:szCs w:val="21"/>
              </w:rPr>
            </w:pPr>
            <w:r>
              <w:rPr>
                <w:rFonts w:hint="eastAsia" w:ascii="宋体" w:hAnsi="宋体"/>
                <w:color w:val="000000"/>
                <w:szCs w:val="21"/>
              </w:rPr>
              <w:t>见（）页</w:t>
            </w:r>
          </w:p>
        </w:tc>
      </w:tr>
    </w:tbl>
    <w:p>
      <w:pPr>
        <w:rPr>
          <w:rFonts w:ascii="宋体" w:hAnsi="宋体"/>
          <w:color w:val="000000"/>
          <w:szCs w:val="21"/>
        </w:rPr>
      </w:pPr>
      <w:r>
        <w:rPr>
          <w:rFonts w:hint="eastAsia" w:ascii="宋体" w:hAnsi="宋体"/>
          <w:color w:val="000000"/>
          <w:szCs w:val="21"/>
        </w:rPr>
        <w:t>注：</w:t>
      </w:r>
    </w:p>
    <w:p>
      <w:pPr>
        <w:rPr>
          <w:rFonts w:ascii="宋体" w:hAnsi="宋体"/>
          <w:color w:val="000000"/>
          <w:szCs w:val="21"/>
          <w:lang w:val="en-GB"/>
        </w:rPr>
      </w:pPr>
      <w:r>
        <w:rPr>
          <w:rFonts w:hint="eastAsia" w:ascii="宋体" w:hAnsi="宋体"/>
          <w:color w:val="000000"/>
          <w:szCs w:val="21"/>
        </w:rPr>
        <w:t>1、投标人须对应招标文件“采购项目内容”中的</w:t>
      </w:r>
      <w:r>
        <w:rPr>
          <w:rFonts w:hint="eastAsia" w:ascii="宋体" w:hAnsi="宋体"/>
          <w:color w:val="000000"/>
          <w:szCs w:val="21"/>
          <w:lang w:val="en-GB"/>
        </w:rPr>
        <w:t>“</w:t>
      </w:r>
      <w:r>
        <w:rPr>
          <w:rFonts w:hint="eastAsia" w:ascii="宋体" w:hAnsi="宋体" w:cs="宋体"/>
          <w:color w:val="000000"/>
          <w:szCs w:val="21"/>
        </w:rPr>
        <w:t>★</w:t>
      </w:r>
      <w:r>
        <w:rPr>
          <w:rFonts w:hint="eastAsia" w:ascii="宋体" w:hAnsi="宋体"/>
          <w:color w:val="000000"/>
          <w:szCs w:val="21"/>
          <w:lang w:val="en-GB"/>
        </w:rPr>
        <w:t>”项</w:t>
      </w:r>
      <w:r>
        <w:rPr>
          <w:rFonts w:hint="eastAsia" w:ascii="宋体" w:hAnsi="宋体"/>
          <w:color w:val="000000"/>
          <w:szCs w:val="21"/>
        </w:rPr>
        <w:t>内容逐条响应。如有缺漏，缺漏项视同不符合招标要求。</w:t>
      </w:r>
      <w:r>
        <w:rPr>
          <w:rFonts w:hint="eastAsia" w:ascii="宋体" w:hAnsi="宋体"/>
          <w:color w:val="000000"/>
          <w:szCs w:val="21"/>
          <w:lang w:val="en-GB"/>
        </w:rPr>
        <w:t>打“</w:t>
      </w:r>
      <w:r>
        <w:rPr>
          <w:rFonts w:hint="eastAsia" w:ascii="宋体" w:hAnsi="宋体" w:cs="宋体"/>
          <w:color w:val="000000"/>
          <w:szCs w:val="21"/>
        </w:rPr>
        <w:t>★</w:t>
      </w:r>
      <w:r>
        <w:rPr>
          <w:rFonts w:hint="eastAsia" w:ascii="宋体" w:hAnsi="宋体"/>
          <w:color w:val="000000"/>
          <w:szCs w:val="21"/>
          <w:lang w:val="en-GB"/>
        </w:rPr>
        <w:t>”项为不可负偏离的重要项。</w:t>
      </w:r>
    </w:p>
    <w:p>
      <w:pPr>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投标人响应采购需求应具体、明确，含糊不清、不确切或伪造、变造证明材料的，按照不完全响应或者完全不响应处理。</w:t>
      </w:r>
    </w:p>
    <w:p>
      <w:pPr>
        <w:rPr>
          <w:rFonts w:ascii="宋体" w:hAnsi="宋体"/>
          <w:color w:val="000000"/>
          <w:szCs w:val="21"/>
        </w:rPr>
      </w:pPr>
      <w:r>
        <w:rPr>
          <w:rFonts w:hint="eastAsia" w:ascii="宋体" w:hAnsi="宋体"/>
          <w:color w:val="000000"/>
          <w:szCs w:val="21"/>
          <w:lang w:val="en-GB"/>
        </w:rPr>
        <w:t>3、本表内容不得擅自修改。</w:t>
      </w:r>
    </w:p>
    <w:p>
      <w:pPr>
        <w:spacing w:line="560" w:lineRule="exact"/>
        <w:rPr>
          <w:rFonts w:hint="eastAsia" w:ascii="宋体" w:hAnsi="宋体"/>
          <w:b/>
          <w:color w:val="000000"/>
          <w:sz w:val="28"/>
          <w:szCs w:val="28"/>
        </w:rPr>
      </w:pPr>
      <w:r>
        <w:rPr>
          <w:rFonts w:hint="eastAsia" w:ascii="宋体" w:hAnsi="宋体"/>
          <w:b/>
          <w:color w:val="000000"/>
          <w:szCs w:val="21"/>
          <w:lang w:val="en-GB"/>
        </w:rPr>
        <w:t>4、</w:t>
      </w:r>
      <w:r>
        <w:rPr>
          <w:rFonts w:hint="eastAsia" w:ascii="宋体" w:hAnsi="宋体"/>
          <w:b/>
          <w:color w:val="000000"/>
          <w:szCs w:val="21"/>
        </w:rPr>
        <w:t>如有要求提供授权证明文件、承诺等</w:t>
      </w:r>
      <w:r>
        <w:rPr>
          <w:rFonts w:hint="eastAsia" w:ascii="宋体" w:hAnsi="宋体"/>
          <w:b/>
          <w:color w:val="000000"/>
          <w:szCs w:val="21"/>
          <w:lang w:val="en-GB"/>
        </w:rPr>
        <w:t>，请附授权证明文件、承诺函，并注明在投标文件第几页。</w:t>
      </w:r>
    </w:p>
    <w:p>
      <w:pPr>
        <w:numPr>
          <w:ilvl w:val="0"/>
          <w:numId w:val="0"/>
        </w:numPr>
        <w:spacing w:line="560" w:lineRule="exact"/>
        <w:ind w:left="568" w:leftChars="0"/>
        <w:rPr>
          <w:rFonts w:hint="eastAsia" w:ascii="宋体" w:hAnsi="宋体"/>
          <w:b/>
          <w:color w:val="000000"/>
          <w:sz w:val="28"/>
          <w:szCs w:val="28"/>
        </w:rPr>
      </w:pPr>
    </w:p>
    <w:p>
      <w:pPr>
        <w:numPr>
          <w:ilvl w:val="0"/>
          <w:numId w:val="0"/>
        </w:numPr>
        <w:spacing w:line="560" w:lineRule="exact"/>
        <w:ind w:left="568" w:leftChars="0"/>
        <w:rPr>
          <w:rFonts w:hint="eastAsia" w:ascii="宋体" w:hAnsi="宋体"/>
          <w:b/>
          <w:color w:val="000000"/>
          <w:sz w:val="28"/>
          <w:szCs w:val="28"/>
        </w:rPr>
      </w:pPr>
    </w:p>
    <w:p>
      <w:pPr>
        <w:pStyle w:val="19"/>
        <w:rPr>
          <w:rFonts w:hint="eastAsia" w:ascii="宋体" w:hAnsi="宋体"/>
          <w:b/>
          <w:color w:val="000000"/>
          <w:sz w:val="28"/>
          <w:szCs w:val="28"/>
        </w:rPr>
      </w:pPr>
    </w:p>
    <w:p>
      <w:pPr>
        <w:rPr>
          <w:rFonts w:hint="eastAsia" w:ascii="宋体" w:hAnsi="宋体"/>
          <w:b/>
          <w:color w:val="000000"/>
          <w:sz w:val="28"/>
          <w:szCs w:val="28"/>
        </w:rPr>
      </w:pPr>
    </w:p>
    <w:p>
      <w:pPr>
        <w:pStyle w:val="19"/>
        <w:rPr>
          <w:rFonts w:hint="eastAsia" w:ascii="宋体" w:hAnsi="宋体"/>
          <w:b/>
          <w:color w:val="000000"/>
          <w:sz w:val="28"/>
          <w:szCs w:val="28"/>
        </w:rPr>
      </w:pPr>
    </w:p>
    <w:p>
      <w:pPr>
        <w:rPr>
          <w:rFonts w:hint="eastAsia" w:ascii="宋体" w:hAnsi="宋体"/>
          <w:b/>
          <w:color w:val="000000"/>
          <w:sz w:val="28"/>
          <w:szCs w:val="28"/>
        </w:rPr>
      </w:pPr>
    </w:p>
    <w:p>
      <w:pPr>
        <w:pStyle w:val="19"/>
        <w:rPr>
          <w:rFonts w:hint="eastAsia" w:ascii="宋体" w:hAnsi="宋体"/>
          <w:b/>
          <w:color w:val="000000"/>
          <w:sz w:val="28"/>
          <w:szCs w:val="28"/>
        </w:rPr>
      </w:pPr>
    </w:p>
    <w:p>
      <w:pPr>
        <w:rPr>
          <w:rFonts w:hint="eastAsia"/>
        </w:rPr>
      </w:pPr>
    </w:p>
    <w:p>
      <w:pPr>
        <w:numPr>
          <w:ilvl w:val="0"/>
          <w:numId w:val="0"/>
        </w:numPr>
        <w:spacing w:line="560" w:lineRule="exact"/>
        <w:rPr>
          <w:rFonts w:ascii="宋体" w:hAnsi="宋体"/>
          <w:b/>
          <w:color w:val="000000"/>
          <w:sz w:val="28"/>
          <w:szCs w:val="28"/>
        </w:rPr>
      </w:pPr>
      <w:r>
        <w:rPr>
          <w:rFonts w:hint="eastAsia" w:ascii="宋体" w:hAnsi="宋体"/>
          <w:b/>
          <w:color w:val="000000"/>
          <w:sz w:val="28"/>
          <w:szCs w:val="28"/>
          <w:lang w:val="en-US" w:eastAsia="zh-CN"/>
        </w:rPr>
        <w:t xml:space="preserve">6.3.3 </w:t>
      </w:r>
      <w:r>
        <w:rPr>
          <w:rFonts w:hint="eastAsia" w:ascii="宋体" w:hAnsi="宋体"/>
          <w:b/>
          <w:color w:val="000000"/>
          <w:sz w:val="28"/>
          <w:szCs w:val="28"/>
        </w:rPr>
        <w:t>详细的技术文件</w:t>
      </w:r>
    </w:p>
    <w:p>
      <w:pPr>
        <w:adjustRightInd w:val="0"/>
        <w:snapToGrid w:val="0"/>
        <w:rPr>
          <w:rFonts w:ascii="宋体" w:hAnsi="宋体"/>
          <w:color w:val="000000"/>
          <w:kern w:val="0"/>
          <w:sz w:val="24"/>
        </w:rPr>
      </w:pPr>
    </w:p>
    <w:p>
      <w:pPr>
        <w:spacing w:line="500" w:lineRule="exact"/>
        <w:ind w:firstLine="480"/>
        <w:rPr>
          <w:rFonts w:hint="eastAsia" w:ascii="宋体" w:hAnsi="宋体"/>
          <w:color w:val="000000"/>
          <w:sz w:val="24"/>
        </w:rPr>
      </w:pPr>
      <w:r>
        <w:rPr>
          <w:rFonts w:hint="eastAsia" w:ascii="宋体" w:hAnsi="宋体"/>
          <w:color w:val="000000"/>
          <w:sz w:val="24"/>
        </w:rPr>
        <w:t xml:space="preserve">投标人应对照《项目内容及需求》中的 </w:t>
      </w:r>
      <w:r>
        <w:rPr>
          <w:rFonts w:hint="eastAsia" w:ascii="宋体" w:hAnsi="宋体"/>
          <w:color w:val="000000"/>
          <w:sz w:val="24"/>
          <w:lang w:val="en-US" w:eastAsia="zh-CN"/>
        </w:rPr>
        <w:t>各条款</w:t>
      </w:r>
      <w:r>
        <w:rPr>
          <w:rFonts w:hint="eastAsia" w:ascii="宋体" w:hAnsi="宋体"/>
          <w:color w:val="000000"/>
          <w:sz w:val="24"/>
        </w:rPr>
        <w:t>”及 《技术评分表》、，逐一对本项目技术要求提供书面响应：</w:t>
      </w:r>
    </w:p>
    <w:p>
      <w:pPr>
        <w:numPr>
          <w:ilvl w:val="0"/>
          <w:numId w:val="30"/>
        </w:numPr>
        <w:spacing w:line="480" w:lineRule="exact"/>
        <w:ind w:left="1276" w:hanging="850"/>
        <w:rPr>
          <w:rFonts w:hint="eastAsia" w:ascii="宋体" w:hAnsi="宋体"/>
          <w:color w:val="000000"/>
          <w:sz w:val="24"/>
        </w:rPr>
      </w:pPr>
      <w:r>
        <w:rPr>
          <w:rFonts w:hint="eastAsia" w:ascii="宋体" w:hAnsi="宋体"/>
          <w:color w:val="000000"/>
          <w:sz w:val="24"/>
        </w:rPr>
        <w:t>技术</w:t>
      </w:r>
      <w:r>
        <w:rPr>
          <w:rFonts w:hint="eastAsia" w:ascii="宋体" w:hAnsi="宋体"/>
          <w:color w:val="000000"/>
          <w:sz w:val="24"/>
          <w:lang w:val="en-US" w:eastAsia="zh-CN"/>
        </w:rPr>
        <w:t>响应程度</w:t>
      </w:r>
    </w:p>
    <w:p>
      <w:pPr>
        <w:numPr>
          <w:ilvl w:val="0"/>
          <w:numId w:val="30"/>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技术服务团队</w:t>
      </w:r>
      <w:r>
        <w:rPr>
          <w:rFonts w:hint="eastAsia" w:ascii="宋体" w:hAnsi="宋体"/>
          <w:color w:val="000000"/>
          <w:sz w:val="24"/>
        </w:rPr>
        <w:t>。</w:t>
      </w:r>
    </w:p>
    <w:p>
      <w:pPr>
        <w:numPr>
          <w:ilvl w:val="0"/>
          <w:numId w:val="30"/>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服务承诺及优惠承诺</w:t>
      </w:r>
    </w:p>
    <w:p>
      <w:pPr>
        <w:numPr>
          <w:ilvl w:val="0"/>
          <w:numId w:val="30"/>
        </w:numPr>
        <w:spacing w:line="480" w:lineRule="exact"/>
        <w:ind w:left="1276" w:hanging="850"/>
        <w:rPr>
          <w:rFonts w:hint="eastAsia" w:ascii="宋体" w:hAnsi="宋体"/>
          <w:color w:val="000000"/>
          <w:sz w:val="24"/>
        </w:rPr>
      </w:pPr>
      <w:r>
        <w:rPr>
          <w:rFonts w:hint="eastAsia" w:ascii="宋体" w:hAnsi="宋体"/>
          <w:color w:val="000000"/>
          <w:sz w:val="24"/>
        </w:rPr>
        <w:t>维保方案。</w:t>
      </w:r>
    </w:p>
    <w:p>
      <w:pPr>
        <w:numPr>
          <w:ilvl w:val="0"/>
          <w:numId w:val="30"/>
        </w:numPr>
        <w:spacing w:line="480" w:lineRule="exact"/>
        <w:ind w:left="1276" w:hanging="850"/>
        <w:rPr>
          <w:rFonts w:hint="eastAsia" w:ascii="宋体" w:hAnsi="宋体"/>
          <w:color w:val="000000"/>
          <w:sz w:val="24"/>
        </w:rPr>
      </w:pPr>
      <w:r>
        <w:rPr>
          <w:rFonts w:hint="eastAsia" w:ascii="宋体" w:hAnsi="宋体"/>
          <w:color w:val="000000"/>
          <w:sz w:val="24"/>
        </w:rPr>
        <w:t>应急方案</w:t>
      </w:r>
      <w:r>
        <w:rPr>
          <w:rFonts w:hint="eastAsia" w:ascii="宋体" w:hAnsi="宋体"/>
          <w:color w:val="000000"/>
          <w:sz w:val="24"/>
          <w:lang w:val="en-US" w:eastAsia="zh-CN"/>
        </w:rPr>
        <w:t>与质量保证措施</w:t>
      </w:r>
      <w:r>
        <w:rPr>
          <w:rFonts w:hint="eastAsia" w:ascii="宋体" w:hAnsi="宋体"/>
          <w:color w:val="000000"/>
          <w:sz w:val="24"/>
        </w:rPr>
        <w:t>。</w:t>
      </w:r>
    </w:p>
    <w:p>
      <w:pPr>
        <w:numPr>
          <w:ilvl w:val="0"/>
          <w:numId w:val="30"/>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本地化服务</w:t>
      </w:r>
      <w:r>
        <w:rPr>
          <w:rFonts w:hint="eastAsia" w:ascii="宋体" w:hAnsi="宋体"/>
          <w:color w:val="000000"/>
          <w:sz w:val="24"/>
        </w:rPr>
        <w:t>。</w:t>
      </w:r>
    </w:p>
    <w:p>
      <w:pPr>
        <w:numPr>
          <w:ilvl w:val="0"/>
          <w:numId w:val="30"/>
        </w:numPr>
        <w:spacing w:line="480" w:lineRule="exact"/>
        <w:ind w:left="1276" w:hanging="850"/>
        <w:rPr>
          <w:rFonts w:hint="eastAsia" w:ascii="宋体" w:hAnsi="宋体"/>
          <w:color w:val="000000"/>
          <w:sz w:val="24"/>
        </w:rPr>
      </w:pPr>
      <w:r>
        <w:rPr>
          <w:rFonts w:hint="eastAsia" w:ascii="宋体" w:hAnsi="宋体"/>
          <w:color w:val="000000"/>
          <w:sz w:val="24"/>
        </w:rPr>
        <w:t>其他技术文件。</w:t>
      </w:r>
    </w:p>
    <w:p>
      <w:pPr>
        <w:spacing w:line="480" w:lineRule="exact"/>
        <w:rPr>
          <w:rFonts w:hint="eastAsia" w:ascii="宋体" w:hAnsi="宋体"/>
          <w:color w:val="000000"/>
          <w:sz w:val="24"/>
        </w:rPr>
      </w:pPr>
    </w:p>
    <w:p>
      <w:pPr>
        <w:spacing w:line="480" w:lineRule="exact"/>
        <w:jc w:val="center"/>
        <w:rPr>
          <w:rFonts w:hint="eastAsia" w:ascii="宋体" w:hAnsi="宋体"/>
          <w:b/>
          <w:color w:val="000000"/>
          <w:sz w:val="28"/>
          <w:szCs w:val="28"/>
          <w:u w:val="single"/>
        </w:rPr>
      </w:pPr>
      <w:r>
        <w:rPr>
          <w:rFonts w:hint="eastAsia" w:ascii="宋体" w:hAnsi="宋体"/>
          <w:b/>
          <w:color w:val="000000"/>
          <w:sz w:val="28"/>
          <w:szCs w:val="28"/>
          <w:u w:val="single"/>
        </w:rPr>
        <w:t>注：以上所有文件均需加盖投标人公章。</w:t>
      </w:r>
    </w:p>
    <w:p>
      <w:pPr>
        <w:spacing w:line="480" w:lineRule="exact"/>
        <w:jc w:val="center"/>
        <w:rPr>
          <w:rFonts w:hint="eastAsia" w:ascii="宋体" w:hAnsi="宋体"/>
          <w:b/>
          <w:color w:val="000000"/>
          <w:sz w:val="28"/>
          <w:szCs w:val="28"/>
          <w:u w:val="single"/>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rPr>
          <w:rFonts w:hint="eastAsia"/>
          <w:lang w:val="en-US" w:eastAsia="zh-CN"/>
        </w:rPr>
      </w:pPr>
    </w:p>
    <w:p>
      <w:pPr>
        <w:pStyle w:val="5"/>
        <w:numPr>
          <w:ilvl w:val="0"/>
          <w:numId w:val="0"/>
        </w:numPr>
        <w:bidi w:val="0"/>
        <w:ind w:leftChars="0"/>
        <w:rPr>
          <w:rFonts w:hint="eastAsia" w:ascii="Arial" w:hAnsi="Arial"/>
          <w:lang w:val="en-US" w:eastAsia="zh-CN"/>
        </w:rPr>
      </w:pPr>
    </w:p>
    <w:p>
      <w:pPr>
        <w:rPr>
          <w:rFonts w:hint="eastAsia"/>
          <w:lang w:val="en-US" w:eastAsia="zh-CN"/>
        </w:rPr>
      </w:pPr>
    </w:p>
    <w:p>
      <w:pPr>
        <w:pStyle w:val="5"/>
        <w:numPr>
          <w:ilvl w:val="0"/>
          <w:numId w:val="0"/>
        </w:numPr>
        <w:bidi w:val="0"/>
        <w:ind w:leftChars="0"/>
        <w:rPr>
          <w:rFonts w:hint="eastAsia" w:ascii="Arial" w:hAnsi="Arial"/>
          <w:lang w:val="en-US" w:eastAsia="zh-CN"/>
        </w:rPr>
      </w:pPr>
      <w:r>
        <w:rPr>
          <w:rFonts w:hint="eastAsia" w:ascii="Arial" w:hAnsi="Arial"/>
          <w:lang w:val="en-US" w:eastAsia="zh-CN"/>
        </w:rPr>
        <w:t>6.4 商务文件</w:t>
      </w:r>
      <w:bookmarkEnd w:id="42"/>
    </w:p>
    <w:p>
      <w:pPr>
        <w:numPr>
          <w:ilvl w:val="0"/>
          <w:numId w:val="0"/>
        </w:numPr>
        <w:spacing w:line="560" w:lineRule="exact"/>
        <w:ind w:leftChars="0"/>
        <w:jc w:val="left"/>
        <w:rPr>
          <w:rFonts w:ascii="宋体" w:hAnsi="宋体"/>
          <w:b/>
          <w:color w:val="000000"/>
          <w:sz w:val="24"/>
          <w:szCs w:val="24"/>
        </w:rPr>
      </w:pPr>
      <w:r>
        <w:rPr>
          <w:rFonts w:hint="eastAsia" w:ascii="宋体" w:hAnsi="宋体"/>
          <w:b/>
          <w:color w:val="000000"/>
          <w:sz w:val="24"/>
          <w:szCs w:val="24"/>
          <w:lang w:val="en-US" w:eastAsia="zh-CN"/>
        </w:rPr>
        <w:t>6.4.1</w:t>
      </w:r>
      <w:r>
        <w:rPr>
          <w:rFonts w:hint="eastAsia" w:ascii="宋体" w:hAnsi="宋体"/>
          <w:b/>
          <w:color w:val="000000"/>
          <w:sz w:val="24"/>
          <w:szCs w:val="24"/>
        </w:rPr>
        <w:t>商务响应表</w:t>
      </w:r>
    </w:p>
    <w:p>
      <w:pPr>
        <w:rPr>
          <w:color w:val="000000"/>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b/>
                <w:bCs/>
                <w:color w:val="000000"/>
                <w:szCs w:val="21"/>
              </w:rPr>
            </w:pPr>
            <w:r>
              <w:rPr>
                <w:rFonts w:hint="eastAsia" w:ascii="宋体" w:hAnsi="宋体"/>
                <w:b/>
                <w:bCs/>
                <w:color w:val="000000"/>
                <w:szCs w:val="21"/>
              </w:rPr>
              <w:t>序号</w:t>
            </w:r>
          </w:p>
        </w:tc>
        <w:tc>
          <w:tcPr>
            <w:tcW w:w="1694" w:type="dxa"/>
            <w:noWrap w:val="0"/>
            <w:vAlign w:val="center"/>
          </w:tcPr>
          <w:p>
            <w:pPr>
              <w:jc w:val="center"/>
              <w:rPr>
                <w:rFonts w:ascii="宋体" w:hAnsi="宋体"/>
                <w:b/>
                <w:bCs/>
                <w:color w:val="000000"/>
                <w:szCs w:val="21"/>
              </w:rPr>
            </w:pPr>
            <w:r>
              <w:rPr>
                <w:rFonts w:hint="eastAsia" w:ascii="宋体" w:hAnsi="宋体"/>
                <w:b/>
                <w:bCs/>
                <w:color w:val="000000"/>
                <w:szCs w:val="21"/>
              </w:rPr>
              <w:t>商务条款序号</w:t>
            </w:r>
          </w:p>
        </w:tc>
        <w:tc>
          <w:tcPr>
            <w:tcW w:w="2534" w:type="dxa"/>
            <w:noWrap w:val="0"/>
            <w:vAlign w:val="center"/>
          </w:tcPr>
          <w:p>
            <w:pPr>
              <w:jc w:val="center"/>
              <w:rPr>
                <w:rFonts w:ascii="宋体" w:hAnsi="宋体"/>
                <w:b/>
                <w:bCs/>
                <w:color w:val="000000"/>
                <w:szCs w:val="21"/>
              </w:rPr>
            </w:pPr>
            <w:r>
              <w:rPr>
                <w:rFonts w:hint="eastAsia" w:ascii="宋体" w:hAnsi="宋体"/>
                <w:b/>
                <w:bCs/>
                <w:color w:val="000000"/>
                <w:szCs w:val="21"/>
              </w:rPr>
              <w:t>条款内容</w:t>
            </w:r>
          </w:p>
        </w:tc>
        <w:tc>
          <w:tcPr>
            <w:tcW w:w="1084" w:type="dxa"/>
            <w:noWrap w:val="0"/>
            <w:vAlign w:val="center"/>
          </w:tcPr>
          <w:p>
            <w:pPr>
              <w:jc w:val="center"/>
              <w:rPr>
                <w:rFonts w:ascii="宋体" w:hAnsi="宋体"/>
                <w:b/>
                <w:bCs/>
                <w:color w:val="000000"/>
                <w:szCs w:val="21"/>
              </w:rPr>
            </w:pPr>
            <w:r>
              <w:rPr>
                <w:rFonts w:hint="eastAsia" w:ascii="宋体" w:hAnsi="宋体"/>
                <w:b/>
                <w:bCs/>
                <w:color w:val="000000"/>
                <w:szCs w:val="21"/>
              </w:rPr>
              <w:t>是否响应</w:t>
            </w:r>
          </w:p>
        </w:tc>
        <w:tc>
          <w:tcPr>
            <w:tcW w:w="2541" w:type="dxa"/>
            <w:noWrap w:val="0"/>
            <w:vAlign w:val="center"/>
          </w:tcPr>
          <w:p>
            <w:pPr>
              <w:jc w:val="center"/>
              <w:rPr>
                <w:rFonts w:ascii="宋体" w:hAnsi="宋体"/>
                <w:b/>
                <w:bCs/>
                <w:color w:val="000000"/>
                <w:szCs w:val="21"/>
              </w:rPr>
            </w:pPr>
            <w:r>
              <w:rPr>
                <w:rFonts w:hint="eastAsia" w:ascii="宋体" w:hAnsi="宋体"/>
                <w:b/>
                <w:bCs/>
                <w:color w:val="000000"/>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w:t>
            </w:r>
          </w:p>
        </w:tc>
        <w:tc>
          <w:tcPr>
            <w:tcW w:w="1694" w:type="dxa"/>
            <w:noWrap w:val="0"/>
            <w:vAlign w:val="center"/>
          </w:tcPr>
          <w:p>
            <w:pPr>
              <w:rPr>
                <w:rFonts w:ascii="宋体" w:hAnsi="宋体"/>
                <w:color w:val="000000"/>
                <w:szCs w:val="21"/>
              </w:rPr>
            </w:pPr>
          </w:p>
        </w:tc>
        <w:tc>
          <w:tcPr>
            <w:tcW w:w="2534" w:type="dxa"/>
            <w:noWrap w:val="0"/>
            <w:vAlign w:val="center"/>
          </w:tcPr>
          <w:p>
            <w:pPr>
              <w:pStyle w:val="106"/>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106"/>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2</w:t>
            </w:r>
          </w:p>
        </w:tc>
        <w:tc>
          <w:tcPr>
            <w:tcW w:w="1694" w:type="dxa"/>
            <w:noWrap w:val="0"/>
            <w:vAlign w:val="center"/>
          </w:tcPr>
          <w:p>
            <w:pPr>
              <w:rPr>
                <w:rFonts w:ascii="宋体" w:hAnsi="宋体"/>
                <w:color w:val="000000"/>
                <w:szCs w:val="21"/>
              </w:rPr>
            </w:pPr>
          </w:p>
        </w:tc>
        <w:tc>
          <w:tcPr>
            <w:tcW w:w="2534" w:type="dxa"/>
            <w:noWrap w:val="0"/>
            <w:vAlign w:val="center"/>
          </w:tcPr>
          <w:p>
            <w:pPr>
              <w:pStyle w:val="106"/>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106"/>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3</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rPr>
                <w:rFonts w:ascii="宋体" w:hAnsi="宋体"/>
                <w:color w:val="000000"/>
                <w:szCs w:val="21"/>
              </w:rPr>
            </w:pPr>
            <w:r>
              <w:rPr>
                <w:rFonts w:hint="eastAsia" w:ascii="宋体" w:hAnsi="宋体"/>
                <w:color w:val="000000"/>
                <w:szCs w:val="21"/>
              </w:rPr>
              <w:t xml:space="preserve">  4</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5</w:t>
            </w:r>
          </w:p>
        </w:tc>
        <w:tc>
          <w:tcPr>
            <w:tcW w:w="1694" w:type="dxa"/>
            <w:noWrap w:val="0"/>
            <w:vAlign w:val="center"/>
          </w:tcPr>
          <w:p>
            <w:pPr>
              <w:rPr>
                <w:rFonts w:ascii="宋体" w:hAnsi="宋体"/>
                <w:i/>
                <w:iCs/>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6</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7</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8</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9</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10</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w:t>
      </w:r>
      <w:r>
        <w:rPr>
          <w:rFonts w:hint="eastAsia" w:ascii="宋体" w:hAnsi="宋体"/>
          <w:color w:val="000000"/>
          <w:szCs w:val="21"/>
          <w:lang w:val="en-US" w:eastAsia="zh-CN"/>
        </w:rPr>
        <w:t>中的</w:t>
      </w:r>
      <w:r>
        <w:rPr>
          <w:rFonts w:hint="eastAsia" w:ascii="宋体" w:hAnsi="宋体"/>
          <w:color w:val="000000"/>
          <w:szCs w:val="21"/>
        </w:rPr>
        <w:t>商务要求”等内容逐条响应。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请在“偏离概述”栏内扼要说明偏离情况，如无偏离则不需列明。</w:t>
      </w: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560" w:lineRule="exact"/>
        <w:rPr>
          <w:rFonts w:ascii="宋体" w:hAnsi="宋体"/>
          <w:b/>
          <w:color w:val="000000"/>
          <w:sz w:val="24"/>
        </w:rPr>
      </w:pPr>
    </w:p>
    <w:p>
      <w:pPr>
        <w:pStyle w:val="2"/>
        <w:ind w:left="0" w:leftChars="0" w:firstLine="0" w:firstLineChars="0"/>
        <w:rPr>
          <w:rFonts w:hint="default" w:ascii="宋体" w:hAnsi="宋体"/>
          <w:b w:val="0"/>
          <w:color w:val="000000"/>
          <w:sz w:val="23"/>
          <w:szCs w:val="23"/>
          <w:lang w:val="en-US" w:eastAsia="zh-CN"/>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ind w:left="0" w:leftChars="0" w:firstLine="0" w:firstLineChars="0"/>
        <w:rPr>
          <w:rFonts w:hint="eastAsia" w:ascii="宋体" w:hAnsi="宋体"/>
          <w:b/>
          <w:bCs/>
          <w:color w:val="000000"/>
          <w:sz w:val="24"/>
          <w:szCs w:val="24"/>
          <w:lang w:val="en-US" w:eastAsia="zh-CN"/>
        </w:rPr>
      </w:pPr>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6.4.2 详细的商务文件</w:t>
      </w:r>
    </w:p>
    <w:p>
      <w:pPr>
        <w:spacing w:line="360" w:lineRule="auto"/>
        <w:ind w:firstLine="480" w:firstLineChars="200"/>
        <w:rPr>
          <w:rFonts w:ascii="宋体" w:hAnsi="宋体"/>
          <w:color w:val="000000"/>
          <w:sz w:val="24"/>
        </w:rPr>
      </w:pPr>
      <w:r>
        <w:rPr>
          <w:rFonts w:hint="eastAsia" w:ascii="宋体" w:hAnsi="宋体"/>
          <w:color w:val="000000"/>
          <w:sz w:val="24"/>
        </w:rPr>
        <w:t>投标人应对照《项目内容及需求》中的 “商务要求” 及《商务评分表》，逐一提供响应本项目的商务文件：</w:t>
      </w:r>
    </w:p>
    <w:p>
      <w:pPr>
        <w:numPr>
          <w:ilvl w:val="0"/>
          <w:numId w:val="31"/>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lang w:val="en-US" w:eastAsia="zh-CN"/>
        </w:rPr>
        <w:t>商务响应程度</w:t>
      </w:r>
    </w:p>
    <w:p>
      <w:pPr>
        <w:numPr>
          <w:ilvl w:val="0"/>
          <w:numId w:val="31"/>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同类项目业绩。</w:t>
      </w:r>
    </w:p>
    <w:p>
      <w:pPr>
        <w:numPr>
          <w:ilvl w:val="0"/>
          <w:numId w:val="31"/>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投标人信誉。</w:t>
      </w:r>
    </w:p>
    <w:p>
      <w:pPr>
        <w:numPr>
          <w:ilvl w:val="0"/>
          <w:numId w:val="31"/>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纳税信用等级。</w:t>
      </w:r>
    </w:p>
    <w:p>
      <w:pPr>
        <w:numPr>
          <w:ilvl w:val="0"/>
          <w:numId w:val="31"/>
        </w:numPr>
        <w:tabs>
          <w:tab w:val="clear" w:pos="851"/>
        </w:tabs>
        <w:spacing w:line="360" w:lineRule="auto"/>
        <w:ind w:left="1276" w:hanging="850"/>
        <w:rPr>
          <w:rFonts w:ascii="宋体" w:hAnsi="宋体"/>
          <w:color w:val="000000"/>
          <w:sz w:val="24"/>
        </w:rPr>
      </w:pPr>
      <w:r>
        <w:rPr>
          <w:rFonts w:hint="eastAsia" w:ascii="宋体" w:hAnsi="宋体"/>
          <w:color w:val="000000"/>
          <w:sz w:val="24"/>
        </w:rPr>
        <w:t>其他商务文件。</w:t>
      </w:r>
    </w:p>
    <w:p>
      <w:pPr>
        <w:topLinePunct/>
        <w:spacing w:after="180"/>
        <w:ind w:firstLine="1265" w:firstLineChars="450"/>
        <w:rPr>
          <w:rFonts w:hint="eastAsia" w:ascii="宋体" w:hAnsi="宋体"/>
          <w:b/>
          <w:color w:val="000000"/>
          <w:sz w:val="28"/>
          <w:szCs w:val="28"/>
        </w:rPr>
      </w:pPr>
      <w:r>
        <w:rPr>
          <w:rFonts w:hint="eastAsia" w:ascii="宋体" w:hAnsi="宋体"/>
          <w:b/>
          <w:color w:val="000000"/>
          <w:sz w:val="28"/>
          <w:szCs w:val="28"/>
          <w:u w:val="single"/>
        </w:rPr>
        <w:t>注：以上所有文件均需加盖投标人公章</w:t>
      </w:r>
      <w:r>
        <w:rPr>
          <w:rFonts w:hint="eastAsia" w:ascii="宋体" w:hAnsi="宋体"/>
          <w:b/>
          <w:color w:val="000000"/>
          <w:sz w:val="28"/>
          <w:szCs w:val="28"/>
        </w:rPr>
        <w:t>。</w:t>
      </w: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adjustRightInd w:val="0"/>
        <w:snapToGrid w:val="0"/>
        <w:rPr>
          <w:rFonts w:ascii="宋体" w:hAnsi="宋体"/>
          <w:b/>
          <w:color w:val="000000"/>
          <w:sz w:val="28"/>
          <w:szCs w:val="28"/>
        </w:rPr>
      </w:pPr>
      <w:r>
        <w:rPr>
          <w:rFonts w:hint="eastAsia" w:ascii="宋体" w:hAnsi="宋体"/>
          <w:b/>
          <w:color w:val="000000"/>
          <w:sz w:val="28"/>
          <w:szCs w:val="28"/>
        </w:rPr>
        <w:t>附表：业绩一览表</w:t>
      </w:r>
    </w:p>
    <w:p>
      <w:pPr>
        <w:widowControl/>
        <w:rPr>
          <w:rFonts w:ascii="宋体" w:hAnsi="宋体"/>
          <w:color w:val="000000"/>
          <w:sz w:val="24"/>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hint="eastAsia"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bl>
    <w:p>
      <w:pPr>
        <w:spacing w:line="0" w:lineRule="atLeast"/>
        <w:ind w:left="708" w:hanging="707" w:hangingChars="337"/>
        <w:rPr>
          <w:rFonts w:hint="eastAsia" w:ascii="宋体" w:hAnsi="宋体"/>
          <w:color w:val="000000"/>
          <w:szCs w:val="21"/>
        </w:rPr>
      </w:pPr>
    </w:p>
    <w:p>
      <w:pPr>
        <w:adjustRightInd w:val="0"/>
        <w:snapToGrid w:val="0"/>
        <w:rPr>
          <w:rFonts w:hint="eastAsia" w:ascii="宋体" w:hAnsi="宋体"/>
          <w:color w:val="000000"/>
          <w:sz w:val="24"/>
          <w:lang w:val="en-US" w:eastAsia="zh-CN"/>
        </w:rPr>
      </w:pPr>
      <w:r>
        <w:rPr>
          <w:rFonts w:hint="eastAsia" w:ascii="宋体" w:hAnsi="宋体"/>
          <w:color w:val="000000"/>
          <w:sz w:val="24"/>
        </w:rPr>
        <w:t xml:space="preserve"> </w:t>
      </w:r>
      <w:r>
        <w:rPr>
          <w:rFonts w:hint="eastAsia" w:ascii="宋体" w:hAnsi="宋体"/>
          <w:color w:val="000000"/>
          <w:sz w:val="24"/>
          <w:lang w:val="en-US" w:eastAsia="zh-CN"/>
        </w:rPr>
        <w:t>注：每个业绩都必须同时提供以下加盖投标人公章的业绩证明材料，缺少任何一份材料，都作为无效业绩处理。</w:t>
      </w:r>
    </w:p>
    <w:p>
      <w:pPr>
        <w:numPr>
          <w:ilvl w:val="0"/>
          <w:numId w:val="32"/>
        </w:numPr>
        <w:adjustRightInd w:val="0"/>
        <w:snapToGrid w:val="0"/>
        <w:rPr>
          <w:rFonts w:hint="eastAsia" w:ascii="宋体" w:hAnsi="宋体"/>
          <w:color w:val="000000"/>
          <w:sz w:val="24"/>
          <w:szCs w:val="24"/>
          <w:lang w:eastAsia="zh-CN"/>
        </w:rPr>
      </w:pPr>
      <w:r>
        <w:rPr>
          <w:rFonts w:hint="eastAsia" w:ascii="宋体" w:hAnsi="宋体"/>
          <w:color w:val="000000"/>
          <w:sz w:val="24"/>
          <w:lang w:val="en-US" w:eastAsia="zh-CN"/>
        </w:rPr>
        <w:t>合同关键页</w:t>
      </w:r>
      <w:r>
        <w:rPr>
          <w:rFonts w:hint="eastAsia" w:ascii="宋体" w:hAnsi="宋体"/>
          <w:color w:val="000000"/>
          <w:sz w:val="24"/>
          <w:szCs w:val="24"/>
        </w:rPr>
        <w:t>（关键页包括能够获知甲乙双方名称、合同标的页面及签字盖章页）复印件</w:t>
      </w:r>
      <w:r>
        <w:rPr>
          <w:rFonts w:hint="eastAsia" w:ascii="宋体" w:hAnsi="宋体"/>
          <w:color w:val="000000"/>
          <w:sz w:val="24"/>
          <w:szCs w:val="24"/>
          <w:lang w:eastAsia="zh-CN"/>
        </w:rPr>
        <w:t>（</w:t>
      </w:r>
      <w:r>
        <w:rPr>
          <w:rFonts w:hint="eastAsia" w:ascii="宋体" w:hAnsi="宋体"/>
          <w:color w:val="000000"/>
          <w:sz w:val="24"/>
          <w:szCs w:val="24"/>
          <w:lang w:val="en-US" w:eastAsia="zh-CN"/>
        </w:rPr>
        <w:t>合同上没有标明金额的，须提供由用户单位或使用部门出具且盖有其公章的书面的合同金额或结算金额证明原件</w:t>
      </w:r>
      <w:r>
        <w:rPr>
          <w:rFonts w:hint="eastAsia" w:ascii="宋体" w:hAnsi="宋体"/>
          <w:color w:val="000000"/>
          <w:sz w:val="24"/>
          <w:szCs w:val="24"/>
          <w:lang w:eastAsia="zh-CN"/>
        </w:rPr>
        <w:t>）。</w:t>
      </w:r>
    </w:p>
    <w:p>
      <w:pPr>
        <w:pStyle w:val="2"/>
        <w:numPr>
          <w:ilvl w:val="0"/>
          <w:numId w:val="0"/>
        </w:numP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（2）对应的验收报告复印件或用户证明原件（验收报告必须盖有用户单位或验收部门公章，无验收报告的，须提供用户单位或使用部门出具的且盖有其公章的完成用户证明原件）。</w:t>
      </w:r>
    </w:p>
    <w:p>
      <w:pPr>
        <w:spacing w:line="480" w:lineRule="exact"/>
        <w:rPr>
          <w:rFonts w:ascii="宋体" w:hAnsi="宋体"/>
          <w:color w:val="000000"/>
          <w:szCs w:val="21"/>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pPr>
    </w:p>
    <w:p>
      <w:pPr>
        <w:pStyle w:val="5"/>
        <w:numPr>
          <w:ilvl w:val="0"/>
          <w:numId w:val="0"/>
        </w:numPr>
        <w:spacing w:before="0" w:after="0" w:line="400" w:lineRule="exact"/>
        <w:ind w:leftChars="0"/>
        <w:rPr>
          <w:rFonts w:ascii="宋体" w:hAnsi="宋体"/>
          <w:b w:val="0"/>
          <w:color w:val="000000"/>
          <w:sz w:val="23"/>
          <w:szCs w:val="23"/>
        </w:rPr>
      </w:pPr>
    </w:p>
    <w:p>
      <w:pPr>
        <w:rPr>
          <w:rFonts w:ascii="宋体" w:hAnsi="宋体"/>
          <w:b w:val="0"/>
          <w:color w:val="000000"/>
          <w:sz w:val="23"/>
          <w:szCs w:val="23"/>
        </w:rPr>
      </w:pPr>
    </w:p>
    <w:p>
      <w:pPr>
        <w:pStyle w:val="2"/>
        <w:rPr>
          <w:rFonts w:ascii="宋体" w:hAnsi="宋体"/>
          <w:b w:val="0"/>
          <w:color w:val="000000"/>
          <w:sz w:val="23"/>
          <w:szCs w:val="23"/>
        </w:rPr>
      </w:pPr>
    </w:p>
    <w:p>
      <w:pPr>
        <w:pStyle w:val="2"/>
        <w:ind w:left="0" w:leftChars="0" w:firstLine="0" w:firstLineChars="0"/>
        <w:rPr>
          <w:rFonts w:ascii="宋体" w:hAnsi="宋体"/>
          <w:b w:val="0"/>
          <w:color w:val="000000"/>
          <w:sz w:val="23"/>
          <w:szCs w:val="23"/>
        </w:rPr>
      </w:pPr>
    </w:p>
    <w:p>
      <w:pPr>
        <w:pStyle w:val="5"/>
        <w:bidi w:val="0"/>
        <w:rPr>
          <w:rFonts w:hint="eastAsia"/>
          <w:lang w:val="en-US" w:eastAsia="zh-CN"/>
        </w:rPr>
      </w:pPr>
      <w:bookmarkStart w:id="43" w:name="_Toc7659"/>
      <w:r>
        <w:rPr>
          <w:rFonts w:hint="eastAsia"/>
          <w:lang w:val="en-US" w:eastAsia="zh-CN"/>
        </w:rPr>
        <w:t>6.5承诺书</w:t>
      </w:r>
      <w:bookmarkEnd w:id="38"/>
      <w:bookmarkEnd w:id="43"/>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5"/>
        <w:bidi w:val="0"/>
        <w:rPr>
          <w:rFonts w:hint="eastAsia"/>
          <w:lang w:val="en-US" w:eastAsia="zh-CN"/>
        </w:rPr>
      </w:pPr>
      <w:bookmarkStart w:id="44" w:name="_Toc23159"/>
      <w:r>
        <w:rPr>
          <w:rFonts w:hint="eastAsia"/>
          <w:lang w:val="en-US" w:eastAsia="zh-CN"/>
        </w:rPr>
        <w:t>6.6 投标资格文件</w:t>
      </w:r>
      <w:bookmarkEnd w:id="44"/>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6.6.1 关于资格文件的声明</w:t>
      </w:r>
    </w:p>
    <w:p>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b/>
          <w:color w:val="000000"/>
          <w:sz w:val="24"/>
          <w:u w:val="single"/>
        </w:rPr>
        <w:t xml:space="preserve">        （填写采购项目名称及项目编号 ）</w:t>
      </w:r>
      <w:r>
        <w:rPr>
          <w:rFonts w:hint="eastAsia" w:ascii="宋体" w:hAnsi="宋体"/>
          <w:color w:val="000000"/>
          <w:sz w:val="24"/>
        </w:rPr>
        <w:t>的投标，提供招标文件中规定的货物及服务，并承诺所递交的资格文件以及有关澄清、补充说明是准确的、真实的、有效的。</w:t>
      </w:r>
    </w:p>
    <w:p>
      <w:pPr>
        <w:spacing w:line="420" w:lineRule="exact"/>
        <w:ind w:firstLine="480" w:firstLineChars="200"/>
        <w:rPr>
          <w:rFonts w:ascii="宋体" w:hAnsi="宋体"/>
          <w:color w:val="000000"/>
          <w:sz w:val="24"/>
        </w:rPr>
      </w:pPr>
      <w:r>
        <w:rPr>
          <w:rFonts w:hint="eastAsia" w:ascii="宋体" w:hAnsi="宋体"/>
          <w:color w:val="000000"/>
          <w:sz w:val="24"/>
        </w:rPr>
        <w:t>特此声明。</w:t>
      </w:r>
    </w:p>
    <w:p>
      <w:pPr>
        <w:spacing w:line="420" w:lineRule="exact"/>
        <w:ind w:firstLine="560" w:firstLineChars="200"/>
        <w:rPr>
          <w:rFonts w:ascii="宋体" w:hAnsi="宋体"/>
          <w:color w:val="000000"/>
          <w:sz w:val="28"/>
          <w:szCs w:val="28"/>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法定代表人或代理人姓名（签名）：</w:t>
      </w:r>
    </w:p>
    <w:p>
      <w:pPr>
        <w:spacing w:line="420" w:lineRule="exact"/>
        <w:ind w:left="4599" w:leftChars="2190"/>
        <w:rPr>
          <w:rFonts w:ascii="宋体"/>
          <w:color w:val="000000"/>
          <w:sz w:val="24"/>
        </w:rPr>
      </w:pPr>
      <w:r>
        <w:rPr>
          <w:rFonts w:hint="eastAsia" w:ascii="宋体"/>
          <w:color w:val="000000"/>
          <w:sz w:val="24"/>
        </w:rPr>
        <w:t>日    期：</w:t>
      </w: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6.6.2 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33"/>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33"/>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33"/>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pStyle w:val="5"/>
        <w:bidi w:val="0"/>
        <w:rPr>
          <w:rFonts w:hint="default"/>
          <w:lang w:val="en-US" w:eastAsia="zh-CN"/>
        </w:rPr>
      </w:pPr>
      <w:bookmarkStart w:id="45" w:name="_Toc26504"/>
      <w:r>
        <w:rPr>
          <w:rFonts w:hint="eastAsia"/>
          <w:lang w:val="en-US" w:eastAsia="zh-CN"/>
        </w:rPr>
        <w:t>6.6 声明</w:t>
      </w:r>
    </w:p>
    <w:p>
      <w:pPr>
        <w:jc w:val="center"/>
        <w:rPr>
          <w:rFonts w:hint="eastAsia" w:ascii="宋体" w:hAnsi="宋体" w:cs="Times New Roman"/>
          <w:b/>
          <w:sz w:val="36"/>
          <w:szCs w:val="36"/>
          <w:lang w:val="en-US" w:eastAsia="zh-CN"/>
        </w:rPr>
      </w:pPr>
    </w:p>
    <w:p>
      <w:pPr>
        <w:jc w:val="center"/>
        <w:rPr>
          <w:rFonts w:hint="eastAsia" w:ascii="宋体" w:hAnsi="宋体" w:cs="Times New Roman"/>
          <w:b/>
          <w:sz w:val="36"/>
          <w:szCs w:val="36"/>
          <w:lang w:val="en-US" w:eastAsia="zh-CN"/>
        </w:rPr>
      </w:pPr>
      <w:r>
        <w:rPr>
          <w:rFonts w:hint="eastAsia" w:ascii="宋体" w:hAnsi="宋体" w:cs="Times New Roman"/>
          <w:b/>
          <w:sz w:val="36"/>
          <w:szCs w:val="36"/>
          <w:lang w:val="en-US" w:eastAsia="zh-CN"/>
        </w:rPr>
        <w:t>声   明</w:t>
      </w:r>
    </w:p>
    <w:p>
      <w:pPr>
        <w:pStyle w:val="2"/>
        <w:ind w:left="0" w:leftChars="0" w:firstLine="0" w:firstLineChars="0"/>
        <w:jc w:val="left"/>
        <w:rPr>
          <w:rFonts w:hint="default"/>
          <w:b w:val="0"/>
          <w:bCs w:val="0"/>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我</w:t>
      </w:r>
      <w:r>
        <w:rPr>
          <w:rFonts w:hint="eastAsia" w:ascii="宋体" w:hAnsi="宋体" w:eastAsia="宋体" w:cs="Times New Roman"/>
          <w:sz w:val="24"/>
          <w:szCs w:val="24"/>
          <w:lang w:val="en-US" w:eastAsia="zh-CN" w:bidi="ar-SA"/>
        </w:rPr>
        <w:t>司</w:t>
      </w:r>
      <w:r>
        <w:rPr>
          <w:rFonts w:hint="default" w:ascii="宋体" w:hAnsi="宋体" w:eastAsia="宋体" w:cs="Times New Roman"/>
          <w:sz w:val="24"/>
          <w:szCs w:val="24"/>
          <w:lang w:val="en-US" w:eastAsia="zh-CN" w:bidi="ar-SA"/>
        </w:rPr>
        <w:t>已知悉并清楚理解</w:t>
      </w:r>
      <w:r>
        <w:rPr>
          <w:rFonts w:hint="eastAsia" w:ascii="宋体" w:hAnsi="宋体" w:eastAsia="宋体" w:cs="Times New Roman"/>
          <w:sz w:val="24"/>
          <w:szCs w:val="24"/>
          <w:lang w:val="en-US" w:eastAsia="zh-CN" w:bidi="ar-SA"/>
        </w:rPr>
        <w:t>本次</w:t>
      </w:r>
      <w:r>
        <w:rPr>
          <w:rFonts w:hint="default" w:ascii="宋体" w:hAnsi="宋体" w:eastAsia="宋体" w:cs="Times New Roman"/>
          <w:sz w:val="24"/>
          <w:szCs w:val="24"/>
          <w:lang w:val="en-US" w:eastAsia="zh-CN" w:bidi="ar-SA"/>
        </w:rPr>
        <w:t>采购的全部内容，对本次采购作出实质性响应。</w:t>
      </w:r>
      <w:r>
        <w:rPr>
          <w:rFonts w:hint="eastAsia" w:ascii="宋体" w:hAnsi="宋体" w:eastAsia="宋体" w:cs="Times New Roman"/>
          <w:sz w:val="24"/>
          <w:szCs w:val="24"/>
          <w:lang w:val="en-US" w:eastAsia="zh-CN" w:bidi="ar-SA"/>
        </w:rPr>
        <w:t>同时我司声明：同时我司完全符合《政府采购法》第二十二条规定的条件，且非联合体投标。如若我司不符合上述声明，则贵校有权随时无条件解除双方之间合同，且一切责任均由我司全力承担。</w:t>
      </w:r>
    </w:p>
    <w:p>
      <w:pPr>
        <w:pStyle w:val="2"/>
        <w:ind w:left="0" w:leftChars="0" w:firstLine="480" w:firstLineChars="200"/>
        <w:jc w:val="left"/>
        <w:rPr>
          <w:rFonts w:hint="eastAsia" w:ascii="宋体" w:hAnsi="宋体" w:eastAsia="宋体" w:cs="Times New Roman"/>
          <w:sz w:val="24"/>
          <w:szCs w:val="24"/>
          <w:lang w:val="en-US" w:eastAsia="zh-CN" w:bidi="ar-SA"/>
        </w:rPr>
      </w:pPr>
    </w:p>
    <w:p>
      <w:pPr>
        <w:spacing w:line="500" w:lineRule="exact"/>
        <w:ind w:left="4599" w:leftChars="2190"/>
        <w:rPr>
          <w:rFonts w:ascii="宋体"/>
          <w:color w:val="000000"/>
          <w:sz w:val="23"/>
          <w:szCs w:val="23"/>
        </w:rPr>
      </w:pPr>
      <w:r>
        <w:rPr>
          <w:rFonts w:hint="eastAsia" w:ascii="宋体" w:hAnsi="宋体" w:eastAsia="宋体" w:cs="Times New Roman"/>
          <w:sz w:val="24"/>
          <w:szCs w:val="24"/>
          <w:lang w:val="en-US" w:eastAsia="zh-CN" w:bidi="ar-SA"/>
        </w:rPr>
        <w:t xml:space="preserve">                                             </w:t>
      </w: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default" w:ascii="宋体" w:hAnsi="宋体" w:eastAsia="宋体" w:cs="Times New Roman"/>
          <w:sz w:val="24"/>
          <w:szCs w:val="24"/>
          <w:lang w:val="en-US" w:eastAsia="zh-CN" w:bidi="ar-SA"/>
        </w:rPr>
      </w:pPr>
    </w:p>
    <w:p>
      <w:pPr>
        <w:rPr>
          <w:rFonts w:hint="default"/>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rPr>
          <w:rFonts w:hint="eastAsia"/>
          <w:lang w:val="en-US" w:eastAsia="zh-CN"/>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pStyle w:val="5"/>
        <w:bidi w:val="0"/>
        <w:rPr>
          <w:rFonts w:hint="eastAsia"/>
          <w:lang w:val="en-US" w:eastAsia="zh-CN"/>
        </w:rPr>
      </w:pPr>
    </w:p>
    <w:p>
      <w:pPr>
        <w:pStyle w:val="5"/>
        <w:bidi w:val="0"/>
        <w:rPr>
          <w:rFonts w:hint="eastAsia"/>
          <w:lang w:val="en-US" w:eastAsia="zh-CN"/>
        </w:rPr>
      </w:pPr>
      <w:r>
        <w:rPr>
          <w:rFonts w:hint="eastAsia"/>
          <w:lang w:val="en-US" w:eastAsia="zh-CN"/>
        </w:rPr>
        <w:t>6.7法定代表人证明书</w:t>
      </w:r>
      <w:bookmarkEnd w:id="45"/>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44"/>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pStyle w:val="5"/>
        <w:bidi w:val="0"/>
        <w:rPr>
          <w:rFonts w:hint="eastAsia" w:ascii="Arial" w:hAnsi="Arial"/>
          <w:lang w:val="en-US" w:eastAsia="zh-CN"/>
        </w:rPr>
      </w:pPr>
      <w:bookmarkStart w:id="46" w:name="_Toc20519"/>
      <w:r>
        <w:rPr>
          <w:rFonts w:hint="eastAsia" w:ascii="Arial" w:hAnsi="Arial"/>
          <w:lang w:val="en-US" w:eastAsia="zh-CN"/>
        </w:rPr>
        <w:t>6.8 授权委托书</w:t>
      </w:r>
      <w:bookmarkEnd w:id="46"/>
    </w:p>
    <w:p>
      <w:pPr>
        <w:adjustRightInd w:val="0"/>
        <w:snapToGrid w:val="0"/>
        <w:rPr>
          <w:rFonts w:ascii="宋体" w:hAnsi="宋体"/>
          <w:color w:val="000000"/>
          <w:kern w:val="0"/>
          <w:sz w:val="23"/>
          <w:szCs w:val="23"/>
        </w:rPr>
      </w:pPr>
    </w:p>
    <w:p>
      <w:pPr>
        <w:pStyle w:val="24"/>
        <w:spacing w:line="500" w:lineRule="exact"/>
        <w:rPr>
          <w:rFonts w:hAnsi="宋体"/>
          <w:b/>
          <w:bCs/>
          <w:color w:val="000000"/>
          <w:sz w:val="23"/>
          <w:szCs w:val="23"/>
        </w:rPr>
      </w:pPr>
      <w:r>
        <w:rPr>
          <w:rFonts w:hint="eastAsia" w:hAnsi="宋体"/>
          <w:b/>
          <w:bCs/>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有效期至年月日。</w:t>
      </w:r>
    </w:p>
    <w:tbl>
      <w:tblPr>
        <w:tblStyle w:val="44"/>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47"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47"/>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5"/>
        <w:bidi w:val="0"/>
        <w:rPr>
          <w:rFonts w:hint="eastAsia"/>
          <w:lang w:val="en-US" w:eastAsia="zh-CN"/>
        </w:rPr>
      </w:pPr>
      <w:bookmarkStart w:id="48" w:name="_Toc59630618"/>
      <w:bookmarkStart w:id="49" w:name="_Toc295727245"/>
      <w:bookmarkStart w:id="50" w:name="_Toc7944"/>
      <w:r>
        <w:rPr>
          <w:rFonts w:hint="eastAsia"/>
          <w:lang w:val="en-US" w:eastAsia="zh-CN"/>
        </w:rPr>
        <w:t>6.9 投标文件自查清单（仅供提示）</w:t>
      </w:r>
      <w:bookmarkEnd w:id="48"/>
      <w:bookmarkEnd w:id="49"/>
      <w:bookmarkEnd w:id="50"/>
    </w:p>
    <w:p>
      <w:pPr>
        <w:rPr>
          <w:color w:val="000000"/>
        </w:rPr>
      </w:pPr>
    </w:p>
    <w:p>
      <w:pPr>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 xml:space="preserve">  投标人应自行检查投标文件的编制、装订、签署等情况，确保所递交的投标文件资料满足招标文件要求，避免投标文件无效。</w:t>
      </w:r>
    </w:p>
    <w:p>
      <w:pPr>
        <w:rPr>
          <w:color w:val="000000"/>
          <w:sz w:val="24"/>
        </w:rPr>
      </w:pPr>
    </w:p>
    <w:p>
      <w:pPr>
        <w:numPr>
          <w:ilvl w:val="0"/>
          <w:numId w:val="34"/>
        </w:numPr>
        <w:rPr>
          <w:rFonts w:ascii="宋体" w:hAnsi="宋体"/>
          <w:b/>
          <w:color w:val="000000"/>
          <w:sz w:val="24"/>
        </w:rPr>
      </w:pPr>
      <w:r>
        <w:rPr>
          <w:rFonts w:hint="eastAsia" w:ascii="宋体" w:hAnsi="宋体"/>
          <w:b/>
          <w:color w:val="000000"/>
          <w:sz w:val="24"/>
        </w:rPr>
        <w:t>资格性资料</w:t>
      </w:r>
    </w:p>
    <w:p>
      <w:pPr>
        <w:rPr>
          <w:rFonts w:ascii="宋体" w:hAnsi="宋体"/>
          <w:color w:val="000000"/>
          <w:sz w:val="24"/>
        </w:rPr>
      </w:pPr>
      <w:r>
        <w:rPr>
          <w:rFonts w:hint="eastAsia" w:ascii="宋体" w:hAnsi="宋体"/>
          <w:color w:val="000000"/>
          <w:sz w:val="24"/>
        </w:rPr>
        <w:t>对照《资格性审查表》逐项核对应提交资格证明文件</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供应商资格要求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4"/>
        </w:numPr>
        <w:rPr>
          <w:rFonts w:ascii="宋体" w:hAnsi="宋体"/>
          <w:b/>
          <w:color w:val="000000"/>
          <w:sz w:val="24"/>
        </w:rPr>
      </w:pPr>
      <w:r>
        <w:rPr>
          <w:rFonts w:hint="eastAsia" w:ascii="宋体" w:hAnsi="宋体"/>
          <w:b/>
          <w:color w:val="000000"/>
          <w:sz w:val="24"/>
        </w:rPr>
        <w:t>符合性审资料</w:t>
      </w:r>
    </w:p>
    <w:p>
      <w:pPr>
        <w:rPr>
          <w:rFonts w:ascii="宋体" w:hAnsi="宋体"/>
          <w:color w:val="000000"/>
          <w:sz w:val="24"/>
        </w:rPr>
      </w:pPr>
      <w:r>
        <w:rPr>
          <w:rFonts w:hint="eastAsia" w:ascii="宋体" w:hAnsi="宋体"/>
          <w:color w:val="000000"/>
          <w:sz w:val="24"/>
        </w:rPr>
        <w:t>对照《符合性审查表》逐项核对投标文件的符合性（含招标文件的★号条款）</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符合性审查条款</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是否符合</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p>
            <w:pPr>
              <w:jc w:val="center"/>
              <w:rPr>
                <w:rFonts w:ascii="宋体" w:hAnsi="宋体"/>
                <w:color w:val="000000"/>
                <w:sz w:val="24"/>
              </w:rPr>
            </w:pPr>
            <w:r>
              <w:rPr>
                <w:rFonts w:hint="eastAsia" w:ascii="宋体" w:hAnsi="宋体"/>
                <w:color w:val="000000"/>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4"/>
        </w:numPr>
        <w:rPr>
          <w:rFonts w:ascii="宋体" w:hAnsi="宋体"/>
          <w:color w:val="000000"/>
          <w:sz w:val="24"/>
        </w:rPr>
      </w:pPr>
      <w:r>
        <w:rPr>
          <w:rFonts w:hint="eastAsia" w:ascii="宋体" w:hAnsi="宋体"/>
          <w:color w:val="000000"/>
          <w:sz w:val="24"/>
        </w:rPr>
        <w:t>《项目内容及需求》响应资料</w:t>
      </w:r>
    </w:p>
    <w:p>
      <w:pPr>
        <w:rPr>
          <w:rFonts w:ascii="宋体" w:hAnsi="宋体"/>
          <w:color w:val="000000"/>
          <w:sz w:val="24"/>
        </w:rPr>
      </w:pPr>
      <w:r>
        <w:rPr>
          <w:rFonts w:hint="eastAsia" w:ascii="宋体" w:hAnsi="宋体"/>
          <w:color w:val="000000"/>
          <w:sz w:val="24"/>
        </w:rPr>
        <w:t>对照项目需求书要求逐项核对应提交的资料</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用户需求书要求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提交的资料</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4"/>
        </w:numPr>
        <w:rPr>
          <w:rFonts w:ascii="宋体" w:hAnsi="宋体"/>
          <w:color w:val="000000"/>
          <w:sz w:val="24"/>
        </w:rPr>
      </w:pPr>
      <w:r>
        <w:rPr>
          <w:rFonts w:hint="eastAsia" w:ascii="宋体" w:hAnsi="宋体"/>
          <w:color w:val="000000"/>
          <w:sz w:val="24"/>
        </w:rPr>
        <w:t>《技术评分表》和《商务评分表》中供评审的证明文件</w:t>
      </w:r>
    </w:p>
    <w:p>
      <w:pPr>
        <w:rPr>
          <w:rFonts w:ascii="宋体" w:hAnsi="宋体"/>
          <w:color w:val="000000"/>
          <w:sz w:val="24"/>
        </w:rPr>
      </w:pPr>
      <w:r>
        <w:rPr>
          <w:rFonts w:hint="eastAsia" w:ascii="宋体" w:hAnsi="宋体"/>
          <w:color w:val="000000"/>
          <w:sz w:val="24"/>
        </w:rPr>
        <w:t>对照技术和商务评分表中的评审要求逐项核对应提交的证明文件</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技术和商务评审要求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r>
        <w:rPr>
          <w:rFonts w:hint="eastAsia" w:ascii="宋体" w:hAnsi="宋体"/>
          <w:color w:val="000000"/>
          <w:sz w:val="24"/>
        </w:rPr>
        <w:t>注：投标人应根据投标文件中的资料提交情况如实制作本清单，并对本清单的准确性负责。</w:t>
      </w:r>
    </w:p>
    <w:p>
      <w:pPr>
        <w:rPr>
          <w:sz w:val="23"/>
          <w:szCs w:val="23"/>
        </w:rPr>
      </w:pPr>
    </w:p>
    <w:sectPr>
      <w:footerReference r:id="rId12" w:type="first"/>
      <w:footerReference r:id="rId11"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MS Shell Dlg">
    <w:altName w:val="Microsoft Sans Serif"/>
    <w:panose1 w:val="020B0604020202020204"/>
    <w:charset w:val="00"/>
    <w:family w:val="swiss"/>
    <w:pitch w:val="default"/>
    <w:sig w:usb0="00000000" w:usb1="00000000" w:usb2="00000008" w:usb3="00000000" w:csb0="000101FF"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uogcsBAACc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cLqIHLAQAAnAMAAA4AAAAAAAAAAQAgAAAAHgEAAGRycy9lMm9E&#10;b2MueG1sUEsFBgAAAAAGAAYAWQEAAFs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hgbcsBAACc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W4YG3LAQAAnAMAAA4AAAAAAAAAAQAgAAAAHgEAAGRycy9lMm9E&#10;b2MueG1sUEsFBgAAAAAGAAYAWQEAAFs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4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9d7csBAACc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0/Xe3LAQAAnAMAAA4AAAAAAAAAAQAgAAAAHgEAAGRycy9lMm9E&#10;b2MueG1sUEsFBgAAAAAGAAYAWQEAAFs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p>
  <w:p>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KUn28sBAACcAwAADgAAAGRycy9lMm9Eb2MueG1srVPNjtMwEL4j8Q6W&#10;79Rph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Syr&#10;l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ClJ9vLAQAAnAMAAA4AAAAAAAAAAQAgAAAAHgEAAGRycy9lMm9E&#10;b2MueG1sUEsFBgAAAAAGAAYAWQEAAFs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4</w:t>
                    </w:r>
                    <w:r>
                      <w:fldChar w:fldCharType="end"/>
                    </w:r>
                  </w:p>
                </w:txbxContent>
              </v:textbox>
            </v:shape>
          </w:pict>
        </mc:Fallback>
      </mc:AlternateContent>
    </w:r>
  </w:p>
  <w:p>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4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QezezLAQAAnAMAAA4AAAAAAAAAAQAgAAAAHgEAAGRycy9lMm9E&#10;b2MueG1sUEsFBgAAAAAGAAYAWQEAAFs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p>
  <w:p>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104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gQbsoBAACc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4tgdtzjwy/dvlx+/Lj+/kmX1&#10;8n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fgQbsoBAACcAwAADgAAAAAAAAABACAAAAAeAQAAZHJzL2Uyb0Rv&#10;Yy54bWxQSwUGAAAAAAYABgBZAQAAWg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6</w:t>
                    </w:r>
                    <w:r>
                      <w:fldChar w:fldCharType="end"/>
                    </w:r>
                  </w:p>
                </w:txbxContent>
              </v:textbox>
            </v:shape>
          </w:pict>
        </mc:Fallback>
      </mc:AlternateContent>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105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L4NdcsBAACcAwAADgAAAGRycy9lMm9Eb2MueG1srVNLjtswDN0X6B0E&#10;7SdyAkyRGn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i+DXXLAQAAnAMAAA4AAAAAAAAAAQAgAAAAHgEAAGRycy9lMm9E&#10;b2MueG1sUEsFBgAAAAAGAAYAWQEAAFs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18</w:t>
                    </w:r>
                    <w:r>
                      <w:fldChar w:fldCharType="end"/>
                    </w:r>
                  </w:p>
                </w:txbxContent>
              </v:textbox>
            </v:shape>
          </w:pict>
        </mc:Fallback>
      </mc:AlternateContent>
    </w:r>
  </w:p>
  <w:p>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文本框 105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0Tp88oBAACd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UBJHLc48cv3b5cfvy4/v5Jl&#10;9XqZJeoD1Jj5EDA3DXd+wPTZD+jMzAcVbf4iJ4JxRDtfBZZDIiI/Wq/W6wpDAmPzBfHZ4/MQIb2V&#10;3pJsNDTiBIuw/PQe0pg6p+Rqzt9rY8oUjfvLgZjZw3LvY4/ZSsN+mAjtfXtGPj0Ov6EOd50S886h&#10;tthfmo04G/vZOIaoD11ZpFwPwu0xYROlt1xhhJ0K49QKu2nD8lr8eS9Zj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0Tp88oBAACdAwAADgAAAAAAAAABACAAAAAeAQAAZHJzL2Uyb0Rv&#10;Yy54bWxQSwUGAAAAAAYABgBZAQAAWg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17</w:t>
                    </w:r>
                    <w:r>
                      <w:fldChar w:fldCharType="end"/>
                    </w:r>
                  </w:p>
                </w:txbxContent>
              </v:textbox>
            </v:shape>
          </w:pict>
        </mc:Fallback>
      </mc:AlternateContent>
    </w: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bookmarkStart w:id="51" w:name="OLE_LINK14"/>
    <w:bookmarkEnd w:id="51"/>
    <w:bookmarkStart w:id="52" w:name="OLE_LINK15"/>
    <w:bookmarkEnd w:id="52"/>
    <w:bookmarkStart w:id="53" w:name="_Hlk303930787"/>
    <w:bookmarkEnd w:id="5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C0238"/>
    <w:multiLevelType w:val="singleLevel"/>
    <w:tmpl w:val="FFAC0238"/>
    <w:lvl w:ilvl="0" w:tentative="0">
      <w:start w:val="1"/>
      <w:numFmt w:val="decimal"/>
      <w:suff w:val="space"/>
      <w:lvlText w:val="（%1）"/>
      <w:lvlJc w:val="left"/>
    </w:lvl>
  </w:abstractNum>
  <w:abstractNum w:abstractNumId="1">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E273707"/>
    <w:multiLevelType w:val="multilevel"/>
    <w:tmpl w:val="5E273707"/>
    <w:lvl w:ilvl="0" w:tentative="0">
      <w:start w:val="1"/>
      <w:numFmt w:val="chineseCountingThousand"/>
      <w:lvlText w:val="（%1）"/>
      <w:lvlJc w:val="left"/>
      <w:pPr>
        <w:tabs>
          <w:tab w:val="left" w:pos="480"/>
        </w:tabs>
        <w:ind w:left="1418" w:hanging="938"/>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6">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6"/>
  </w:num>
  <w:num w:numId="7">
    <w:abstractNumId w:val="19"/>
  </w:num>
  <w:num w:numId="8">
    <w:abstractNumId w:val="1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
  </w:num>
  <w:num w:numId="12">
    <w:abstractNumId w:val="14"/>
  </w:num>
  <w:num w:numId="13">
    <w:abstractNumId w:val="29"/>
  </w:num>
  <w:num w:numId="14">
    <w:abstractNumId w:val="21"/>
  </w:num>
  <w:num w:numId="15">
    <w:abstractNumId w:val="23"/>
  </w:num>
  <w:num w:numId="16">
    <w:abstractNumId w:val="4"/>
  </w:num>
  <w:num w:numId="17">
    <w:abstractNumId w:val="18"/>
  </w:num>
  <w:num w:numId="18">
    <w:abstractNumId w:val="3"/>
  </w:num>
  <w:num w:numId="19">
    <w:abstractNumId w:val="28"/>
  </w:num>
  <w:num w:numId="20">
    <w:abstractNumId w:val="15"/>
  </w:num>
  <w:num w:numId="21">
    <w:abstractNumId w:val="24"/>
  </w:num>
  <w:num w:numId="22">
    <w:abstractNumId w:val="6"/>
  </w:num>
  <w:num w:numId="23">
    <w:abstractNumId w:val="5"/>
  </w:num>
  <w:num w:numId="24">
    <w:abstractNumId w:val="26"/>
  </w:num>
  <w:num w:numId="25">
    <w:abstractNumId w:val="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0"/>
  </w:num>
  <w:num w:numId="31">
    <w:abstractNumId w:val="7"/>
  </w:num>
  <w:num w:numId="32">
    <w:abstractNumId w:val="0"/>
  </w:num>
  <w:num w:numId="33">
    <w:abstractNumId w:val="2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DA176C"/>
    <w:rsid w:val="0000486A"/>
    <w:rsid w:val="00033F19"/>
    <w:rsid w:val="00044344"/>
    <w:rsid w:val="00065537"/>
    <w:rsid w:val="00077147"/>
    <w:rsid w:val="00097969"/>
    <w:rsid w:val="000A09B0"/>
    <w:rsid w:val="000B14EB"/>
    <w:rsid w:val="000B3CAE"/>
    <w:rsid w:val="000D2204"/>
    <w:rsid w:val="000E1F35"/>
    <w:rsid w:val="000E7DB2"/>
    <w:rsid w:val="00117EA9"/>
    <w:rsid w:val="00136DE6"/>
    <w:rsid w:val="00141B66"/>
    <w:rsid w:val="001529E6"/>
    <w:rsid w:val="00163B42"/>
    <w:rsid w:val="00167DC8"/>
    <w:rsid w:val="00183EB6"/>
    <w:rsid w:val="00184737"/>
    <w:rsid w:val="00184EC2"/>
    <w:rsid w:val="00184FD5"/>
    <w:rsid w:val="0019218B"/>
    <w:rsid w:val="00196E11"/>
    <w:rsid w:val="001B1DC8"/>
    <w:rsid w:val="001C0BD4"/>
    <w:rsid w:val="001D6E62"/>
    <w:rsid w:val="001E2EA5"/>
    <w:rsid w:val="0020631D"/>
    <w:rsid w:val="00217EA1"/>
    <w:rsid w:val="0022709E"/>
    <w:rsid w:val="00235975"/>
    <w:rsid w:val="002462DE"/>
    <w:rsid w:val="00250646"/>
    <w:rsid w:val="00254124"/>
    <w:rsid w:val="00257E5F"/>
    <w:rsid w:val="002716F6"/>
    <w:rsid w:val="00284492"/>
    <w:rsid w:val="00294CCD"/>
    <w:rsid w:val="002E613C"/>
    <w:rsid w:val="00315407"/>
    <w:rsid w:val="00326E7F"/>
    <w:rsid w:val="003310BA"/>
    <w:rsid w:val="00331E4C"/>
    <w:rsid w:val="003469A9"/>
    <w:rsid w:val="0034732D"/>
    <w:rsid w:val="00361B01"/>
    <w:rsid w:val="003634EF"/>
    <w:rsid w:val="00364374"/>
    <w:rsid w:val="003707DD"/>
    <w:rsid w:val="00385088"/>
    <w:rsid w:val="00395504"/>
    <w:rsid w:val="003A2FFD"/>
    <w:rsid w:val="003A6294"/>
    <w:rsid w:val="003D320B"/>
    <w:rsid w:val="003E2E90"/>
    <w:rsid w:val="003E398F"/>
    <w:rsid w:val="003F03D8"/>
    <w:rsid w:val="00401F20"/>
    <w:rsid w:val="0041281A"/>
    <w:rsid w:val="00415E19"/>
    <w:rsid w:val="00422EE8"/>
    <w:rsid w:val="00423DD4"/>
    <w:rsid w:val="0045674E"/>
    <w:rsid w:val="00460A53"/>
    <w:rsid w:val="00474DC6"/>
    <w:rsid w:val="0047683E"/>
    <w:rsid w:val="00481ED0"/>
    <w:rsid w:val="004A4CCF"/>
    <w:rsid w:val="004B4B10"/>
    <w:rsid w:val="004D31D4"/>
    <w:rsid w:val="004D3E52"/>
    <w:rsid w:val="004D7CF8"/>
    <w:rsid w:val="004F1F17"/>
    <w:rsid w:val="004F4D90"/>
    <w:rsid w:val="00500E9B"/>
    <w:rsid w:val="005068A2"/>
    <w:rsid w:val="005119C5"/>
    <w:rsid w:val="00521428"/>
    <w:rsid w:val="00521C8E"/>
    <w:rsid w:val="00523262"/>
    <w:rsid w:val="0052636C"/>
    <w:rsid w:val="00533D66"/>
    <w:rsid w:val="00562DF4"/>
    <w:rsid w:val="0057016F"/>
    <w:rsid w:val="00590064"/>
    <w:rsid w:val="00591AB6"/>
    <w:rsid w:val="005B29E8"/>
    <w:rsid w:val="005D0B12"/>
    <w:rsid w:val="00603574"/>
    <w:rsid w:val="006103AD"/>
    <w:rsid w:val="00613A10"/>
    <w:rsid w:val="00622680"/>
    <w:rsid w:val="006444BB"/>
    <w:rsid w:val="00645533"/>
    <w:rsid w:val="006510FF"/>
    <w:rsid w:val="0065227A"/>
    <w:rsid w:val="00656A9A"/>
    <w:rsid w:val="006609D1"/>
    <w:rsid w:val="00664B67"/>
    <w:rsid w:val="006729C2"/>
    <w:rsid w:val="00682729"/>
    <w:rsid w:val="00694461"/>
    <w:rsid w:val="006A0618"/>
    <w:rsid w:val="006A10F9"/>
    <w:rsid w:val="006A3965"/>
    <w:rsid w:val="006B37B8"/>
    <w:rsid w:val="006C3035"/>
    <w:rsid w:val="006C48FC"/>
    <w:rsid w:val="006C73CD"/>
    <w:rsid w:val="006C77DC"/>
    <w:rsid w:val="006D611F"/>
    <w:rsid w:val="006D6700"/>
    <w:rsid w:val="006E19D5"/>
    <w:rsid w:val="006F104E"/>
    <w:rsid w:val="0070003C"/>
    <w:rsid w:val="0070213A"/>
    <w:rsid w:val="00713411"/>
    <w:rsid w:val="00717187"/>
    <w:rsid w:val="00724404"/>
    <w:rsid w:val="007314E4"/>
    <w:rsid w:val="00760705"/>
    <w:rsid w:val="00772082"/>
    <w:rsid w:val="00777BE7"/>
    <w:rsid w:val="007A31DD"/>
    <w:rsid w:val="007A5E84"/>
    <w:rsid w:val="007A64FF"/>
    <w:rsid w:val="007B6642"/>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E06"/>
    <w:rsid w:val="008848DB"/>
    <w:rsid w:val="00884D7D"/>
    <w:rsid w:val="00884EF3"/>
    <w:rsid w:val="00890EF0"/>
    <w:rsid w:val="00896A0E"/>
    <w:rsid w:val="008A50C4"/>
    <w:rsid w:val="008A6AC4"/>
    <w:rsid w:val="008D1414"/>
    <w:rsid w:val="008D296C"/>
    <w:rsid w:val="008D3E4C"/>
    <w:rsid w:val="00913497"/>
    <w:rsid w:val="00921D81"/>
    <w:rsid w:val="009235A7"/>
    <w:rsid w:val="0092363C"/>
    <w:rsid w:val="00923FA6"/>
    <w:rsid w:val="00942343"/>
    <w:rsid w:val="00950B96"/>
    <w:rsid w:val="00980592"/>
    <w:rsid w:val="0099025E"/>
    <w:rsid w:val="009C0CC8"/>
    <w:rsid w:val="009C23F3"/>
    <w:rsid w:val="009D118A"/>
    <w:rsid w:val="009E00B3"/>
    <w:rsid w:val="009E46DB"/>
    <w:rsid w:val="00A06348"/>
    <w:rsid w:val="00A07D07"/>
    <w:rsid w:val="00A121C5"/>
    <w:rsid w:val="00A242EC"/>
    <w:rsid w:val="00A31041"/>
    <w:rsid w:val="00A36B1D"/>
    <w:rsid w:val="00A42E97"/>
    <w:rsid w:val="00A46DFB"/>
    <w:rsid w:val="00A915D4"/>
    <w:rsid w:val="00AB779A"/>
    <w:rsid w:val="00AB79DD"/>
    <w:rsid w:val="00AB7C07"/>
    <w:rsid w:val="00AC3785"/>
    <w:rsid w:val="00AC5E5C"/>
    <w:rsid w:val="00AD12D0"/>
    <w:rsid w:val="00AF577D"/>
    <w:rsid w:val="00B11FE1"/>
    <w:rsid w:val="00B1312F"/>
    <w:rsid w:val="00B25DE6"/>
    <w:rsid w:val="00B26C16"/>
    <w:rsid w:val="00B3665E"/>
    <w:rsid w:val="00B426E2"/>
    <w:rsid w:val="00B521E2"/>
    <w:rsid w:val="00B52EC3"/>
    <w:rsid w:val="00B73E8F"/>
    <w:rsid w:val="00B75F34"/>
    <w:rsid w:val="00BB066A"/>
    <w:rsid w:val="00BC0573"/>
    <w:rsid w:val="00BC253C"/>
    <w:rsid w:val="00BC5508"/>
    <w:rsid w:val="00BC762D"/>
    <w:rsid w:val="00BE11AA"/>
    <w:rsid w:val="00BE2504"/>
    <w:rsid w:val="00BF4C77"/>
    <w:rsid w:val="00C0458A"/>
    <w:rsid w:val="00C14DBB"/>
    <w:rsid w:val="00C34D6C"/>
    <w:rsid w:val="00C36E2D"/>
    <w:rsid w:val="00C6464F"/>
    <w:rsid w:val="00C72AEF"/>
    <w:rsid w:val="00C91322"/>
    <w:rsid w:val="00CA1FB1"/>
    <w:rsid w:val="00CA2CCC"/>
    <w:rsid w:val="00CA3EEC"/>
    <w:rsid w:val="00CC4333"/>
    <w:rsid w:val="00CD103C"/>
    <w:rsid w:val="00CD4A0A"/>
    <w:rsid w:val="00CD75E2"/>
    <w:rsid w:val="00CE3606"/>
    <w:rsid w:val="00CE633A"/>
    <w:rsid w:val="00CF3002"/>
    <w:rsid w:val="00D01DB4"/>
    <w:rsid w:val="00D578D0"/>
    <w:rsid w:val="00D63126"/>
    <w:rsid w:val="00D66D81"/>
    <w:rsid w:val="00D7622D"/>
    <w:rsid w:val="00D85620"/>
    <w:rsid w:val="00D9086B"/>
    <w:rsid w:val="00DA176C"/>
    <w:rsid w:val="00DA5979"/>
    <w:rsid w:val="00DD1684"/>
    <w:rsid w:val="00DE1CF0"/>
    <w:rsid w:val="00DF011B"/>
    <w:rsid w:val="00E1687D"/>
    <w:rsid w:val="00E3420A"/>
    <w:rsid w:val="00E35E83"/>
    <w:rsid w:val="00E43EDB"/>
    <w:rsid w:val="00E44404"/>
    <w:rsid w:val="00E451E5"/>
    <w:rsid w:val="00E54F35"/>
    <w:rsid w:val="00E674CE"/>
    <w:rsid w:val="00E87247"/>
    <w:rsid w:val="00E95A19"/>
    <w:rsid w:val="00E96411"/>
    <w:rsid w:val="00EA72EE"/>
    <w:rsid w:val="00EA7AE2"/>
    <w:rsid w:val="00EB4472"/>
    <w:rsid w:val="00EC0139"/>
    <w:rsid w:val="00EC5143"/>
    <w:rsid w:val="00EC5293"/>
    <w:rsid w:val="00EE2286"/>
    <w:rsid w:val="00EE6A1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108035A"/>
    <w:rsid w:val="011D4668"/>
    <w:rsid w:val="01DE139B"/>
    <w:rsid w:val="023A5CA6"/>
    <w:rsid w:val="037E280C"/>
    <w:rsid w:val="04013310"/>
    <w:rsid w:val="05123957"/>
    <w:rsid w:val="05F02E8B"/>
    <w:rsid w:val="0678567C"/>
    <w:rsid w:val="06966A0D"/>
    <w:rsid w:val="06C05AF1"/>
    <w:rsid w:val="06ED4C8A"/>
    <w:rsid w:val="07402BF3"/>
    <w:rsid w:val="07DE6A9A"/>
    <w:rsid w:val="09ED154E"/>
    <w:rsid w:val="0AB90B39"/>
    <w:rsid w:val="0B74376A"/>
    <w:rsid w:val="0B95212F"/>
    <w:rsid w:val="0BB23C45"/>
    <w:rsid w:val="0BDF6B5E"/>
    <w:rsid w:val="0BFB4B3E"/>
    <w:rsid w:val="0C10126D"/>
    <w:rsid w:val="0C835C86"/>
    <w:rsid w:val="0CCC4D37"/>
    <w:rsid w:val="0CEA3DD7"/>
    <w:rsid w:val="0D486975"/>
    <w:rsid w:val="0D933ACB"/>
    <w:rsid w:val="0E374ADB"/>
    <w:rsid w:val="0ED308B1"/>
    <w:rsid w:val="0F140BE0"/>
    <w:rsid w:val="0F646F20"/>
    <w:rsid w:val="0F871FC5"/>
    <w:rsid w:val="0FB03BC1"/>
    <w:rsid w:val="10034A31"/>
    <w:rsid w:val="101D6B53"/>
    <w:rsid w:val="10330F2A"/>
    <w:rsid w:val="109F51D7"/>
    <w:rsid w:val="109F534B"/>
    <w:rsid w:val="10C51415"/>
    <w:rsid w:val="11CD504A"/>
    <w:rsid w:val="12553EE6"/>
    <w:rsid w:val="125B5A1E"/>
    <w:rsid w:val="128B44A8"/>
    <w:rsid w:val="12B82E37"/>
    <w:rsid w:val="12ED5D11"/>
    <w:rsid w:val="132D4483"/>
    <w:rsid w:val="136E40A3"/>
    <w:rsid w:val="13783DEF"/>
    <w:rsid w:val="14676F8C"/>
    <w:rsid w:val="14953C66"/>
    <w:rsid w:val="14A56630"/>
    <w:rsid w:val="155A5C64"/>
    <w:rsid w:val="15E72011"/>
    <w:rsid w:val="16032A72"/>
    <w:rsid w:val="163F21FC"/>
    <w:rsid w:val="16B117B2"/>
    <w:rsid w:val="1740136A"/>
    <w:rsid w:val="18A017D0"/>
    <w:rsid w:val="18B40D68"/>
    <w:rsid w:val="1920603D"/>
    <w:rsid w:val="19BE75D5"/>
    <w:rsid w:val="19D156D5"/>
    <w:rsid w:val="19F438AD"/>
    <w:rsid w:val="1B042819"/>
    <w:rsid w:val="1B1E67F9"/>
    <w:rsid w:val="1B55718B"/>
    <w:rsid w:val="1B940553"/>
    <w:rsid w:val="1BBF01D1"/>
    <w:rsid w:val="1C6015F0"/>
    <w:rsid w:val="1DA819EC"/>
    <w:rsid w:val="1DDF6CDF"/>
    <w:rsid w:val="1EA631A1"/>
    <w:rsid w:val="1F08721A"/>
    <w:rsid w:val="1F3E042B"/>
    <w:rsid w:val="206A5AD0"/>
    <w:rsid w:val="21240AF9"/>
    <w:rsid w:val="218B57C8"/>
    <w:rsid w:val="22040172"/>
    <w:rsid w:val="22261F52"/>
    <w:rsid w:val="227B7559"/>
    <w:rsid w:val="227D7C28"/>
    <w:rsid w:val="22F91935"/>
    <w:rsid w:val="23C53D86"/>
    <w:rsid w:val="23F82917"/>
    <w:rsid w:val="24015D59"/>
    <w:rsid w:val="247E30D0"/>
    <w:rsid w:val="249621E5"/>
    <w:rsid w:val="249C332D"/>
    <w:rsid w:val="249D12EE"/>
    <w:rsid w:val="24BD67EB"/>
    <w:rsid w:val="24D13FDD"/>
    <w:rsid w:val="2529624F"/>
    <w:rsid w:val="26C9241A"/>
    <w:rsid w:val="26E53D16"/>
    <w:rsid w:val="273C148D"/>
    <w:rsid w:val="277D6996"/>
    <w:rsid w:val="2781206F"/>
    <w:rsid w:val="278475AC"/>
    <w:rsid w:val="280705CF"/>
    <w:rsid w:val="2853500D"/>
    <w:rsid w:val="29073504"/>
    <w:rsid w:val="296718CC"/>
    <w:rsid w:val="29962E3B"/>
    <w:rsid w:val="29D972DD"/>
    <w:rsid w:val="29EB3986"/>
    <w:rsid w:val="29FF63B1"/>
    <w:rsid w:val="2B87588A"/>
    <w:rsid w:val="2B920E35"/>
    <w:rsid w:val="2BAB09E5"/>
    <w:rsid w:val="2C3957F2"/>
    <w:rsid w:val="2C3B50DA"/>
    <w:rsid w:val="2C6132AD"/>
    <w:rsid w:val="2CC02285"/>
    <w:rsid w:val="2CFD291E"/>
    <w:rsid w:val="2D1812EA"/>
    <w:rsid w:val="2D4B53F8"/>
    <w:rsid w:val="2D6F5CAE"/>
    <w:rsid w:val="2DD7361B"/>
    <w:rsid w:val="2F341465"/>
    <w:rsid w:val="30157255"/>
    <w:rsid w:val="307165CD"/>
    <w:rsid w:val="316B6F01"/>
    <w:rsid w:val="31D34E77"/>
    <w:rsid w:val="327C0651"/>
    <w:rsid w:val="32F96E5D"/>
    <w:rsid w:val="33BC28F8"/>
    <w:rsid w:val="33E65B1A"/>
    <w:rsid w:val="3408470F"/>
    <w:rsid w:val="343C181D"/>
    <w:rsid w:val="34B26D5D"/>
    <w:rsid w:val="35572EC3"/>
    <w:rsid w:val="35EF391E"/>
    <w:rsid w:val="3604148F"/>
    <w:rsid w:val="36445510"/>
    <w:rsid w:val="367000B2"/>
    <w:rsid w:val="36DB7AC9"/>
    <w:rsid w:val="379443BE"/>
    <w:rsid w:val="37E154B3"/>
    <w:rsid w:val="37E80937"/>
    <w:rsid w:val="38A87DE8"/>
    <w:rsid w:val="38D109A9"/>
    <w:rsid w:val="38D57F98"/>
    <w:rsid w:val="38E96500"/>
    <w:rsid w:val="393850E7"/>
    <w:rsid w:val="39441E7B"/>
    <w:rsid w:val="39F504C6"/>
    <w:rsid w:val="3A223195"/>
    <w:rsid w:val="3B30287A"/>
    <w:rsid w:val="3BC13445"/>
    <w:rsid w:val="3BE36094"/>
    <w:rsid w:val="3C2B76EC"/>
    <w:rsid w:val="3C446D8B"/>
    <w:rsid w:val="3C6F5F56"/>
    <w:rsid w:val="3C780677"/>
    <w:rsid w:val="3CD619A2"/>
    <w:rsid w:val="3CE40590"/>
    <w:rsid w:val="3DE67AEF"/>
    <w:rsid w:val="3EED17D0"/>
    <w:rsid w:val="3F2350B4"/>
    <w:rsid w:val="3F4003A2"/>
    <w:rsid w:val="3FDB660C"/>
    <w:rsid w:val="405555FE"/>
    <w:rsid w:val="40CC5750"/>
    <w:rsid w:val="40DE674C"/>
    <w:rsid w:val="41862436"/>
    <w:rsid w:val="41C20D84"/>
    <w:rsid w:val="420D6DE3"/>
    <w:rsid w:val="438038CD"/>
    <w:rsid w:val="43813BE8"/>
    <w:rsid w:val="44921407"/>
    <w:rsid w:val="44B02C63"/>
    <w:rsid w:val="45473DD6"/>
    <w:rsid w:val="45486818"/>
    <w:rsid w:val="45873B9E"/>
    <w:rsid w:val="45DC04DF"/>
    <w:rsid w:val="45E9196F"/>
    <w:rsid w:val="46561836"/>
    <w:rsid w:val="469D49BC"/>
    <w:rsid w:val="46B27E3D"/>
    <w:rsid w:val="46D86895"/>
    <w:rsid w:val="46F012F9"/>
    <w:rsid w:val="485D29BF"/>
    <w:rsid w:val="488F1B00"/>
    <w:rsid w:val="48A52518"/>
    <w:rsid w:val="49196BEA"/>
    <w:rsid w:val="49453D5E"/>
    <w:rsid w:val="49900FBF"/>
    <w:rsid w:val="4A11747C"/>
    <w:rsid w:val="4A646B06"/>
    <w:rsid w:val="4AD20F98"/>
    <w:rsid w:val="4B0E3842"/>
    <w:rsid w:val="4B74697D"/>
    <w:rsid w:val="4B8768C5"/>
    <w:rsid w:val="4BFB12E4"/>
    <w:rsid w:val="4C052251"/>
    <w:rsid w:val="4CC968F1"/>
    <w:rsid w:val="4D16313C"/>
    <w:rsid w:val="4D8D08FA"/>
    <w:rsid w:val="4DBE3EA4"/>
    <w:rsid w:val="4EAA1E75"/>
    <w:rsid w:val="501D4AA3"/>
    <w:rsid w:val="5093216D"/>
    <w:rsid w:val="50C8669D"/>
    <w:rsid w:val="51A87F20"/>
    <w:rsid w:val="51BD6549"/>
    <w:rsid w:val="51EA7325"/>
    <w:rsid w:val="527D6C7F"/>
    <w:rsid w:val="537F397C"/>
    <w:rsid w:val="5386721B"/>
    <w:rsid w:val="54B84FF0"/>
    <w:rsid w:val="54DF3F75"/>
    <w:rsid w:val="556307CA"/>
    <w:rsid w:val="556755C3"/>
    <w:rsid w:val="55CC49A9"/>
    <w:rsid w:val="55DF727A"/>
    <w:rsid w:val="55E733AF"/>
    <w:rsid w:val="570E6F6E"/>
    <w:rsid w:val="57297D9E"/>
    <w:rsid w:val="574837DE"/>
    <w:rsid w:val="57A20E46"/>
    <w:rsid w:val="587439CA"/>
    <w:rsid w:val="58D90C2E"/>
    <w:rsid w:val="5967493B"/>
    <w:rsid w:val="59AB4C89"/>
    <w:rsid w:val="5A924D04"/>
    <w:rsid w:val="5B482837"/>
    <w:rsid w:val="5B5E462C"/>
    <w:rsid w:val="5C0F5ECE"/>
    <w:rsid w:val="5C221F2B"/>
    <w:rsid w:val="5D6C56D3"/>
    <w:rsid w:val="5E071FDA"/>
    <w:rsid w:val="5F1115F6"/>
    <w:rsid w:val="5F24373C"/>
    <w:rsid w:val="5F332C06"/>
    <w:rsid w:val="5F7432EE"/>
    <w:rsid w:val="5FBB77C9"/>
    <w:rsid w:val="5FDA449D"/>
    <w:rsid w:val="5FDA72F3"/>
    <w:rsid w:val="60126552"/>
    <w:rsid w:val="60A55186"/>
    <w:rsid w:val="60D44CCE"/>
    <w:rsid w:val="611B0228"/>
    <w:rsid w:val="61237167"/>
    <w:rsid w:val="61A16F86"/>
    <w:rsid w:val="627D22F5"/>
    <w:rsid w:val="63B80F98"/>
    <w:rsid w:val="63D950CC"/>
    <w:rsid w:val="645B3E37"/>
    <w:rsid w:val="64CC22D6"/>
    <w:rsid w:val="657C664F"/>
    <w:rsid w:val="65CF7A1C"/>
    <w:rsid w:val="65DE16A6"/>
    <w:rsid w:val="65DE7E00"/>
    <w:rsid w:val="66D419D9"/>
    <w:rsid w:val="671A0E61"/>
    <w:rsid w:val="677B6766"/>
    <w:rsid w:val="68C05304"/>
    <w:rsid w:val="69301121"/>
    <w:rsid w:val="69514662"/>
    <w:rsid w:val="69B20D5A"/>
    <w:rsid w:val="69DE26C2"/>
    <w:rsid w:val="69E45E10"/>
    <w:rsid w:val="69F538E2"/>
    <w:rsid w:val="6A860BF5"/>
    <w:rsid w:val="6AB37683"/>
    <w:rsid w:val="6AE33467"/>
    <w:rsid w:val="6B263BAD"/>
    <w:rsid w:val="6BD94DF5"/>
    <w:rsid w:val="6DF96E93"/>
    <w:rsid w:val="6E56517D"/>
    <w:rsid w:val="6F3F11CA"/>
    <w:rsid w:val="6F7C5210"/>
    <w:rsid w:val="70172DE1"/>
    <w:rsid w:val="7021607F"/>
    <w:rsid w:val="707263E0"/>
    <w:rsid w:val="70C61536"/>
    <w:rsid w:val="70E25D19"/>
    <w:rsid w:val="712B40AC"/>
    <w:rsid w:val="71456B57"/>
    <w:rsid w:val="71743189"/>
    <w:rsid w:val="71AE03DC"/>
    <w:rsid w:val="71D4623C"/>
    <w:rsid w:val="726657B6"/>
    <w:rsid w:val="72B703DB"/>
    <w:rsid w:val="72EC2B19"/>
    <w:rsid w:val="73EA0FA4"/>
    <w:rsid w:val="73F3733E"/>
    <w:rsid w:val="747A4D6C"/>
    <w:rsid w:val="74E7015A"/>
    <w:rsid w:val="75836AE4"/>
    <w:rsid w:val="76090539"/>
    <w:rsid w:val="763A00A4"/>
    <w:rsid w:val="768F6F06"/>
    <w:rsid w:val="778E3D81"/>
    <w:rsid w:val="77E12678"/>
    <w:rsid w:val="77E164E9"/>
    <w:rsid w:val="78066B35"/>
    <w:rsid w:val="7822226C"/>
    <w:rsid w:val="78454039"/>
    <w:rsid w:val="78532FAF"/>
    <w:rsid w:val="78571D34"/>
    <w:rsid w:val="788F5AFA"/>
    <w:rsid w:val="78D2638A"/>
    <w:rsid w:val="79796D50"/>
    <w:rsid w:val="79D7073E"/>
    <w:rsid w:val="79F51317"/>
    <w:rsid w:val="7AA46521"/>
    <w:rsid w:val="7B4E3F05"/>
    <w:rsid w:val="7BA40CAD"/>
    <w:rsid w:val="7BA8781C"/>
    <w:rsid w:val="7C342417"/>
    <w:rsid w:val="7CD438A5"/>
    <w:rsid w:val="7CE34D56"/>
    <w:rsid w:val="7CF25F07"/>
    <w:rsid w:val="7E450F42"/>
    <w:rsid w:val="7E550A37"/>
    <w:rsid w:val="7F0B4762"/>
    <w:rsid w:val="7F646AF6"/>
    <w:rsid w:val="7FD95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4"/>
    <w:qFormat/>
    <w:uiPriority w:val="0"/>
    <w:pPr>
      <w:keepNext/>
      <w:keepLines/>
      <w:spacing w:before="340" w:after="330" w:line="240" w:lineRule="auto"/>
      <w:outlineLvl w:val="0"/>
    </w:pPr>
    <w:rPr>
      <w:rFonts w:ascii="Arial" w:hAnsi="Arial"/>
      <w:bCs/>
      <w:kern w:val="44"/>
      <w:sz w:val="28"/>
      <w:szCs w:val="44"/>
    </w:rPr>
  </w:style>
  <w:style w:type="paragraph" w:styleId="5">
    <w:name w:val="heading 2"/>
    <w:basedOn w:val="6"/>
    <w:next w:val="1"/>
    <w:link w:val="55"/>
    <w:qFormat/>
    <w:uiPriority w:val="0"/>
    <w:pPr>
      <w:keepNext/>
      <w:keepLines/>
      <w:spacing w:before="260" w:after="260" w:line="240" w:lineRule="atLeast"/>
      <w:jc w:val="left"/>
      <w:outlineLvl w:val="1"/>
    </w:pPr>
    <w:rPr>
      <w:rFonts w:ascii="Arial" w:hAnsi="Arial"/>
      <w:sz w:val="24"/>
    </w:rPr>
  </w:style>
  <w:style w:type="paragraph" w:styleId="6">
    <w:name w:val="heading 3"/>
    <w:basedOn w:val="1"/>
    <w:next w:val="1"/>
    <w:link w:val="58"/>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59"/>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60"/>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9">
    <w:name w:val="heading 6"/>
    <w:basedOn w:val="1"/>
    <w:next w:val="1"/>
    <w:link w:val="61"/>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10">
    <w:name w:val="heading 7"/>
    <w:basedOn w:val="1"/>
    <w:next w:val="1"/>
    <w:link w:val="62"/>
    <w:qFormat/>
    <w:uiPriority w:val="0"/>
    <w:pPr>
      <w:keepNext/>
      <w:keepLines/>
      <w:widowControl/>
      <w:spacing w:before="240" w:after="64" w:line="320" w:lineRule="auto"/>
      <w:jc w:val="left"/>
      <w:outlineLvl w:val="6"/>
    </w:pPr>
    <w:rPr>
      <w:rFonts w:ascii="Calibri" w:hAnsi="Calibri"/>
      <w:b/>
      <w:bCs/>
      <w:kern w:val="0"/>
      <w:sz w:val="24"/>
    </w:rPr>
  </w:style>
  <w:style w:type="paragraph" w:styleId="11">
    <w:name w:val="heading 8"/>
    <w:basedOn w:val="1"/>
    <w:next w:val="1"/>
    <w:link w:val="63"/>
    <w:qFormat/>
    <w:uiPriority w:val="0"/>
    <w:pPr>
      <w:keepNext/>
      <w:keepLines/>
      <w:widowControl/>
      <w:spacing w:before="240" w:after="64" w:line="320" w:lineRule="auto"/>
      <w:jc w:val="left"/>
      <w:outlineLvl w:val="7"/>
    </w:pPr>
    <w:rPr>
      <w:rFonts w:ascii="Arial" w:hAnsi="Arial" w:eastAsia="黑体"/>
      <w:kern w:val="0"/>
      <w:sz w:val="24"/>
    </w:rPr>
  </w:style>
  <w:style w:type="paragraph" w:styleId="12">
    <w:name w:val="heading 9"/>
    <w:basedOn w:val="1"/>
    <w:next w:val="1"/>
    <w:link w:val="64"/>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4">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Normal Indent"/>
    <w:basedOn w:val="1"/>
    <w:link w:val="81"/>
    <w:qFormat/>
    <w:uiPriority w:val="0"/>
    <w:pPr>
      <w:ind w:firstLine="420"/>
    </w:pPr>
    <w:rPr>
      <w:rFonts w:asciiTheme="minorHAnsi" w:hAnsiTheme="minorHAnsi" w:cstheme="minorBidi"/>
      <w:szCs w:val="22"/>
    </w:rPr>
  </w:style>
  <w:style w:type="paragraph" w:styleId="15">
    <w:name w:val="Document Map"/>
    <w:basedOn w:val="1"/>
    <w:link w:val="92"/>
    <w:semiHidden/>
    <w:qFormat/>
    <w:uiPriority w:val="0"/>
    <w:pPr>
      <w:shd w:val="clear" w:color="auto" w:fill="000080"/>
    </w:pPr>
  </w:style>
  <w:style w:type="paragraph" w:styleId="16">
    <w:name w:val="annotation text"/>
    <w:basedOn w:val="1"/>
    <w:next w:val="17"/>
    <w:link w:val="70"/>
    <w:qFormat/>
    <w:uiPriority w:val="0"/>
    <w:pPr>
      <w:jc w:val="left"/>
    </w:pPr>
    <w:rPr>
      <w:rFonts w:eastAsiaTheme="minorEastAsia" w:cstheme="minorBidi"/>
      <w:sz w:val="28"/>
    </w:rPr>
  </w:style>
  <w:style w:type="paragraph" w:styleId="17">
    <w:name w:val="Balloon Text"/>
    <w:basedOn w:val="1"/>
    <w:link w:val="71"/>
    <w:semiHidden/>
    <w:qFormat/>
    <w:uiPriority w:val="0"/>
    <w:rPr>
      <w:sz w:val="28"/>
      <w:szCs w:val="18"/>
    </w:rPr>
  </w:style>
  <w:style w:type="paragraph" w:styleId="18">
    <w:name w:val="Body Text 3"/>
    <w:basedOn w:val="1"/>
    <w:link w:val="145"/>
    <w:qFormat/>
    <w:uiPriority w:val="0"/>
    <w:pPr>
      <w:spacing w:after="120"/>
    </w:pPr>
    <w:rPr>
      <w:rFonts w:ascii="Calibri" w:hAnsi="Calibri"/>
      <w:sz w:val="16"/>
      <w:szCs w:val="16"/>
    </w:rPr>
  </w:style>
  <w:style w:type="paragraph" w:styleId="19">
    <w:name w:val="Body Text"/>
    <w:basedOn w:val="1"/>
    <w:next w:val="1"/>
    <w:link w:val="133"/>
    <w:qFormat/>
    <w:uiPriority w:val="0"/>
    <w:pPr>
      <w:spacing w:after="120"/>
    </w:pPr>
    <w:rPr>
      <w:rFonts w:ascii="Calibri" w:hAnsi="Calibri"/>
    </w:rPr>
  </w:style>
  <w:style w:type="paragraph" w:styleId="20">
    <w:name w:val="Body Text Indent"/>
    <w:basedOn w:val="1"/>
    <w:link w:val="80"/>
    <w:qFormat/>
    <w:uiPriority w:val="0"/>
    <w:pPr>
      <w:ind w:firstLine="570"/>
    </w:pPr>
    <w:rPr>
      <w:rFonts w:ascii="宋体" w:hAnsi="宋体"/>
      <w:sz w:val="24"/>
    </w:rPr>
  </w:style>
  <w:style w:type="paragraph" w:styleId="2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2">
    <w:name w:val="toc 5"/>
    <w:basedOn w:val="1"/>
    <w:next w:val="1"/>
    <w:qFormat/>
    <w:uiPriority w:val="0"/>
    <w:pPr>
      <w:ind w:left="840"/>
      <w:jc w:val="left"/>
    </w:pPr>
    <w:rPr>
      <w:rFonts w:ascii="Calibri" w:hAnsi="Calibri" w:cs="Calibri"/>
      <w:sz w:val="18"/>
      <w:szCs w:val="18"/>
    </w:rPr>
  </w:style>
  <w:style w:type="paragraph" w:styleId="23">
    <w:name w:val="toc 3"/>
    <w:basedOn w:val="1"/>
    <w:next w:val="1"/>
    <w:qFormat/>
    <w:uiPriority w:val="39"/>
    <w:pPr>
      <w:ind w:left="840" w:leftChars="400"/>
    </w:pPr>
  </w:style>
  <w:style w:type="paragraph" w:styleId="24">
    <w:name w:val="Plain Text"/>
    <w:basedOn w:val="1"/>
    <w:link w:val="96"/>
    <w:qFormat/>
    <w:uiPriority w:val="0"/>
    <w:rPr>
      <w:rFonts w:ascii="宋体" w:hAnsi="Courier New" w:cstheme="minorBidi"/>
    </w:rPr>
  </w:style>
  <w:style w:type="paragraph" w:styleId="25">
    <w:name w:val="toc 8"/>
    <w:basedOn w:val="1"/>
    <w:next w:val="1"/>
    <w:qFormat/>
    <w:uiPriority w:val="0"/>
    <w:pPr>
      <w:ind w:left="1470"/>
      <w:jc w:val="left"/>
    </w:pPr>
    <w:rPr>
      <w:rFonts w:ascii="Calibri" w:hAnsi="Calibri" w:cs="Calibri"/>
      <w:sz w:val="18"/>
      <w:szCs w:val="18"/>
    </w:rPr>
  </w:style>
  <w:style w:type="paragraph" w:styleId="26">
    <w:name w:val="Date"/>
    <w:basedOn w:val="1"/>
    <w:next w:val="1"/>
    <w:link w:val="86"/>
    <w:qFormat/>
    <w:uiPriority w:val="0"/>
    <w:pPr>
      <w:ind w:left="100" w:leftChars="2500"/>
    </w:pPr>
    <w:rPr>
      <w:sz w:val="28"/>
    </w:rPr>
  </w:style>
  <w:style w:type="paragraph" w:styleId="27">
    <w:name w:val="Body Text Indent 2"/>
    <w:basedOn w:val="1"/>
    <w:link w:val="90"/>
    <w:qFormat/>
    <w:uiPriority w:val="0"/>
    <w:pPr>
      <w:spacing w:line="300" w:lineRule="auto"/>
      <w:ind w:firstLine="540" w:firstLineChars="225"/>
    </w:pPr>
    <w:rPr>
      <w:rFonts w:ascii="宋体" w:hAnsi="宋体"/>
      <w:color w:val="000000"/>
      <w:sz w:val="24"/>
    </w:rPr>
  </w:style>
  <w:style w:type="paragraph" w:styleId="28">
    <w:name w:val="footer"/>
    <w:basedOn w:val="1"/>
    <w:link w:val="57"/>
    <w:unhideWhenUsed/>
    <w:qFormat/>
    <w:uiPriority w:val="0"/>
    <w:pPr>
      <w:tabs>
        <w:tab w:val="center" w:pos="4153"/>
        <w:tab w:val="right" w:pos="8306"/>
      </w:tabs>
      <w:snapToGrid w:val="0"/>
      <w:jc w:val="left"/>
    </w:pPr>
    <w:rPr>
      <w:sz w:val="18"/>
      <w:szCs w:val="18"/>
    </w:rPr>
  </w:style>
  <w:style w:type="paragraph" w:styleId="29">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0"/>
    <w:pPr>
      <w:ind w:left="630"/>
      <w:jc w:val="left"/>
    </w:pPr>
    <w:rPr>
      <w:rFonts w:ascii="Calibri" w:hAnsi="Calibri" w:cs="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style>
  <w:style w:type="paragraph" w:styleId="34">
    <w:name w:val="Subtitle"/>
    <w:basedOn w:val="1"/>
    <w:next w:val="1"/>
    <w:link w:val="88"/>
    <w:qFormat/>
    <w:uiPriority w:val="0"/>
    <w:pPr>
      <w:spacing w:before="240" w:after="60" w:line="312" w:lineRule="auto"/>
      <w:jc w:val="center"/>
      <w:outlineLvl w:val="1"/>
    </w:pPr>
    <w:rPr>
      <w:rFonts w:ascii="Cambria" w:hAnsi="Cambria"/>
      <w:b/>
      <w:bCs/>
      <w:kern w:val="28"/>
      <w:sz w:val="32"/>
      <w:szCs w:val="32"/>
    </w:rPr>
  </w:style>
  <w:style w:type="paragraph" w:styleId="35">
    <w:name w:val="footnote text"/>
    <w:basedOn w:val="1"/>
    <w:link w:val="84"/>
    <w:qFormat/>
    <w:uiPriority w:val="0"/>
    <w:pPr>
      <w:snapToGrid w:val="0"/>
      <w:jc w:val="left"/>
    </w:pPr>
    <w:rPr>
      <w:sz w:val="18"/>
      <w:szCs w:val="18"/>
    </w:rPr>
  </w:style>
  <w:style w:type="paragraph" w:styleId="36">
    <w:name w:val="toc 6"/>
    <w:basedOn w:val="1"/>
    <w:next w:val="1"/>
    <w:qFormat/>
    <w:uiPriority w:val="0"/>
    <w:pPr>
      <w:ind w:left="1050"/>
      <w:jc w:val="left"/>
    </w:pPr>
    <w:rPr>
      <w:rFonts w:ascii="Calibri" w:hAnsi="Calibri" w:cs="Calibri"/>
      <w:sz w:val="18"/>
      <w:szCs w:val="18"/>
    </w:rPr>
  </w:style>
  <w:style w:type="paragraph" w:styleId="37">
    <w:name w:val="Body Text Indent 3"/>
    <w:basedOn w:val="1"/>
    <w:link w:val="74"/>
    <w:qFormat/>
    <w:uiPriority w:val="0"/>
    <w:pPr>
      <w:snapToGrid w:val="0"/>
      <w:spacing w:after="120" w:line="360" w:lineRule="auto"/>
      <w:ind w:firstLine="1365"/>
    </w:pPr>
    <w:rPr>
      <w:rFonts w:ascii="宋体"/>
      <w:sz w:val="28"/>
      <w:szCs w:val="20"/>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1680"/>
      <w:jc w:val="left"/>
    </w:pPr>
    <w:rPr>
      <w:rFonts w:ascii="Calibri" w:hAnsi="Calibri" w:cs="Calibri"/>
      <w:sz w:val="18"/>
      <w:szCs w:val="18"/>
    </w:rPr>
  </w:style>
  <w:style w:type="paragraph" w:styleId="40">
    <w:name w:val="HTML Preformatted"/>
    <w:basedOn w:val="1"/>
    <w:link w:val="1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annotation subject"/>
    <w:basedOn w:val="16"/>
    <w:next w:val="16"/>
    <w:link w:val="76"/>
    <w:semiHidden/>
    <w:qFormat/>
    <w:uiPriority w:val="0"/>
    <w:rPr>
      <w:rFonts w:eastAsia="宋体" w:cs="Times New Roman"/>
      <w:b/>
      <w:bCs/>
      <w:sz w:val="21"/>
    </w:rPr>
  </w:style>
  <w:style w:type="paragraph" w:styleId="43">
    <w:name w:val="Body Text First Indent"/>
    <w:basedOn w:val="19"/>
    <w:qFormat/>
    <w:uiPriority w:val="0"/>
    <w:pPr>
      <w:ind w:firstLine="420" w:firstLineChars="100"/>
    </w:p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00"/>
    </w:rPr>
  </w:style>
  <w:style w:type="character" w:styleId="51">
    <w:name w:val="Hyperlink"/>
    <w:qFormat/>
    <w:uiPriority w:val="99"/>
    <w:rPr>
      <w:color w:val="0000FF"/>
      <w:u w:val="single"/>
    </w:rPr>
  </w:style>
  <w:style w:type="character" w:styleId="52">
    <w:name w:val="annotation reference"/>
    <w:semiHidden/>
    <w:qFormat/>
    <w:uiPriority w:val="0"/>
    <w:rPr>
      <w:sz w:val="21"/>
      <w:szCs w:val="21"/>
    </w:rPr>
  </w:style>
  <w:style w:type="character" w:styleId="53">
    <w:name w:val="footnote reference"/>
    <w:qFormat/>
    <w:uiPriority w:val="0"/>
    <w:rPr>
      <w:vertAlign w:val="superscript"/>
    </w:rPr>
  </w:style>
  <w:style w:type="character" w:customStyle="1" w:styleId="54">
    <w:name w:val="标题 1 Char"/>
    <w:basedOn w:val="46"/>
    <w:link w:val="3"/>
    <w:qFormat/>
    <w:uiPriority w:val="0"/>
    <w:rPr>
      <w:rFonts w:ascii="Arial" w:hAnsi="Arial" w:eastAsia="宋体" w:cs="Times New Roman"/>
      <w:b/>
      <w:bCs/>
      <w:kern w:val="44"/>
      <w:sz w:val="28"/>
      <w:szCs w:val="44"/>
    </w:rPr>
  </w:style>
  <w:style w:type="character" w:customStyle="1" w:styleId="55">
    <w:name w:val="标题 2 Char"/>
    <w:basedOn w:val="46"/>
    <w:link w:val="5"/>
    <w:qFormat/>
    <w:uiPriority w:val="0"/>
    <w:rPr>
      <w:rFonts w:ascii="Arial" w:hAnsi="Arial" w:eastAsia="宋体" w:cs="Times New Roman"/>
      <w:b/>
      <w:bCs/>
      <w:kern w:val="0"/>
      <w:sz w:val="24"/>
      <w:szCs w:val="32"/>
    </w:rPr>
  </w:style>
  <w:style w:type="character" w:customStyle="1" w:styleId="56">
    <w:name w:val="页眉 Char"/>
    <w:basedOn w:val="46"/>
    <w:link w:val="29"/>
    <w:qFormat/>
    <w:uiPriority w:val="0"/>
    <w:rPr>
      <w:sz w:val="18"/>
      <w:szCs w:val="18"/>
    </w:rPr>
  </w:style>
  <w:style w:type="character" w:customStyle="1" w:styleId="57">
    <w:name w:val="页脚 Char"/>
    <w:basedOn w:val="46"/>
    <w:link w:val="28"/>
    <w:qFormat/>
    <w:uiPriority w:val="0"/>
    <w:rPr>
      <w:sz w:val="18"/>
      <w:szCs w:val="18"/>
    </w:rPr>
  </w:style>
  <w:style w:type="character" w:customStyle="1" w:styleId="58">
    <w:name w:val="标题 3 Char"/>
    <w:basedOn w:val="46"/>
    <w:link w:val="6"/>
    <w:qFormat/>
    <w:uiPriority w:val="0"/>
    <w:rPr>
      <w:rFonts w:ascii="Times New Roman" w:hAnsi="Times New Roman" w:eastAsia="宋体" w:cs="Times New Roman"/>
      <w:b/>
      <w:bCs/>
      <w:kern w:val="0"/>
      <w:sz w:val="24"/>
      <w:szCs w:val="32"/>
    </w:rPr>
  </w:style>
  <w:style w:type="character" w:customStyle="1" w:styleId="59">
    <w:name w:val="标题 4 Char"/>
    <w:basedOn w:val="46"/>
    <w:link w:val="7"/>
    <w:qFormat/>
    <w:uiPriority w:val="9"/>
    <w:rPr>
      <w:rFonts w:ascii="Cambria" w:hAnsi="Cambria" w:eastAsia="宋体" w:cs="Times New Roman"/>
      <w:b/>
      <w:bCs/>
      <w:kern w:val="0"/>
      <w:sz w:val="28"/>
      <w:szCs w:val="28"/>
    </w:rPr>
  </w:style>
  <w:style w:type="character" w:customStyle="1" w:styleId="60">
    <w:name w:val="标题 5 Char"/>
    <w:basedOn w:val="46"/>
    <w:link w:val="8"/>
    <w:qFormat/>
    <w:uiPriority w:val="0"/>
    <w:rPr>
      <w:rFonts w:ascii="Calibri" w:hAnsi="Calibri" w:eastAsia="宋体" w:cs="Times New Roman"/>
      <w:b/>
      <w:bCs/>
      <w:kern w:val="0"/>
      <w:sz w:val="28"/>
      <w:szCs w:val="28"/>
    </w:rPr>
  </w:style>
  <w:style w:type="character" w:customStyle="1" w:styleId="61">
    <w:name w:val="标题 6 Char"/>
    <w:basedOn w:val="46"/>
    <w:link w:val="9"/>
    <w:qFormat/>
    <w:uiPriority w:val="0"/>
    <w:rPr>
      <w:rFonts w:ascii="Arial" w:hAnsi="Arial" w:eastAsia="黑体" w:cs="Times New Roman"/>
      <w:b/>
      <w:bCs/>
      <w:kern w:val="0"/>
      <w:sz w:val="24"/>
      <w:szCs w:val="24"/>
    </w:rPr>
  </w:style>
  <w:style w:type="character" w:customStyle="1" w:styleId="62">
    <w:name w:val="标题 7 Char"/>
    <w:basedOn w:val="46"/>
    <w:link w:val="10"/>
    <w:qFormat/>
    <w:uiPriority w:val="0"/>
    <w:rPr>
      <w:rFonts w:ascii="Calibri" w:hAnsi="Calibri" w:eastAsia="宋体" w:cs="Times New Roman"/>
      <w:b/>
      <w:bCs/>
      <w:kern w:val="0"/>
      <w:sz w:val="24"/>
      <w:szCs w:val="24"/>
    </w:rPr>
  </w:style>
  <w:style w:type="character" w:customStyle="1" w:styleId="63">
    <w:name w:val="标题 8 Char"/>
    <w:basedOn w:val="46"/>
    <w:link w:val="11"/>
    <w:qFormat/>
    <w:uiPriority w:val="0"/>
    <w:rPr>
      <w:rFonts w:ascii="Arial" w:hAnsi="Arial" w:eastAsia="黑体" w:cs="Times New Roman"/>
      <w:kern w:val="0"/>
      <w:sz w:val="24"/>
      <w:szCs w:val="24"/>
    </w:rPr>
  </w:style>
  <w:style w:type="character" w:customStyle="1" w:styleId="64">
    <w:name w:val="标题 9 Char"/>
    <w:basedOn w:val="46"/>
    <w:link w:val="12"/>
    <w:qFormat/>
    <w:uiPriority w:val="0"/>
    <w:rPr>
      <w:rFonts w:ascii="Arial" w:hAnsi="Arial" w:eastAsia="黑体" w:cs="Times New Roman"/>
      <w:kern w:val="0"/>
      <w:szCs w:val="21"/>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页眉1 Char"/>
    <w:link w:val="67"/>
    <w:qFormat/>
    <w:uiPriority w:val="0"/>
    <w:rPr>
      <w:sz w:val="18"/>
      <w:szCs w:val="18"/>
    </w:rPr>
  </w:style>
  <w:style w:type="paragraph" w:customStyle="1" w:styleId="67">
    <w:name w:val="页眉1"/>
    <w:basedOn w:val="29"/>
    <w:link w:val="66"/>
    <w:qFormat/>
    <w:uiPriority w:val="0"/>
    <w:pPr>
      <w:pBdr>
        <w:bottom w:val="none" w:color="auto" w:sz="0" w:space="0"/>
      </w:pBdr>
      <w:jc w:val="both"/>
    </w:pPr>
  </w:style>
  <w:style w:type="character" w:customStyle="1" w:styleId="68">
    <w:name w:val="unnamed1"/>
    <w:basedOn w:val="46"/>
    <w:qFormat/>
    <w:uiPriority w:val="0"/>
  </w:style>
  <w:style w:type="character" w:customStyle="1" w:styleId="69">
    <w:name w:val="批注文字 Char"/>
    <w:link w:val="16"/>
    <w:qFormat/>
    <w:uiPriority w:val="0"/>
    <w:rPr>
      <w:rFonts w:ascii="Times New Roman" w:hAnsi="Times New Roman"/>
      <w:sz w:val="28"/>
      <w:szCs w:val="24"/>
    </w:rPr>
  </w:style>
  <w:style w:type="character" w:customStyle="1" w:styleId="70">
    <w:name w:val="批注文字 Char1"/>
    <w:basedOn w:val="46"/>
    <w:link w:val="16"/>
    <w:semiHidden/>
    <w:qFormat/>
    <w:uiPriority w:val="99"/>
    <w:rPr>
      <w:rFonts w:ascii="Times New Roman" w:hAnsi="Times New Roman" w:eastAsia="宋体" w:cs="Times New Roman"/>
      <w:szCs w:val="24"/>
    </w:rPr>
  </w:style>
  <w:style w:type="character" w:customStyle="1" w:styleId="71">
    <w:name w:val="批注框文本 Char"/>
    <w:basedOn w:val="46"/>
    <w:link w:val="17"/>
    <w:semiHidden/>
    <w:qFormat/>
    <w:uiPriority w:val="0"/>
    <w:rPr>
      <w:rFonts w:ascii="Times New Roman" w:hAnsi="Times New Roman" w:eastAsia="宋体" w:cs="Times New Roman"/>
      <w:sz w:val="28"/>
      <w:szCs w:val="18"/>
    </w:rPr>
  </w:style>
  <w:style w:type="character" w:customStyle="1" w:styleId="72">
    <w:name w:val="apple-converted-space"/>
    <w:qFormat/>
    <w:uiPriority w:val="99"/>
    <w:rPr>
      <w:rFonts w:cs="Times New Roman"/>
    </w:rPr>
  </w:style>
  <w:style w:type="character" w:customStyle="1" w:styleId="73">
    <w:name w:val="正文文本缩进 3 Char"/>
    <w:link w:val="37"/>
    <w:qFormat/>
    <w:uiPriority w:val="0"/>
    <w:rPr>
      <w:rFonts w:ascii="宋体" w:hAnsi="Times New Roman" w:eastAsia="宋体" w:cs="Times New Roman"/>
      <w:sz w:val="28"/>
      <w:szCs w:val="20"/>
    </w:rPr>
  </w:style>
  <w:style w:type="character" w:customStyle="1" w:styleId="74">
    <w:name w:val="正文文本缩进 3 Char1"/>
    <w:basedOn w:val="46"/>
    <w:link w:val="37"/>
    <w:semiHidden/>
    <w:qFormat/>
    <w:uiPriority w:val="99"/>
    <w:rPr>
      <w:rFonts w:ascii="Times New Roman" w:hAnsi="Times New Roman" w:eastAsia="宋体" w:cs="Times New Roman"/>
      <w:sz w:val="16"/>
      <w:szCs w:val="16"/>
    </w:rPr>
  </w:style>
  <w:style w:type="character" w:customStyle="1" w:styleId="75">
    <w:name w:val="批注主题 Char"/>
    <w:link w:val="42"/>
    <w:semiHidden/>
    <w:qFormat/>
    <w:uiPriority w:val="0"/>
    <w:rPr>
      <w:rFonts w:ascii="Times New Roman" w:hAnsi="Times New Roman" w:eastAsia="宋体" w:cs="Times New Roman"/>
      <w:b/>
      <w:bCs/>
      <w:szCs w:val="24"/>
    </w:rPr>
  </w:style>
  <w:style w:type="character" w:customStyle="1" w:styleId="76">
    <w:name w:val="批注主题 Char1"/>
    <w:basedOn w:val="70"/>
    <w:link w:val="42"/>
    <w:semiHidden/>
    <w:qFormat/>
    <w:uiPriority w:val="99"/>
    <w:rPr>
      <w:b/>
      <w:bCs/>
    </w:rPr>
  </w:style>
  <w:style w:type="character" w:customStyle="1" w:styleId="77">
    <w:name w:val="h2"/>
    <w:qFormat/>
    <w:uiPriority w:val="0"/>
    <w:rPr>
      <w:color w:val="000000"/>
      <w:sz w:val="24"/>
      <w:szCs w:val="24"/>
    </w:rPr>
  </w:style>
  <w:style w:type="character" w:customStyle="1" w:styleId="78">
    <w:name w:val="font61"/>
    <w:qFormat/>
    <w:uiPriority w:val="0"/>
    <w:rPr>
      <w:rFonts w:hint="eastAsia" w:ascii="宋体" w:hAnsi="宋体" w:eastAsia="宋体" w:cs="宋体"/>
      <w:color w:val="000000"/>
      <w:sz w:val="20"/>
      <w:szCs w:val="20"/>
      <w:u w:val="none"/>
    </w:rPr>
  </w:style>
  <w:style w:type="character" w:customStyle="1" w:styleId="79">
    <w:name w:val="正文文本缩进 Char"/>
    <w:link w:val="20"/>
    <w:qFormat/>
    <w:uiPriority w:val="0"/>
    <w:rPr>
      <w:rFonts w:ascii="宋体" w:hAnsi="宋体" w:eastAsia="宋体" w:cs="Times New Roman"/>
      <w:sz w:val="24"/>
      <w:szCs w:val="24"/>
    </w:rPr>
  </w:style>
  <w:style w:type="character" w:customStyle="1" w:styleId="80">
    <w:name w:val="正文文本缩进 Char1"/>
    <w:basedOn w:val="46"/>
    <w:link w:val="20"/>
    <w:semiHidden/>
    <w:qFormat/>
    <w:uiPriority w:val="99"/>
    <w:rPr>
      <w:rFonts w:ascii="Times New Roman" w:hAnsi="Times New Roman" w:eastAsia="宋体" w:cs="Times New Roman"/>
      <w:szCs w:val="24"/>
    </w:rPr>
  </w:style>
  <w:style w:type="character" w:customStyle="1" w:styleId="81">
    <w:name w:val="正文缩进 Char"/>
    <w:link w:val="14"/>
    <w:qFormat/>
    <w:uiPriority w:val="0"/>
    <w:rPr>
      <w:rFonts w:eastAsia="宋体"/>
    </w:rPr>
  </w:style>
  <w:style w:type="character" w:customStyle="1" w:styleId="82">
    <w:name w:val="纯文本 Char1"/>
    <w:semiHidden/>
    <w:qFormat/>
    <w:uiPriority w:val="99"/>
    <w:rPr>
      <w:rFonts w:ascii="宋体" w:hAnsi="Courier New" w:eastAsia="宋体" w:cs="Courier New"/>
      <w:szCs w:val="21"/>
    </w:rPr>
  </w:style>
  <w:style w:type="character" w:customStyle="1" w:styleId="83">
    <w:name w:val="脚注文本 Char"/>
    <w:link w:val="35"/>
    <w:qFormat/>
    <w:uiPriority w:val="0"/>
    <w:rPr>
      <w:rFonts w:ascii="Times New Roman" w:hAnsi="Times New Roman" w:eastAsia="宋体" w:cs="Times New Roman"/>
      <w:sz w:val="18"/>
      <w:szCs w:val="18"/>
    </w:rPr>
  </w:style>
  <w:style w:type="character" w:customStyle="1" w:styleId="84">
    <w:name w:val="脚注文本 Char1"/>
    <w:basedOn w:val="46"/>
    <w:link w:val="35"/>
    <w:semiHidden/>
    <w:qFormat/>
    <w:uiPriority w:val="99"/>
    <w:rPr>
      <w:rFonts w:ascii="Times New Roman" w:hAnsi="Times New Roman" w:eastAsia="宋体" w:cs="Times New Roman"/>
      <w:sz w:val="18"/>
      <w:szCs w:val="18"/>
    </w:rPr>
  </w:style>
  <w:style w:type="character" w:customStyle="1" w:styleId="85">
    <w:name w:val="日期 Char"/>
    <w:link w:val="26"/>
    <w:qFormat/>
    <w:uiPriority w:val="0"/>
    <w:rPr>
      <w:rFonts w:ascii="Times New Roman" w:hAnsi="Times New Roman" w:eastAsia="宋体" w:cs="Times New Roman"/>
      <w:sz w:val="28"/>
      <w:szCs w:val="24"/>
    </w:rPr>
  </w:style>
  <w:style w:type="character" w:customStyle="1" w:styleId="86">
    <w:name w:val="日期 Char1"/>
    <w:basedOn w:val="46"/>
    <w:link w:val="26"/>
    <w:semiHidden/>
    <w:qFormat/>
    <w:uiPriority w:val="99"/>
    <w:rPr>
      <w:rFonts w:ascii="Times New Roman" w:hAnsi="Times New Roman" w:eastAsia="宋体" w:cs="Times New Roman"/>
      <w:szCs w:val="24"/>
    </w:rPr>
  </w:style>
  <w:style w:type="character" w:customStyle="1" w:styleId="87">
    <w:name w:val="副标题 Char"/>
    <w:link w:val="34"/>
    <w:qFormat/>
    <w:uiPriority w:val="0"/>
    <w:rPr>
      <w:rFonts w:ascii="Cambria" w:hAnsi="Cambria" w:eastAsia="宋体" w:cs="Times New Roman"/>
      <w:b/>
      <w:bCs/>
      <w:kern w:val="28"/>
      <w:sz w:val="32"/>
      <w:szCs w:val="32"/>
    </w:rPr>
  </w:style>
  <w:style w:type="character" w:customStyle="1" w:styleId="88">
    <w:name w:val="副标题 Char1"/>
    <w:basedOn w:val="46"/>
    <w:link w:val="34"/>
    <w:qFormat/>
    <w:uiPriority w:val="11"/>
    <w:rPr>
      <w:rFonts w:eastAsia="宋体" w:asciiTheme="majorHAnsi" w:hAnsiTheme="majorHAnsi" w:cstheme="majorBidi"/>
      <w:b/>
      <w:bCs/>
      <w:kern w:val="28"/>
      <w:sz w:val="32"/>
      <w:szCs w:val="32"/>
    </w:rPr>
  </w:style>
  <w:style w:type="character" w:customStyle="1" w:styleId="89">
    <w:name w:val="正文文本缩进 2 Char"/>
    <w:link w:val="27"/>
    <w:qFormat/>
    <w:uiPriority w:val="0"/>
    <w:rPr>
      <w:rFonts w:ascii="宋体" w:hAnsi="宋体" w:eastAsia="宋体" w:cs="Times New Roman"/>
      <w:color w:val="000000"/>
      <w:sz w:val="24"/>
      <w:szCs w:val="24"/>
    </w:rPr>
  </w:style>
  <w:style w:type="character" w:customStyle="1" w:styleId="90">
    <w:name w:val="正文文本缩进 2 Char1"/>
    <w:basedOn w:val="46"/>
    <w:link w:val="27"/>
    <w:semiHidden/>
    <w:qFormat/>
    <w:uiPriority w:val="99"/>
    <w:rPr>
      <w:rFonts w:ascii="Times New Roman" w:hAnsi="Times New Roman" w:eastAsia="宋体" w:cs="Times New Roman"/>
      <w:szCs w:val="24"/>
    </w:rPr>
  </w:style>
  <w:style w:type="character" w:customStyle="1" w:styleId="91">
    <w:name w:val="文档结构图 Char"/>
    <w:link w:val="15"/>
    <w:semiHidden/>
    <w:qFormat/>
    <w:uiPriority w:val="0"/>
    <w:rPr>
      <w:rFonts w:ascii="Times New Roman" w:hAnsi="Times New Roman" w:eastAsia="宋体" w:cs="Times New Roman"/>
      <w:szCs w:val="24"/>
      <w:shd w:val="clear" w:color="auto" w:fill="000080"/>
    </w:rPr>
  </w:style>
  <w:style w:type="character" w:customStyle="1" w:styleId="92">
    <w:name w:val="文档结构图 Char1"/>
    <w:basedOn w:val="46"/>
    <w:link w:val="15"/>
    <w:semiHidden/>
    <w:qFormat/>
    <w:uiPriority w:val="99"/>
    <w:rPr>
      <w:rFonts w:ascii="宋体" w:hAnsi="Times New Roman" w:eastAsia="宋体" w:cs="Times New Roman"/>
      <w:sz w:val="18"/>
      <w:szCs w:val="18"/>
    </w:rPr>
  </w:style>
  <w:style w:type="character" w:customStyle="1" w:styleId="93">
    <w:name w:val="列出段落 Char"/>
    <w:link w:val="94"/>
    <w:qFormat/>
    <w:locked/>
    <w:uiPriority w:val="99"/>
    <w:rPr>
      <w:rFonts w:ascii="Times New Roman" w:hAnsi="Times New Roman"/>
      <w:szCs w:val="24"/>
    </w:rPr>
  </w:style>
  <w:style w:type="paragraph" w:styleId="94">
    <w:name w:val="List Paragraph"/>
    <w:basedOn w:val="1"/>
    <w:link w:val="93"/>
    <w:qFormat/>
    <w:uiPriority w:val="99"/>
    <w:pPr>
      <w:ind w:firstLine="420" w:firstLineChars="200"/>
    </w:pPr>
    <w:rPr>
      <w:rFonts w:eastAsiaTheme="minorEastAsia" w:cstheme="minorBidi"/>
    </w:rPr>
  </w:style>
  <w:style w:type="character" w:customStyle="1" w:styleId="95">
    <w:name w:val="纯文本 Char"/>
    <w:link w:val="24"/>
    <w:qFormat/>
    <w:uiPriority w:val="0"/>
    <w:rPr>
      <w:rFonts w:ascii="宋体" w:hAnsi="Courier New" w:eastAsia="宋体"/>
      <w:szCs w:val="24"/>
    </w:rPr>
  </w:style>
  <w:style w:type="character" w:customStyle="1" w:styleId="96">
    <w:name w:val="纯文本 Char2"/>
    <w:basedOn w:val="46"/>
    <w:link w:val="24"/>
    <w:semiHidden/>
    <w:qFormat/>
    <w:uiPriority w:val="99"/>
    <w:rPr>
      <w:rFonts w:ascii="宋体" w:hAnsi="Courier New" w:eastAsia="宋体" w:cs="Courier New"/>
      <w:szCs w:val="21"/>
    </w:rPr>
  </w:style>
  <w:style w:type="character" w:customStyle="1" w:styleId="97">
    <w:name w:val="font101"/>
    <w:qFormat/>
    <w:uiPriority w:val="0"/>
    <w:rPr>
      <w:rFonts w:hint="eastAsia" w:ascii="黑体" w:hAnsi="宋体" w:eastAsia="黑体" w:cs="黑体"/>
      <w:color w:val="000000"/>
      <w:sz w:val="20"/>
      <w:szCs w:val="20"/>
      <w:u w:val="none"/>
    </w:rPr>
  </w:style>
  <w:style w:type="paragraph" w:customStyle="1" w:styleId="98">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1"/>
    <w:basedOn w:val="1"/>
    <w:qFormat/>
    <w:uiPriority w:val="0"/>
    <w:pPr>
      <w:widowControl/>
      <w:spacing w:after="160" w:line="240" w:lineRule="exact"/>
      <w:jc w:val="left"/>
    </w:pPr>
    <w:rPr>
      <w:rFonts w:ascii="Verdana" w:hAnsi="Verdana"/>
      <w:kern w:val="0"/>
      <w:szCs w:val="20"/>
      <w:lang w:eastAsia="en-US"/>
    </w:rPr>
  </w:style>
  <w:style w:type="paragraph" w:customStyle="1" w:styleId="101">
    <w:name w:val="_Style 1"/>
    <w:basedOn w:val="1"/>
    <w:qFormat/>
    <w:uiPriority w:val="99"/>
    <w:pPr>
      <w:ind w:firstLine="420" w:firstLineChars="200"/>
    </w:pPr>
  </w:style>
  <w:style w:type="paragraph" w:customStyle="1" w:styleId="10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Char"/>
    <w:basedOn w:val="1"/>
    <w:qFormat/>
    <w:uiPriority w:val="0"/>
    <w:pPr>
      <w:tabs>
        <w:tab w:val="left" w:pos="0"/>
      </w:tabs>
      <w:ind w:left="964" w:hanging="964"/>
    </w:pPr>
    <w:rPr>
      <w:sz w:val="24"/>
    </w:rPr>
  </w:style>
  <w:style w:type="paragraph" w:customStyle="1" w:styleId="104">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5">
    <w:name w:val="Char Char Char Char"/>
    <w:basedOn w:val="1"/>
    <w:qFormat/>
    <w:uiPriority w:val="0"/>
    <w:rPr>
      <w:szCs w:val="20"/>
    </w:rPr>
  </w:style>
  <w:style w:type="paragraph" w:customStyle="1" w:styleId="1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8">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9">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10">
    <w:name w:val="样式2"/>
    <w:basedOn w:val="1"/>
    <w:qFormat/>
    <w:uiPriority w:val="0"/>
    <w:rPr>
      <w:b/>
      <w:sz w:val="24"/>
    </w:rPr>
  </w:style>
  <w:style w:type="paragraph" w:customStyle="1" w:styleId="11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 Char"/>
    <w:basedOn w:val="1"/>
    <w:qFormat/>
    <w:uiPriority w:val="0"/>
    <w:rPr>
      <w:rFonts w:ascii="宋体" w:hAnsi="宋体"/>
      <w:b/>
      <w:sz w:val="28"/>
      <w:szCs w:val="28"/>
    </w:rPr>
  </w:style>
  <w:style w:type="paragraph" w:customStyle="1" w:styleId="114">
    <w:name w:val="列出段落1"/>
    <w:basedOn w:val="1"/>
    <w:qFormat/>
    <w:uiPriority w:val="0"/>
    <w:pPr>
      <w:ind w:firstLine="420" w:firstLineChars="200"/>
    </w:pPr>
    <w:rPr>
      <w:rFonts w:ascii="Calibri" w:hAnsi="Calibri"/>
      <w:szCs w:val="21"/>
    </w:rPr>
  </w:style>
  <w:style w:type="paragraph" w:customStyle="1" w:styleId="115">
    <w:name w:val="Char1 Char Char Char"/>
    <w:basedOn w:val="1"/>
    <w:qFormat/>
    <w:uiPriority w:val="0"/>
    <w:pPr>
      <w:ind w:left="420" w:hanging="420"/>
    </w:pPr>
    <w:rPr>
      <w:sz w:val="24"/>
    </w:rPr>
  </w:style>
  <w:style w:type="paragraph" w:customStyle="1" w:styleId="116">
    <w:name w:val="无间隔1"/>
    <w:link w:val="117"/>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7">
    <w:name w:val="No Spacing Char"/>
    <w:basedOn w:val="46"/>
    <w:link w:val="116"/>
    <w:qFormat/>
    <w:locked/>
    <w:uiPriority w:val="0"/>
    <w:rPr>
      <w:rFonts w:ascii="Times New Roman" w:hAnsi="Times New Roman" w:eastAsia="宋体" w:cs="Times New Roman"/>
      <w:szCs w:val="21"/>
    </w:rPr>
  </w:style>
  <w:style w:type="paragraph" w:customStyle="1" w:styleId="118">
    <w:name w:val="p0"/>
    <w:basedOn w:val="1"/>
    <w:qFormat/>
    <w:uiPriority w:val="0"/>
    <w:pPr>
      <w:widowControl/>
    </w:pPr>
    <w:rPr>
      <w:rFonts w:ascii="Calibri" w:hAnsi="Calibri"/>
      <w:kern w:val="0"/>
      <w:szCs w:val="21"/>
    </w:rPr>
  </w:style>
  <w:style w:type="character" w:customStyle="1" w:styleId="119">
    <w:name w:val="Char Char22"/>
    <w:qFormat/>
    <w:uiPriority w:val="0"/>
    <w:rPr>
      <w:rFonts w:ascii="Times New Roman" w:hAnsi="Times New Roman"/>
      <w:b/>
      <w:bCs/>
      <w:sz w:val="24"/>
      <w:szCs w:val="24"/>
    </w:rPr>
  </w:style>
  <w:style w:type="character" w:customStyle="1" w:styleId="120">
    <w:name w:val="Char Char21"/>
    <w:qFormat/>
    <w:uiPriority w:val="0"/>
    <w:rPr>
      <w:rFonts w:ascii="Arial" w:hAnsi="Arial" w:eastAsia="黑体"/>
      <w:b/>
      <w:bCs/>
      <w:kern w:val="2"/>
      <w:sz w:val="32"/>
      <w:szCs w:val="32"/>
    </w:rPr>
  </w:style>
  <w:style w:type="character" w:customStyle="1" w:styleId="121">
    <w:name w:val="Char Char20"/>
    <w:qFormat/>
    <w:uiPriority w:val="0"/>
    <w:rPr>
      <w:rFonts w:ascii="楷体_GB2312" w:hAnsi="宋体" w:eastAsia="楷体_GB2312"/>
      <w:b/>
      <w:bCs/>
      <w:kern w:val="2"/>
      <w:sz w:val="32"/>
      <w:szCs w:val="24"/>
    </w:rPr>
  </w:style>
  <w:style w:type="character" w:customStyle="1" w:styleId="122">
    <w:name w:val="Char Char19"/>
    <w:qFormat/>
    <w:uiPriority w:val="0"/>
    <w:rPr>
      <w:rFonts w:ascii="Arial" w:hAnsi="Arial" w:eastAsia="黑体"/>
      <w:b/>
      <w:bCs/>
      <w:sz w:val="28"/>
      <w:szCs w:val="28"/>
    </w:rPr>
  </w:style>
  <w:style w:type="character" w:customStyle="1" w:styleId="123">
    <w:name w:val="Char Char13"/>
    <w:qFormat/>
    <w:uiPriority w:val="0"/>
    <w:rPr>
      <w:rFonts w:ascii="Times New Roman" w:hAnsi="Times New Roman"/>
      <w:kern w:val="2"/>
      <w:sz w:val="18"/>
      <w:szCs w:val="18"/>
    </w:rPr>
  </w:style>
  <w:style w:type="character" w:customStyle="1" w:styleId="124">
    <w:name w:val="Char Char12"/>
    <w:qFormat/>
    <w:uiPriority w:val="0"/>
    <w:rPr>
      <w:rFonts w:ascii="Times New Roman" w:hAnsi="Times New Roman"/>
      <w:kern w:val="2"/>
      <w:sz w:val="18"/>
      <w:szCs w:val="18"/>
    </w:rPr>
  </w:style>
  <w:style w:type="character" w:customStyle="1" w:styleId="125">
    <w:name w:val="f141"/>
    <w:qFormat/>
    <w:uiPriority w:val="0"/>
    <w:rPr>
      <w:sz w:val="21"/>
      <w:szCs w:val="21"/>
    </w:rPr>
  </w:style>
  <w:style w:type="character" w:customStyle="1" w:styleId="126">
    <w:name w:val="p141"/>
    <w:qFormat/>
    <w:uiPriority w:val="0"/>
    <w:rPr>
      <w:sz w:val="21"/>
      <w:szCs w:val="21"/>
    </w:rPr>
  </w:style>
  <w:style w:type="character" w:customStyle="1" w:styleId="127">
    <w:name w:val="Char Char2"/>
    <w:qFormat/>
    <w:locked/>
    <w:uiPriority w:val="0"/>
    <w:rPr>
      <w:sz w:val="18"/>
    </w:rPr>
  </w:style>
  <w:style w:type="character" w:customStyle="1" w:styleId="128">
    <w:name w:val="s10pv000000"/>
    <w:qFormat/>
    <w:uiPriority w:val="0"/>
  </w:style>
  <w:style w:type="character" w:customStyle="1" w:styleId="129">
    <w:name w:val="普通文字 Char Char1"/>
    <w:qFormat/>
    <w:uiPriority w:val="0"/>
    <w:rPr>
      <w:rFonts w:ascii="宋体" w:hAnsi="Courier New" w:cs="Courier New"/>
      <w:szCs w:val="21"/>
    </w:rPr>
  </w:style>
  <w:style w:type="character" w:customStyle="1" w:styleId="130">
    <w:name w:val="Char Char11"/>
    <w:qFormat/>
    <w:uiPriority w:val="0"/>
    <w:rPr>
      <w:szCs w:val="24"/>
    </w:rPr>
  </w:style>
  <w:style w:type="paragraph" w:customStyle="1" w:styleId="131">
    <w:name w:val="样式 标题 4 + 段前: 5 磅 段后: 5 磅 行距: 单倍行距"/>
    <w:basedOn w:val="7"/>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32">
    <w:name w:val="基准标题"/>
    <w:basedOn w:val="19"/>
    <w:next w:val="19"/>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33">
    <w:name w:val="正文文本 Char"/>
    <w:basedOn w:val="46"/>
    <w:link w:val="19"/>
    <w:qFormat/>
    <w:uiPriority w:val="0"/>
    <w:rPr>
      <w:rFonts w:ascii="Calibri" w:hAnsi="Calibri" w:eastAsia="宋体" w:cs="Times New Roman"/>
      <w:szCs w:val="24"/>
    </w:rPr>
  </w:style>
  <w:style w:type="paragraph" w:customStyle="1" w:styleId="134">
    <w:name w:val="表格"/>
    <w:basedOn w:val="1"/>
    <w:qFormat/>
    <w:uiPriority w:val="0"/>
    <w:pPr>
      <w:spacing w:line="420" w:lineRule="exact"/>
      <w:ind w:left="84" w:leftChars="40"/>
      <w:jc w:val="center"/>
    </w:pPr>
    <w:rPr>
      <w:rFonts w:ascii="宋体" w:hAnsi="宋体"/>
      <w:bCs/>
      <w:spacing w:val="-12"/>
    </w:rPr>
  </w:style>
  <w:style w:type="paragraph" w:customStyle="1" w:styleId="135">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6">
    <w:name w:val="样式4"/>
    <w:basedOn w:val="1"/>
    <w:qFormat/>
    <w:uiPriority w:val="0"/>
    <w:pPr>
      <w:tabs>
        <w:tab w:val="left" w:pos="2328"/>
      </w:tabs>
      <w:ind w:left="2328" w:hanging="708"/>
    </w:pPr>
  </w:style>
  <w:style w:type="paragraph" w:customStyle="1" w:styleId="13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8">
    <w:name w:val="3 Char"/>
    <w:basedOn w:val="1"/>
    <w:qFormat/>
    <w:uiPriority w:val="0"/>
    <w:pPr>
      <w:widowControl/>
      <w:spacing w:line="400" w:lineRule="exact"/>
      <w:jc w:val="center"/>
    </w:pPr>
    <w:rPr>
      <w:rFonts w:ascii="Verdana" w:hAnsi="Verdana"/>
      <w:kern w:val="0"/>
      <w:szCs w:val="20"/>
      <w:lang w:eastAsia="en-US"/>
    </w:rPr>
  </w:style>
  <w:style w:type="paragraph" w:customStyle="1" w:styleId="139">
    <w:name w:val="样式 标题 2 + 宋体 五号 非加粗 黑色"/>
    <w:basedOn w:val="5"/>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40">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41">
    <w:name w:val="Char Char10"/>
    <w:qFormat/>
    <w:uiPriority w:val="0"/>
    <w:rPr>
      <w:rFonts w:ascii="Times New Roman" w:hAnsi="Times New Roman"/>
      <w:kern w:val="2"/>
      <w:sz w:val="24"/>
      <w:szCs w:val="24"/>
    </w:rPr>
  </w:style>
  <w:style w:type="paragraph" w:customStyle="1" w:styleId="142">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4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4">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5">
    <w:name w:val="正文文本 3 Char"/>
    <w:basedOn w:val="46"/>
    <w:link w:val="18"/>
    <w:qFormat/>
    <w:uiPriority w:val="0"/>
    <w:rPr>
      <w:rFonts w:ascii="Calibri" w:hAnsi="Calibri" w:eastAsia="宋体" w:cs="Times New Roman"/>
      <w:sz w:val="16"/>
      <w:szCs w:val="16"/>
    </w:rPr>
  </w:style>
  <w:style w:type="paragraph" w:customStyle="1" w:styleId="146">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7">
    <w:name w:val="默认段落字体 Para Char Char Char Char"/>
    <w:basedOn w:val="1"/>
    <w:qFormat/>
    <w:uiPriority w:val="0"/>
    <w:rPr>
      <w:szCs w:val="20"/>
    </w:rPr>
  </w:style>
  <w:style w:type="paragraph" w:customStyle="1" w:styleId="148">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9">
    <w:name w:val="Char Char6"/>
    <w:qFormat/>
    <w:uiPriority w:val="0"/>
    <w:rPr>
      <w:rFonts w:ascii="Times New Roman" w:hAnsi="Times New Roman"/>
      <w:kern w:val="2"/>
      <w:sz w:val="21"/>
      <w:shd w:val="clear" w:color="auto" w:fill="000080"/>
    </w:rPr>
  </w:style>
  <w:style w:type="paragraph" w:customStyle="1" w:styleId="150">
    <w:name w:val="Char Char Char Char Char Char Char"/>
    <w:basedOn w:val="1"/>
    <w:qFormat/>
    <w:uiPriority w:val="0"/>
    <w:rPr>
      <w:rFonts w:ascii="Tahoma" w:hAnsi="Tahoma" w:cs="Tahoma"/>
      <w:sz w:val="30"/>
      <w:szCs w:val="30"/>
    </w:rPr>
  </w:style>
  <w:style w:type="paragraph" w:customStyle="1" w:styleId="151">
    <w:name w:val="样式 标题 3h3H3sect1.2.3 + 五号 段前: 6 磅 段后: 6 磅 行距: 单倍行距"/>
    <w:basedOn w:val="6"/>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52">
    <w:name w:val="Char Char4"/>
    <w:qFormat/>
    <w:uiPriority w:val="0"/>
    <w:rPr>
      <w:rFonts w:ascii="Times New Roman" w:hAnsi="Times New Roman"/>
      <w:kern w:val="2"/>
      <w:sz w:val="24"/>
      <w:szCs w:val="24"/>
    </w:rPr>
  </w:style>
  <w:style w:type="character" w:customStyle="1" w:styleId="153">
    <w:name w:val="Char Char3"/>
    <w:qFormat/>
    <w:uiPriority w:val="0"/>
    <w:rPr>
      <w:rFonts w:ascii="宋体" w:hAnsi="Times New Roman"/>
      <w:sz w:val="21"/>
    </w:rPr>
  </w:style>
  <w:style w:type="character" w:customStyle="1" w:styleId="154">
    <w:name w:val="HTML 预设格式 Char"/>
    <w:basedOn w:val="46"/>
    <w:link w:val="40"/>
    <w:qFormat/>
    <w:uiPriority w:val="0"/>
    <w:rPr>
      <w:rFonts w:ascii="黑体" w:hAnsi="Courier New" w:eastAsia="黑体" w:cs="Courier New"/>
      <w:kern w:val="0"/>
      <w:sz w:val="20"/>
      <w:szCs w:val="20"/>
    </w:rPr>
  </w:style>
  <w:style w:type="character" w:customStyle="1" w:styleId="155">
    <w:name w:val="Char Char"/>
    <w:qFormat/>
    <w:uiPriority w:val="0"/>
    <w:rPr>
      <w:rFonts w:ascii="Times New Roman" w:hAnsi="Times New Roman"/>
      <w:kern w:val="2"/>
      <w:sz w:val="16"/>
      <w:szCs w:val="16"/>
    </w:rPr>
  </w:style>
  <w:style w:type="paragraph" w:customStyle="1" w:styleId="156">
    <w:name w:val="Char1"/>
    <w:basedOn w:val="1"/>
    <w:qFormat/>
    <w:uiPriority w:val="0"/>
    <w:pPr>
      <w:widowControl/>
      <w:spacing w:after="160" w:line="240" w:lineRule="exact"/>
      <w:jc w:val="left"/>
    </w:pPr>
    <w:rPr>
      <w:sz w:val="24"/>
    </w:rPr>
  </w:style>
  <w:style w:type="paragraph" w:customStyle="1" w:styleId="157">
    <w:name w:val="默认段落字体 Para Char"/>
    <w:basedOn w:val="1"/>
    <w:qFormat/>
    <w:uiPriority w:val="0"/>
  </w:style>
  <w:style w:type="paragraph" w:customStyle="1" w:styleId="158">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62">
    <w:name w:val="Char Char2 Char"/>
    <w:basedOn w:val="1"/>
    <w:qFormat/>
    <w:uiPriority w:val="0"/>
    <w:rPr>
      <w:rFonts w:ascii="宋体" w:hAnsi="宋体"/>
      <w:b/>
      <w:sz w:val="28"/>
      <w:szCs w:val="28"/>
    </w:rPr>
  </w:style>
  <w:style w:type="character" w:customStyle="1" w:styleId="163">
    <w:name w:val="Char Char7"/>
    <w:qFormat/>
    <w:uiPriority w:val="0"/>
    <w:rPr>
      <w:rFonts w:ascii="Times New Roman" w:hAnsi="Times New Roman"/>
      <w:kern w:val="2"/>
      <w:sz w:val="21"/>
      <w:szCs w:val="21"/>
    </w:rPr>
  </w:style>
  <w:style w:type="paragraph" w:customStyle="1" w:styleId="164">
    <w:name w:val="Char2"/>
    <w:basedOn w:val="1"/>
    <w:qFormat/>
    <w:uiPriority w:val="0"/>
    <w:pPr>
      <w:widowControl/>
      <w:spacing w:after="160" w:line="240" w:lineRule="exact"/>
      <w:jc w:val="left"/>
    </w:pPr>
    <w:rPr>
      <w:szCs w:val="20"/>
    </w:rPr>
  </w:style>
  <w:style w:type="paragraph" w:customStyle="1" w:styleId="165">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6">
    <w:name w:val="明显参考1"/>
    <w:qFormat/>
    <w:uiPriority w:val="0"/>
    <w:rPr>
      <w:b/>
      <w:bCs/>
      <w:smallCaps/>
      <w:color w:val="C0504D"/>
      <w:spacing w:val="5"/>
      <w:u w:val="single"/>
    </w:rPr>
  </w:style>
  <w:style w:type="character" w:customStyle="1" w:styleId="167">
    <w:name w:val="Comment Text Char"/>
    <w:basedOn w:val="46"/>
    <w:qFormat/>
    <w:locked/>
    <w:uiPriority w:val="0"/>
    <w:rPr>
      <w:rFonts w:ascii="Times New Roman" w:hAnsi="Times New Roman" w:cs="Times New Roman"/>
      <w:kern w:val="2"/>
      <w:sz w:val="24"/>
      <w:szCs w:val="24"/>
    </w:rPr>
  </w:style>
  <w:style w:type="paragraph" w:customStyle="1" w:styleId="168">
    <w:name w:val="列出段落2"/>
    <w:basedOn w:val="1"/>
    <w:qFormat/>
    <w:uiPriority w:val="0"/>
    <w:pPr>
      <w:ind w:firstLine="420" w:firstLineChars="200"/>
    </w:pPr>
    <w:rPr>
      <w:rFonts w:ascii="Calibri" w:hAnsi="Calibri"/>
      <w:szCs w:val="22"/>
    </w:rPr>
  </w:style>
  <w:style w:type="paragraph" w:customStyle="1" w:styleId="169">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70">
    <w:name w:val="样式5"/>
    <w:basedOn w:val="3"/>
    <w:next w:val="3"/>
    <w:qFormat/>
    <w:uiPriority w:val="0"/>
    <w:pPr>
      <w:jc w:val="center"/>
    </w:pPr>
    <w:rPr>
      <w:rFonts w:asciiTheme="minorAscii" w:hAnsiTheme="minorAscii" w:eastAsiaTheme="minorEastAsia"/>
      <w:sz w:val="28"/>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58D34-1C4A-48DD-BC02-C7A2DD3A4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12120</Words>
  <Characters>12706</Characters>
  <Lines>76</Lines>
  <Paragraphs>21</Paragraphs>
  <TotalTime>22</TotalTime>
  <ScaleCrop>false</ScaleCrop>
  <LinksUpToDate>false</LinksUpToDate>
  <CharactersWithSpaces>13419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2020-03-12T03:57:00Z</dcterms:created>
  <dc:creator>A</dc:creator>
  <cp:lastModifiedBy>i知道1</cp:lastModifiedBy>
  <cp:lastPrinted>2021-07-09T06:47:00Z</cp:lastPrinted>
  <dcterms:modified xsi:type="dcterms:W3CDTF">2023-06-29T08:47:38Z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192638107A714AFE80E2C62FB78A15DC_13</vt:lpwstr>
  </property>
</Properties>
</file>