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rPr>
      </w:pPr>
      <w:r>
        <w:rPr>
          <w:color w:val="000000"/>
        </w:rPr>
        <w:tab/>
      </w:r>
    </w:p>
    <w:p>
      <w:pPr>
        <w:tabs>
          <w:tab w:val="left" w:pos="360"/>
        </w:tabs>
        <w:rPr>
          <w:color w:val="000000"/>
        </w:rPr>
      </w:pPr>
    </w:p>
    <w:p>
      <w:pPr>
        <w:jc w:val="center"/>
        <w:rPr>
          <w:color w:val="000000"/>
        </w:rPr>
      </w:pPr>
    </w:p>
    <w:p>
      <w:pPr>
        <w:jc w:val="center"/>
        <w:rPr>
          <w:color w:val="000000"/>
        </w:rPr>
      </w:pPr>
      <w:r>
        <w:rPr>
          <w:color w:val="000000"/>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0"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rPr>
      </w:pPr>
    </w:p>
    <w:p>
      <w:pPr>
        <w:jc w:val="center"/>
        <w:rPr>
          <w:color w:val="000000"/>
        </w:rPr>
      </w:pPr>
    </w:p>
    <w:p>
      <w:pPr>
        <w:pStyle w:val="167"/>
        <w:spacing w:line="520" w:lineRule="exact"/>
        <w:jc w:val="center"/>
        <w:rPr>
          <w:rFonts w:hint="eastAsia" w:ascii="黑体" w:hAnsi="宋体" w:eastAsia="黑体"/>
          <w:b/>
          <w:bCs/>
          <w:spacing w:val="20"/>
          <w:kern w:val="10"/>
          <w:sz w:val="52"/>
          <w:szCs w:val="52"/>
          <w:lang w:val="en-US" w:eastAsia="zh-CN"/>
        </w:rPr>
      </w:pPr>
      <w:r>
        <w:rPr>
          <w:rFonts w:hint="eastAsia" w:ascii="黑体" w:hAnsi="宋体" w:eastAsia="黑体"/>
          <w:b/>
          <w:bCs/>
          <w:spacing w:val="20"/>
          <w:kern w:val="10"/>
          <w:sz w:val="52"/>
          <w:szCs w:val="52"/>
        </w:rPr>
        <w:t>广东财经大学佛山三水校区</w:t>
      </w:r>
      <w:r>
        <w:rPr>
          <w:rFonts w:hint="eastAsia" w:ascii="黑体" w:hAnsi="宋体" w:eastAsia="黑体"/>
          <w:b/>
          <w:bCs/>
          <w:spacing w:val="20"/>
          <w:kern w:val="10"/>
          <w:sz w:val="52"/>
          <w:szCs w:val="52"/>
          <w:lang w:val="en-US" w:eastAsia="zh-CN"/>
        </w:rPr>
        <w:t>配电房</w:t>
      </w:r>
    </w:p>
    <w:p>
      <w:pPr>
        <w:spacing w:line="1000" w:lineRule="exact"/>
        <w:jc w:val="center"/>
        <w:rPr>
          <w:rFonts w:ascii="黑体" w:hAnsi="宋体" w:eastAsia="黑体"/>
          <w:b/>
          <w:bCs/>
          <w:spacing w:val="20"/>
          <w:kern w:val="10"/>
          <w:sz w:val="52"/>
          <w:szCs w:val="52"/>
        </w:rPr>
      </w:pPr>
      <w:r>
        <w:rPr>
          <w:rFonts w:hint="eastAsia" w:ascii="黑体" w:hAnsi="宋体" w:eastAsia="黑体"/>
          <w:b/>
          <w:bCs/>
          <w:spacing w:val="20"/>
          <w:kern w:val="10"/>
          <w:sz w:val="52"/>
          <w:szCs w:val="52"/>
          <w:lang w:val="en-US" w:eastAsia="zh-CN"/>
        </w:rPr>
        <w:t>部分设备维修</w:t>
      </w:r>
      <w:r>
        <w:rPr>
          <w:rFonts w:hint="eastAsia" w:ascii="黑体" w:hAnsi="宋体" w:eastAsia="黑体"/>
          <w:b/>
          <w:bCs/>
          <w:spacing w:val="20"/>
          <w:kern w:val="10"/>
          <w:sz w:val="52"/>
          <w:szCs w:val="52"/>
        </w:rPr>
        <w:t>项目</w:t>
      </w:r>
    </w:p>
    <w:p>
      <w:pPr>
        <w:spacing w:line="1000" w:lineRule="exact"/>
        <w:jc w:val="center"/>
        <w:rPr>
          <w:rFonts w:ascii="黑体" w:eastAsia="黑体"/>
          <w:b/>
          <w:color w:val="000000"/>
          <w:sz w:val="72"/>
          <w:szCs w:val="72"/>
        </w:rPr>
      </w:pPr>
    </w:p>
    <w:p>
      <w:pPr>
        <w:spacing w:line="1000" w:lineRule="exact"/>
        <w:jc w:val="center"/>
        <w:rPr>
          <w:rFonts w:ascii="黑体" w:eastAsia="黑体"/>
          <w:b/>
          <w:color w:val="000000"/>
          <w:sz w:val="72"/>
          <w:szCs w:val="72"/>
        </w:rPr>
      </w:pPr>
      <w:r>
        <w:rPr>
          <w:rFonts w:hint="eastAsia" w:ascii="黑体" w:eastAsia="黑体"/>
          <w:b/>
          <w:color w:val="000000"/>
          <w:sz w:val="72"/>
          <w:szCs w:val="72"/>
        </w:rPr>
        <w:t>需</w:t>
      </w:r>
    </w:p>
    <w:p>
      <w:pPr>
        <w:spacing w:line="1000" w:lineRule="exact"/>
        <w:jc w:val="center"/>
        <w:rPr>
          <w:rFonts w:ascii="黑体" w:eastAsia="黑体"/>
          <w:b/>
          <w:color w:val="000000"/>
          <w:sz w:val="72"/>
          <w:szCs w:val="72"/>
        </w:rPr>
      </w:pPr>
      <w:r>
        <w:rPr>
          <w:rFonts w:hint="eastAsia" w:ascii="黑体" w:eastAsia="黑体"/>
          <w:b/>
          <w:color w:val="000000"/>
          <w:sz w:val="72"/>
          <w:szCs w:val="72"/>
        </w:rPr>
        <w:t>求</w:t>
      </w:r>
    </w:p>
    <w:p>
      <w:pPr>
        <w:spacing w:line="1000" w:lineRule="exact"/>
        <w:jc w:val="center"/>
        <w:rPr>
          <w:rFonts w:ascii="黑体" w:eastAsia="黑体"/>
          <w:b/>
          <w:color w:val="000000"/>
          <w:sz w:val="72"/>
          <w:szCs w:val="72"/>
        </w:rPr>
      </w:pPr>
      <w:r>
        <w:rPr>
          <w:rFonts w:hint="eastAsia" w:ascii="黑体" w:eastAsia="黑体"/>
          <w:b/>
          <w:color w:val="000000"/>
          <w:sz w:val="72"/>
          <w:szCs w:val="72"/>
        </w:rPr>
        <w:t>书</w:t>
      </w:r>
    </w:p>
    <w:p>
      <w:pPr>
        <w:spacing w:line="1000" w:lineRule="exact"/>
        <w:jc w:val="center"/>
        <w:rPr>
          <w:rFonts w:ascii="黑体" w:eastAsia="黑体"/>
          <w:b/>
          <w:color w:val="000000"/>
          <w:sz w:val="72"/>
          <w:szCs w:val="72"/>
        </w:rPr>
      </w:pPr>
    </w:p>
    <w:p>
      <w:pPr>
        <w:rPr>
          <w:color w:val="000000"/>
        </w:rPr>
      </w:pPr>
    </w:p>
    <w:p>
      <w:pPr>
        <w:rPr>
          <w:color w:val="000000"/>
        </w:rPr>
      </w:pPr>
    </w:p>
    <w:p>
      <w:pPr>
        <w:rPr>
          <w:color w:val="000000"/>
        </w:rPr>
      </w:pPr>
    </w:p>
    <w:p>
      <w:pPr>
        <w:pStyle w:val="24"/>
        <w:spacing w:line="360" w:lineRule="auto"/>
        <w:ind w:left="0" w:leftChars="0"/>
        <w:jc w:val="center"/>
        <w:rPr>
          <w:rFonts w:ascii="宋体" w:hAnsi="宋体"/>
          <w:color w:val="000000"/>
          <w:sz w:val="32"/>
          <w:szCs w:val="32"/>
        </w:rPr>
      </w:pPr>
      <w:r>
        <w:rPr>
          <w:rFonts w:hint="eastAsia" w:ascii="宋体" w:hAnsi="宋体"/>
          <w:color w:val="000000"/>
          <w:sz w:val="32"/>
          <w:szCs w:val="32"/>
        </w:rPr>
        <w:t>佛山三水校区后勤办维修中心 编制</w:t>
      </w:r>
    </w:p>
    <w:p>
      <w:pPr>
        <w:adjustRightInd w:val="0"/>
        <w:snapToGrid w:val="0"/>
        <w:spacing w:line="500" w:lineRule="exact"/>
        <w:jc w:val="center"/>
        <w:rPr>
          <w:rFonts w:hint="eastAsia" w:ascii="宋体" w:hAnsi="宋体"/>
          <w:color w:val="000000"/>
          <w:sz w:val="32"/>
          <w:szCs w:val="32"/>
        </w:rPr>
        <w:sectPr>
          <w:headerReference r:id="rId4" w:type="first"/>
          <w:footerReference r:id="rId6" w:type="first"/>
          <w:headerReference r:id="rId3" w:type="default"/>
          <w:footerReference r:id="rId5" w:type="default"/>
          <w:pgSz w:w="11907" w:h="16840"/>
          <w:pgMar w:top="1440" w:right="1467" w:bottom="1440" w:left="1758" w:header="851" w:footer="992" w:gutter="0"/>
          <w:pgNumType w:fmt="decimal" w:start="1" w:chapStyle="1"/>
          <w:cols w:space="720" w:num="1"/>
          <w:titlePg/>
          <w:docGrid w:type="lines" w:linePitch="312" w:charSpace="0"/>
        </w:sectPr>
      </w:pPr>
      <w:r>
        <w:rPr>
          <w:rFonts w:hint="eastAsia" w:ascii="宋体" w:hAnsi="宋体"/>
          <w:color w:val="000000"/>
          <w:sz w:val="32"/>
          <w:szCs w:val="32"/>
          <w:lang w:val="en-US" w:eastAsia="zh-CN"/>
        </w:rPr>
        <w:t>2020</w:t>
      </w:r>
      <w:r>
        <w:rPr>
          <w:rFonts w:ascii="宋体" w:hAnsi="宋体"/>
          <w:color w:val="000000"/>
          <w:sz w:val="32"/>
          <w:szCs w:val="32"/>
        </w:rPr>
        <w:t>年</w:t>
      </w:r>
      <w:r>
        <w:rPr>
          <w:rFonts w:hint="eastAsia" w:ascii="宋体" w:hAnsi="宋体"/>
          <w:color w:val="000000"/>
          <w:sz w:val="32"/>
          <w:szCs w:val="32"/>
          <w:lang w:val="en-US" w:eastAsia="zh-CN"/>
        </w:rPr>
        <w:t>6</w:t>
      </w:r>
      <w:r>
        <w:rPr>
          <w:rFonts w:ascii="宋体" w:hAnsi="宋体"/>
          <w:color w:val="000000"/>
          <w:sz w:val="32"/>
          <w:szCs w:val="32"/>
        </w:rPr>
        <w:t>月</w:t>
      </w:r>
      <w:r>
        <w:rPr>
          <w:rFonts w:hint="eastAsia" w:ascii="宋体" w:hAnsi="宋体"/>
          <w:color w:val="000000"/>
          <w:sz w:val="32"/>
          <w:szCs w:val="32"/>
        </w:rPr>
        <w:t>1</w:t>
      </w:r>
      <w:r>
        <w:rPr>
          <w:rFonts w:hint="eastAsia" w:ascii="宋体" w:hAnsi="宋体"/>
          <w:color w:val="000000"/>
          <w:sz w:val="32"/>
          <w:szCs w:val="32"/>
          <w:lang w:val="en-US" w:eastAsia="zh-CN"/>
        </w:rPr>
        <w:t>6</w:t>
      </w:r>
      <w:r>
        <w:rPr>
          <w:rFonts w:hint="eastAsia" w:ascii="宋体" w:hAnsi="宋体"/>
          <w:color w:val="000000"/>
          <w:sz w:val="32"/>
          <w:szCs w:val="32"/>
        </w:rPr>
        <w:t>日  发布</w:t>
      </w:r>
      <w:bookmarkStart w:id="0" w:name="_Toc519857210"/>
      <w:bookmarkStart w:id="1" w:name="_Toc280272729"/>
      <w:bookmarkStart w:id="2" w:name="_Toc10691"/>
      <w:bookmarkStart w:id="3" w:name="_Toc298325850"/>
      <w:bookmarkStart w:id="4" w:name="OLE_LINK44"/>
      <w:bookmarkStart w:id="5" w:name="_Toc519857213"/>
    </w:p>
    <w:p>
      <w:pPr>
        <w:adjustRightInd w:val="0"/>
        <w:snapToGrid w:val="0"/>
        <w:spacing w:line="500" w:lineRule="exact"/>
        <w:jc w:val="center"/>
        <w:rPr>
          <w:rFonts w:hint="eastAsia" w:ascii="宋体" w:hAnsi="宋体"/>
          <w:color w:val="000000"/>
          <w:sz w:val="32"/>
          <w:szCs w:val="32"/>
        </w:rPr>
      </w:pPr>
    </w:p>
    <w:p>
      <w:pPr>
        <w:pStyle w:val="2"/>
        <w:jc w:val="center"/>
        <w:rPr>
          <w:sz w:val="23"/>
          <w:szCs w:val="23"/>
        </w:rPr>
      </w:pPr>
      <w:r>
        <w:rPr>
          <w:rFonts w:hint="eastAsia"/>
          <w:sz w:val="32"/>
          <w:szCs w:val="23"/>
        </w:rPr>
        <w:t>项目内容及需求</w:t>
      </w:r>
      <w:bookmarkEnd w:id="0"/>
      <w:bookmarkEnd w:id="1"/>
      <w:bookmarkEnd w:id="2"/>
    </w:p>
    <w:p>
      <w:pPr>
        <w:spacing w:line="360" w:lineRule="auto"/>
        <w:ind w:firstLine="482" w:firstLineChars="200"/>
        <w:rPr>
          <w:rFonts w:asciiTheme="minorEastAsia" w:hAnsiTheme="minorEastAsia" w:eastAsiaTheme="minorEastAsia"/>
          <w:b/>
          <w:bCs/>
          <w:sz w:val="24"/>
        </w:rPr>
      </w:pPr>
      <w:r>
        <w:rPr>
          <w:rFonts w:hint="eastAsia" w:cs="仿宋_GB2312" w:asciiTheme="minorEastAsia" w:hAnsiTheme="minorEastAsia" w:eastAsiaTheme="minorEastAsia"/>
          <w:b/>
          <w:bCs/>
          <w:sz w:val="24"/>
        </w:rPr>
        <w:t>1.项目名称</w:t>
      </w:r>
    </w:p>
    <w:p>
      <w:pPr>
        <w:spacing w:line="360" w:lineRule="auto"/>
        <w:ind w:firstLine="420" w:firstLineChars="200"/>
        <w:rPr>
          <w:rFonts w:asciiTheme="minorEastAsia" w:hAnsiTheme="minorEastAsia" w:eastAsiaTheme="minorEastAsia"/>
          <w:szCs w:val="21"/>
          <w:u w:val="single"/>
        </w:rPr>
      </w:pPr>
      <w:r>
        <w:rPr>
          <w:rFonts w:hint="eastAsia" w:cs="仿宋_GB2312" w:asciiTheme="minorEastAsia" w:hAnsiTheme="minorEastAsia" w:eastAsiaTheme="minorEastAsia"/>
          <w:szCs w:val="21"/>
          <w:u w:val="single"/>
        </w:rPr>
        <w:t>广东财经大学佛山三水校区</w:t>
      </w:r>
      <w:r>
        <w:rPr>
          <w:rFonts w:hint="eastAsia" w:cs="仿宋_GB2312" w:asciiTheme="minorEastAsia" w:hAnsiTheme="minorEastAsia" w:eastAsiaTheme="minorEastAsia"/>
          <w:szCs w:val="21"/>
          <w:u w:val="single"/>
          <w:lang w:val="en-US" w:eastAsia="zh-CN"/>
        </w:rPr>
        <w:t>配电房部分设备维修</w:t>
      </w:r>
      <w:r>
        <w:rPr>
          <w:rFonts w:hint="eastAsia" w:cs="仿宋_GB2312" w:asciiTheme="minorEastAsia" w:hAnsiTheme="minorEastAsia" w:eastAsiaTheme="minorEastAsia"/>
          <w:szCs w:val="21"/>
          <w:u w:val="single"/>
        </w:rPr>
        <w:t>项目</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2.项目预算</w:t>
      </w:r>
    </w:p>
    <w:p>
      <w:pPr>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rPr>
        <w:t>投标最高限价人民币</w:t>
      </w:r>
      <w:r>
        <w:rPr>
          <w:rFonts w:hint="eastAsia" w:cs="仿宋_GB2312" w:asciiTheme="minorEastAsia" w:hAnsiTheme="minorEastAsia" w:eastAsiaTheme="minorEastAsia"/>
          <w:color w:val="FF0000"/>
          <w:szCs w:val="21"/>
          <w:lang w:val="en-US" w:eastAsia="zh-CN"/>
        </w:rPr>
        <w:t>43000.00</w:t>
      </w:r>
      <w:r>
        <w:rPr>
          <w:rFonts w:hint="eastAsia" w:cs="仿宋_GB2312" w:asciiTheme="minorEastAsia" w:hAnsiTheme="minorEastAsia" w:eastAsiaTheme="minorEastAsia"/>
          <w:szCs w:val="21"/>
        </w:rPr>
        <w:t>元，要求采购人在报价时不得超出项目预算限价，否则视为无效投标。</w:t>
      </w:r>
    </w:p>
    <w:p>
      <w:pPr>
        <w:spacing w:line="360" w:lineRule="auto"/>
        <w:ind w:firstLine="482" w:firstLineChars="200"/>
        <w:rPr>
          <w:rFonts w:cs="仿宋_GB2312" w:asciiTheme="minorEastAsia" w:hAnsiTheme="minorEastAsia" w:eastAsiaTheme="minorEastAsia"/>
          <w:szCs w:val="21"/>
          <w:u w:val="single"/>
        </w:rPr>
      </w:pPr>
      <w:r>
        <w:rPr>
          <w:rFonts w:hint="eastAsia" w:cs="仿宋_GB2312" w:asciiTheme="minorEastAsia" w:hAnsiTheme="minorEastAsia" w:eastAsiaTheme="minorEastAsia"/>
          <w:b/>
          <w:bCs/>
          <w:sz w:val="24"/>
        </w:rPr>
        <w:t>3.服务地点：</w:t>
      </w:r>
      <w:r>
        <w:rPr>
          <w:rFonts w:hint="eastAsia" w:cs="仿宋_GB2312" w:asciiTheme="minorEastAsia" w:hAnsiTheme="minorEastAsia" w:eastAsiaTheme="minorEastAsia"/>
          <w:szCs w:val="21"/>
          <w:u w:val="single"/>
        </w:rPr>
        <w:t>广东财经大学佛山三水校区</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4</w:t>
      </w:r>
      <w:r>
        <w:rPr>
          <w:rFonts w:hint="eastAsia" w:cs="仿宋_GB2312" w:asciiTheme="minorEastAsia" w:hAnsiTheme="minorEastAsia" w:eastAsiaTheme="minorEastAsia"/>
          <w:b/>
          <w:bCs/>
          <w:sz w:val="24"/>
        </w:rPr>
        <w:t>.投标报价</w:t>
      </w:r>
    </w:p>
    <w:p>
      <w:pPr>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lang w:val="en-US" w:eastAsia="zh-CN"/>
        </w:rPr>
        <w:t>4</w:t>
      </w:r>
      <w:r>
        <w:rPr>
          <w:rFonts w:hint="eastAsia" w:cs="仿宋_GB2312" w:asciiTheme="minorEastAsia" w:hAnsiTheme="minorEastAsia" w:eastAsiaTheme="minorEastAsia"/>
          <w:szCs w:val="21"/>
        </w:rPr>
        <w:t>.1本项目以人民币报价，实行总价包干，费用已包含</w:t>
      </w:r>
      <w:r>
        <w:rPr>
          <w:rFonts w:hint="eastAsia" w:cs="仿宋_GB2312" w:asciiTheme="minorEastAsia" w:hAnsiTheme="minorEastAsia" w:eastAsiaTheme="minorEastAsia"/>
          <w:szCs w:val="21"/>
          <w:lang w:val="en-US" w:eastAsia="zh-CN"/>
        </w:rPr>
        <w:t>更换故障设备</w:t>
      </w:r>
      <w:r>
        <w:rPr>
          <w:rFonts w:hint="eastAsia" w:cs="仿宋_GB2312" w:asciiTheme="minorEastAsia" w:hAnsiTheme="minorEastAsia" w:eastAsiaTheme="minorEastAsia"/>
          <w:szCs w:val="21"/>
        </w:rPr>
        <w:t>过程中产生的外出劳务费、交通差旅、餐费、税金等相关费用。评标原则：符合资质要求的</w:t>
      </w:r>
      <w:r>
        <w:rPr>
          <w:rFonts w:hint="eastAsia" w:cs="仿宋_GB2312" w:asciiTheme="minorEastAsia" w:hAnsiTheme="minorEastAsia" w:eastAsiaTheme="minorEastAsia"/>
          <w:szCs w:val="21"/>
          <w:u w:val="single"/>
        </w:rPr>
        <w:t>最低有效报价</w:t>
      </w:r>
      <w:r>
        <w:rPr>
          <w:rFonts w:hint="eastAsia" w:cs="仿宋_GB2312" w:asciiTheme="minorEastAsia" w:hAnsiTheme="minorEastAsia" w:eastAsiaTheme="minorEastAsia"/>
          <w:szCs w:val="21"/>
        </w:rPr>
        <w:t>者为中标人。</w:t>
      </w:r>
    </w:p>
    <w:p>
      <w:p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4</w:t>
      </w:r>
      <w:r>
        <w:rPr>
          <w:rFonts w:hint="eastAsia" w:cs="仿宋_GB2312" w:asciiTheme="minorEastAsia" w:hAnsiTheme="minorEastAsia" w:eastAsiaTheme="minorEastAsia"/>
          <w:szCs w:val="21"/>
        </w:rPr>
        <w:t>.2投标人必须对项目内所有的招标内容进行投标，不允许只对其中部分内容进行投标。</w:t>
      </w:r>
    </w:p>
    <w:p>
      <w:pPr>
        <w:adjustRightInd w:val="0"/>
        <w:snapToGrid w:val="0"/>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4.3</w:t>
      </w:r>
      <w:r>
        <w:rPr>
          <w:rFonts w:hint="eastAsia" w:cs="仿宋_GB2312" w:asciiTheme="minorEastAsia" w:hAnsiTheme="minorEastAsia" w:eastAsiaTheme="minorEastAsia"/>
          <w:szCs w:val="21"/>
        </w:rPr>
        <w:t>合格投标人条件</w:t>
      </w:r>
    </w:p>
    <w:p>
      <w:pPr>
        <w:adjustRightInd w:val="0"/>
        <w:snapToGrid w:val="0"/>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4.3.1</w:t>
      </w:r>
      <w:r>
        <w:rPr>
          <w:rFonts w:hint="eastAsia" w:cs="仿宋_GB2312" w:asciiTheme="minorEastAsia" w:hAnsiTheme="minorEastAsia" w:eastAsiaTheme="minorEastAsia"/>
          <w:szCs w:val="21"/>
        </w:rPr>
        <w:t>投标人必须是在中华人民共和国境内注册的具有独立承担民事责任能力的法人（或其唯一授权参与本项目投标的分支机构）或其他组织（投标时提交企业法人《营业执照》副本或事业单位法人证书或法人登记证书复印件；分支机构投标的，须提供具有法人资格的总公司的营业执照副本复印件及授权书，所提交的复印件及授权书均须加盖投标人公章）。</w:t>
      </w:r>
    </w:p>
    <w:p>
      <w:pPr>
        <w:spacing w:line="360" w:lineRule="auto"/>
        <w:ind w:firstLine="420" w:firstLineChars="200"/>
        <w:rPr>
          <w:rFonts w:hint="eastAsia" w:asciiTheme="minorEastAsia" w:hAnsiTheme="minorEastAsia" w:eastAsiaTheme="minorEastAsia"/>
          <w:sz w:val="23"/>
          <w:szCs w:val="23"/>
          <w:lang w:eastAsia="zh-CN"/>
        </w:rPr>
      </w:pPr>
      <w:r>
        <w:rPr>
          <w:rFonts w:hint="eastAsia" w:cs="仿宋_GB2312" w:asciiTheme="minorEastAsia" w:hAnsiTheme="minorEastAsia" w:eastAsiaTheme="minorEastAsia"/>
          <w:szCs w:val="21"/>
          <w:lang w:val="en-US" w:eastAsia="zh-CN"/>
        </w:rPr>
        <w:t>4.3.2</w:t>
      </w:r>
      <w:r>
        <w:rPr>
          <w:rFonts w:hint="eastAsia" w:cs="仿宋_GB2312" w:asciiTheme="minorEastAsia" w:hAnsiTheme="minorEastAsia" w:eastAsiaTheme="minorEastAsia"/>
          <w:szCs w:val="21"/>
        </w:rPr>
        <w:t>需有电力部门颁发的承装（修、试）电力施工许可证</w:t>
      </w:r>
      <w:r>
        <w:rPr>
          <w:rFonts w:hint="eastAsia" w:cs="仿宋_GB2312" w:asciiTheme="minorEastAsia" w:hAnsiTheme="minorEastAsia" w:eastAsiaTheme="minorEastAsia"/>
          <w:szCs w:val="21"/>
          <w:lang w:eastAsia="zh-CN"/>
        </w:rPr>
        <w:t>。</w:t>
      </w:r>
    </w:p>
    <w:p>
      <w:pPr>
        <w:adjustRightInd w:val="0"/>
        <w:snapToGrid w:val="0"/>
        <w:spacing w:line="360" w:lineRule="auto"/>
        <w:ind w:firstLine="420" w:firstLineChars="200"/>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val="en-US" w:eastAsia="zh-CN"/>
        </w:rPr>
        <w:t>4.3.3</w:t>
      </w:r>
      <w:r>
        <w:rPr>
          <w:rFonts w:hint="eastAsia" w:cs="仿宋_GB2312" w:asciiTheme="minorEastAsia" w:hAnsiTheme="minorEastAsia" w:eastAsiaTheme="minorEastAsia"/>
          <w:szCs w:val="21"/>
        </w:rPr>
        <w:t>投标人必须具有对公银行账户（投标时提供银行开户许可证复印件，并加盖投标人公章）</w:t>
      </w:r>
      <w:r>
        <w:rPr>
          <w:rFonts w:hint="eastAsia" w:cs="仿宋_GB2312" w:asciiTheme="minorEastAsia" w:hAnsiTheme="minorEastAsia" w:eastAsiaTheme="minorEastAsia"/>
          <w:szCs w:val="21"/>
          <w:lang w:eastAsia="zh-CN"/>
        </w:rPr>
        <w:t>。</w:t>
      </w:r>
    </w:p>
    <w:p>
      <w:pPr>
        <w:adjustRightInd w:val="0"/>
        <w:snapToGrid w:val="0"/>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4.3.4</w:t>
      </w:r>
      <w:r>
        <w:rPr>
          <w:rFonts w:hint="eastAsia" w:cs="仿宋_GB2312" w:asciiTheme="minorEastAsia" w:hAnsiTheme="minorEastAsia" w:eastAsiaTheme="minorEastAsia"/>
          <w:szCs w:val="21"/>
        </w:rPr>
        <w:t>投标人未被列入“信用中国”网站（www.creditchina.gov.cn）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“政府采购严重违法失信行为信息记录”中的禁止参加政府采购活动期间。（以采购人于报价截止日当天在“信用中国”网站（www.creditchina.gov.cn）及中国政府采购网（www.ccgp.gov.cn）查询结果为准）。</w:t>
      </w:r>
    </w:p>
    <w:p>
      <w:pPr>
        <w:adjustRightInd w:val="0"/>
        <w:snapToGrid w:val="0"/>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4.3.5</w:t>
      </w:r>
      <w:r>
        <w:rPr>
          <w:rFonts w:hint="eastAsia" w:cs="仿宋_GB2312" w:asciiTheme="minorEastAsia" w:hAnsiTheme="minorEastAsia" w:eastAsiaTheme="minorEastAsia"/>
          <w:szCs w:val="21"/>
        </w:rPr>
        <w:t>本项目不接受联合体投标。</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5</w:t>
      </w:r>
      <w:r>
        <w:rPr>
          <w:rFonts w:hint="eastAsia" w:cs="仿宋_GB2312" w:asciiTheme="minorEastAsia" w:hAnsiTheme="minorEastAsia" w:eastAsiaTheme="minorEastAsia"/>
          <w:b/>
          <w:bCs/>
          <w:sz w:val="24"/>
        </w:rPr>
        <w:t>.项目内容</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5</w:t>
      </w: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1</w:t>
      </w:r>
      <w:r>
        <w:rPr>
          <w:rFonts w:hint="eastAsia" w:cs="仿宋_GB2312" w:asciiTheme="minorEastAsia" w:hAnsiTheme="minorEastAsia" w:eastAsiaTheme="minorEastAsia"/>
          <w:szCs w:val="21"/>
        </w:rPr>
        <w:t>更换6台变压器风机；（#1变1台（左），#4变1台（右），#5变2台（左右各1），#6变2台（左右各1）），共计6台，左接线和右接线各3台）</w:t>
      </w:r>
      <w:r>
        <w:rPr>
          <w:rFonts w:hint="eastAsia" w:cs="仿宋_GB2312" w:asciiTheme="minorEastAsia" w:hAnsiTheme="minorEastAsia" w:eastAsiaTheme="minorEastAsia"/>
          <w:szCs w:val="21"/>
          <w:lang w:val="en-US" w:eastAsia="zh-CN"/>
        </w:rPr>
        <w:t>。</w:t>
      </w:r>
      <w:r>
        <w:rPr>
          <w:rFonts w:cs="仿宋_GB2312" w:asciiTheme="minorEastAsia" w:hAnsiTheme="minorEastAsia" w:eastAsiaTheme="minorEastAsia"/>
          <w:szCs w:val="21"/>
        </w:rPr>
        <w:t xml:space="preserve"> </w:t>
      </w:r>
    </w:p>
    <w:p>
      <w:pPr>
        <w:spacing w:line="360" w:lineRule="auto"/>
        <w:ind w:firstLine="420" w:firstLineChars="200"/>
        <w:rPr>
          <w:rFonts w:hint="eastAsia" w:asciiTheme="minorEastAsia" w:hAnsiTheme="minorEastAsia" w:eastAsiaTheme="minorEastAsia"/>
          <w:color w:val="000000"/>
          <w:szCs w:val="21"/>
          <w:lang w:eastAsia="zh-CN"/>
        </w:rPr>
      </w:pPr>
      <w:r>
        <w:rPr>
          <w:rFonts w:hint="eastAsia" w:cs="仿宋_GB2312" w:asciiTheme="minorEastAsia" w:hAnsiTheme="minorEastAsia" w:eastAsiaTheme="minorEastAsia"/>
          <w:szCs w:val="21"/>
          <w:lang w:val="en-US" w:eastAsia="zh-CN"/>
        </w:rPr>
        <w:t>5</w:t>
      </w: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2</w:t>
      </w:r>
      <w:r>
        <w:rPr>
          <w:rFonts w:hint="eastAsia" w:cs="仿宋_GB2312" w:asciiTheme="minorEastAsia" w:hAnsiTheme="minorEastAsia" w:eastAsiaTheme="minorEastAsia"/>
          <w:color w:val="000000"/>
          <w:szCs w:val="21"/>
        </w:rPr>
        <w:t>新配置变压器绝缘垫；（共计10米）</w:t>
      </w:r>
      <w:r>
        <w:rPr>
          <w:rFonts w:hint="eastAsia" w:cs="仿宋_GB2312" w:asciiTheme="minorEastAsia" w:hAnsiTheme="minorEastAsia" w:eastAsiaTheme="minorEastAsia"/>
          <w:color w:val="000000"/>
          <w:szCs w:val="21"/>
          <w:lang w:eastAsia="zh-CN"/>
        </w:rPr>
        <w:t>。</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color w:val="000000"/>
          <w:szCs w:val="21"/>
          <w:lang w:val="en-US" w:eastAsia="zh-CN"/>
        </w:rPr>
        <w:t>5</w:t>
      </w:r>
      <w:r>
        <w:rPr>
          <w:rFonts w:hint="eastAsia" w:cs="仿宋_GB2312" w:asciiTheme="minorEastAsia" w:hAnsiTheme="minorEastAsia" w:eastAsiaTheme="minorEastAsia"/>
          <w:color w:val="000000"/>
          <w:szCs w:val="21"/>
        </w:rPr>
        <w:t>.</w:t>
      </w:r>
      <w:r>
        <w:rPr>
          <w:rFonts w:cs="仿宋_GB2312" w:asciiTheme="minorEastAsia" w:hAnsiTheme="minorEastAsia" w:eastAsiaTheme="minorEastAsia"/>
          <w:color w:val="000000"/>
          <w:szCs w:val="21"/>
        </w:rPr>
        <w:t>3</w:t>
      </w:r>
      <w:r>
        <w:rPr>
          <w:rFonts w:hint="eastAsia" w:cs="仿宋_GB2312" w:asciiTheme="minorEastAsia" w:hAnsiTheme="minorEastAsia" w:eastAsiaTheme="minorEastAsia"/>
          <w:color w:val="000000"/>
          <w:szCs w:val="21"/>
        </w:rPr>
        <w:t>更换#1电房直流屏降压模块</w:t>
      </w:r>
      <w:r>
        <w:rPr>
          <w:rFonts w:hint="eastAsia" w:cs="仿宋_GB2312" w:asciiTheme="minorEastAsia" w:hAnsiTheme="minorEastAsia" w:eastAsiaTheme="minorEastAsia"/>
          <w:szCs w:val="21"/>
        </w:rPr>
        <w:t>。</w:t>
      </w:r>
    </w:p>
    <w:p>
      <w:p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5</w:t>
      </w:r>
      <w:r>
        <w:rPr>
          <w:rFonts w:hint="eastAsia" w:cs="仿宋_GB2312" w:asciiTheme="minorEastAsia" w:hAnsiTheme="minorEastAsia" w:eastAsiaTheme="minorEastAsia"/>
          <w:szCs w:val="21"/>
        </w:rPr>
        <w:t>.4</w:t>
      </w:r>
      <w:r>
        <w:rPr>
          <w:rFonts w:hint="eastAsia" w:cs="仿宋_GB2312" w:asciiTheme="minorEastAsia" w:hAnsiTheme="minorEastAsia" w:eastAsiaTheme="minorEastAsia"/>
          <w:szCs w:val="21"/>
          <w:lang w:val="en-US" w:eastAsia="zh-CN"/>
        </w:rPr>
        <w:t xml:space="preserve"> </w:t>
      </w:r>
      <w:r>
        <w:rPr>
          <w:rFonts w:hint="eastAsia" w:cs="仿宋_GB2312" w:asciiTheme="minorEastAsia" w:hAnsiTheme="minorEastAsia" w:eastAsiaTheme="minorEastAsia"/>
          <w:szCs w:val="21"/>
        </w:rPr>
        <w:t>#3电房加装2只风机罩。</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5.5 更换#3电房2台风机电机。</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5.6 更换#8电房18只直流电池。</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5.7 更换#3电房G01柜和G04柜合闸指示灯。</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5.8 更换#1电房1G13继保装置。</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5.9 材料明细表：</w:t>
      </w:r>
    </w:p>
    <w:tbl>
      <w:tblPr>
        <w:tblStyle w:val="42"/>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619"/>
        <w:gridCol w:w="1780"/>
        <w:gridCol w:w="1780"/>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lang w:val="en-US" w:eastAsia="zh-CN"/>
              </w:rPr>
              <w:t>序号</w:t>
            </w:r>
          </w:p>
        </w:tc>
        <w:tc>
          <w:tcPr>
            <w:tcW w:w="261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材料名称</w:t>
            </w:r>
          </w:p>
        </w:tc>
        <w:tc>
          <w:tcPr>
            <w:tcW w:w="1780"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型号规格</w:t>
            </w:r>
          </w:p>
        </w:tc>
        <w:tc>
          <w:tcPr>
            <w:tcW w:w="1780"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单位</w:t>
            </w:r>
          </w:p>
        </w:tc>
        <w:tc>
          <w:tcPr>
            <w:tcW w:w="1780"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1</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变压器风机</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GFD560-90（A）</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台</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2</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变压器风机</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GFD560-90（B）</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台</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3</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绝缘垫</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3mm</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米</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4</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电机</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500mm，20寸</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台</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5</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不锈钢风机罩</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610*610</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只</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6</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直流电池</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20A/H，12v</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只</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7</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降压模块</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DVA-10/220</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套</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8</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继保装置</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NGS8101</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套</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9</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指示灯（绿）</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LED，380V</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只</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2</w:t>
            </w:r>
          </w:p>
        </w:tc>
      </w:tr>
    </w:tbl>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6</w:t>
      </w:r>
      <w:r>
        <w:rPr>
          <w:rFonts w:hint="eastAsia" w:cs="仿宋_GB2312" w:asciiTheme="minorEastAsia" w:hAnsiTheme="minorEastAsia" w:eastAsiaTheme="minorEastAsia"/>
          <w:b/>
          <w:bCs/>
          <w:sz w:val="24"/>
        </w:rPr>
        <w:t>.服务要求</w:t>
      </w:r>
      <w:r>
        <w:rPr>
          <w:rFonts w:cs="仿宋_GB2312" w:asciiTheme="minorEastAsia" w:hAnsiTheme="minorEastAsia" w:eastAsiaTheme="minorEastAsia"/>
          <w:b/>
          <w:bCs/>
          <w:sz w:val="24"/>
        </w:rPr>
        <w:t xml:space="preserve"> </w:t>
      </w:r>
    </w:p>
    <w:p>
      <w:pPr>
        <w:spacing w:line="360" w:lineRule="auto"/>
        <w:ind w:firstLine="420" w:firstLineChars="200"/>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.1中标人不得将项目转包，或其他变相管理。否则，一经发现，采购人有权终止合同</w:t>
      </w:r>
      <w:r>
        <w:rPr>
          <w:rFonts w:hint="eastAsia" w:cs="仿宋_GB2312" w:asciiTheme="minorEastAsia" w:hAnsiTheme="minorEastAsia" w:eastAsiaTheme="minorEastAsia"/>
          <w:szCs w:val="21"/>
          <w:lang w:eastAsia="zh-CN"/>
        </w:rPr>
        <w:t>。</w:t>
      </w:r>
    </w:p>
    <w:p>
      <w:pPr>
        <w:numPr>
          <w:ilvl w:val="0"/>
          <w:numId w:val="0"/>
        </w:numPr>
        <w:spacing w:line="400" w:lineRule="exact"/>
        <w:ind w:leftChars="171"/>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.2中标人必须按期完成工程任务，接受并贯彻甲方有关工程质量、施工进度等方面意见，</w:t>
      </w:r>
    </w:p>
    <w:p>
      <w:pPr>
        <w:numPr>
          <w:ilvl w:val="0"/>
          <w:numId w:val="0"/>
        </w:numPr>
        <w:spacing w:line="400" w:lineRule="exac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严格按照《电气运行及管理规程》的有关规范、规程进行施工，确保工程质量，按合同规定的时间如期完成工程。如遇下列情况，工期作相应顺延：项目变更较大；遇人力不可抗拒的因素；</w:t>
      </w:r>
      <w:r>
        <w:rPr>
          <w:rFonts w:hint="eastAsia" w:cs="仿宋_GB2312" w:asciiTheme="minorEastAsia" w:hAnsiTheme="minorEastAsia" w:eastAsiaTheme="minorEastAsia"/>
          <w:szCs w:val="21"/>
          <w:lang w:val="en-US" w:eastAsia="zh-CN"/>
        </w:rPr>
        <w:t>采购方</w:t>
      </w:r>
      <w:r>
        <w:rPr>
          <w:rFonts w:hint="eastAsia" w:cs="仿宋_GB2312" w:asciiTheme="minorEastAsia" w:hAnsiTheme="minorEastAsia" w:eastAsiaTheme="minorEastAsia"/>
          <w:szCs w:val="21"/>
        </w:rPr>
        <w:t>负责的工作未完成者；因</w:t>
      </w:r>
      <w:r>
        <w:rPr>
          <w:rFonts w:hint="eastAsia" w:cs="仿宋_GB2312" w:asciiTheme="minorEastAsia" w:hAnsiTheme="minorEastAsia" w:eastAsiaTheme="minorEastAsia"/>
          <w:szCs w:val="21"/>
          <w:lang w:val="en-US" w:eastAsia="zh-CN"/>
        </w:rPr>
        <w:t>采购人</w:t>
      </w:r>
      <w:r>
        <w:rPr>
          <w:rFonts w:hint="eastAsia" w:cs="仿宋_GB2312" w:asciiTheme="minorEastAsia" w:hAnsiTheme="minorEastAsia" w:eastAsiaTheme="minorEastAsia"/>
          <w:szCs w:val="21"/>
        </w:rPr>
        <w:t xml:space="preserve">原因未能配合停电施工。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.3进场人员必须遵守用户单位的一切规章制度，不得损坏校区的一切财物。</w:t>
      </w:r>
    </w:p>
    <w:p>
      <w:pPr>
        <w:numPr>
          <w:ilvl w:val="0"/>
          <w:numId w:val="0"/>
        </w:numPr>
        <w:spacing w:line="360" w:lineRule="auto"/>
        <w:ind w:firstLine="420" w:firstLineChars="200"/>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.4进场人员必须注意安全，施工现场的一切安全责任由</w:t>
      </w:r>
      <w:r>
        <w:rPr>
          <w:rFonts w:hint="eastAsia" w:cs="仿宋_GB2312" w:asciiTheme="minorEastAsia" w:hAnsiTheme="minorEastAsia" w:eastAsiaTheme="minorEastAsia"/>
          <w:szCs w:val="21"/>
          <w:lang w:val="en-US" w:eastAsia="zh-CN"/>
        </w:rPr>
        <w:t>中标</w:t>
      </w:r>
      <w:r>
        <w:rPr>
          <w:rFonts w:hint="eastAsia" w:cs="仿宋_GB2312" w:asciiTheme="minorEastAsia" w:hAnsiTheme="minorEastAsia" w:eastAsiaTheme="minorEastAsia"/>
          <w:szCs w:val="21"/>
        </w:rPr>
        <w:t>施工单位负责</w:t>
      </w:r>
      <w:r>
        <w:rPr>
          <w:rFonts w:hint="eastAsia" w:cs="仿宋_GB2312" w:asciiTheme="minorEastAsia" w:hAnsiTheme="minorEastAsia" w:eastAsiaTheme="minorEastAsia"/>
          <w:szCs w:val="21"/>
          <w:lang w:eastAsia="zh-CN"/>
        </w:rPr>
        <w:t>：</w:t>
      </w:r>
    </w:p>
    <w:p>
      <w:pPr>
        <w:numPr>
          <w:ilvl w:val="0"/>
          <w:numId w:val="0"/>
        </w:num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6.4.1</w:t>
      </w:r>
      <w:r>
        <w:rPr>
          <w:rFonts w:hint="eastAsia" w:cs="仿宋_GB2312" w:asciiTheme="minorEastAsia" w:hAnsiTheme="minorEastAsia" w:eastAsiaTheme="minorEastAsia"/>
          <w:szCs w:val="21"/>
        </w:rPr>
        <w:t>本工程在高度危险性的电力生产区域内作业，</w:t>
      </w:r>
      <w:r>
        <w:rPr>
          <w:rFonts w:hint="eastAsia" w:cs="仿宋_GB2312" w:asciiTheme="minorEastAsia" w:hAnsiTheme="minorEastAsia" w:eastAsiaTheme="minorEastAsia"/>
          <w:szCs w:val="21"/>
          <w:lang w:val="en-US" w:eastAsia="zh-CN"/>
        </w:rPr>
        <w:t>中标人</w:t>
      </w:r>
      <w:r>
        <w:rPr>
          <w:rFonts w:hint="eastAsia" w:cs="仿宋_GB2312" w:asciiTheme="minorEastAsia" w:hAnsiTheme="minorEastAsia" w:eastAsiaTheme="minorEastAsia"/>
          <w:szCs w:val="21"/>
        </w:rPr>
        <w:t>应事先制定相应的安全施工方案及落实施工安全技术措施，并制定相应的应急预案，经</w:t>
      </w:r>
      <w:r>
        <w:rPr>
          <w:rFonts w:hint="eastAsia" w:cs="仿宋_GB2312" w:asciiTheme="minorEastAsia" w:hAnsiTheme="minorEastAsia" w:eastAsiaTheme="minorEastAsia"/>
          <w:szCs w:val="21"/>
          <w:lang w:val="en-US" w:eastAsia="zh-CN"/>
        </w:rPr>
        <w:t>采购人</w:t>
      </w:r>
      <w:r>
        <w:rPr>
          <w:rFonts w:hint="eastAsia" w:cs="仿宋_GB2312" w:asciiTheme="minorEastAsia" w:hAnsiTheme="minorEastAsia" w:eastAsiaTheme="minorEastAsia"/>
          <w:szCs w:val="21"/>
        </w:rPr>
        <w:t>审查合格后贯彻落实。</w:t>
      </w:r>
    </w:p>
    <w:p>
      <w:pPr>
        <w:numPr>
          <w:ilvl w:val="0"/>
          <w:numId w:val="0"/>
        </w:num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6.4.2</w:t>
      </w:r>
      <w:r>
        <w:rPr>
          <w:rFonts w:hint="eastAsia" w:cs="仿宋_GB2312" w:asciiTheme="minorEastAsia" w:hAnsiTheme="minorEastAsia" w:eastAsiaTheme="minorEastAsia"/>
          <w:szCs w:val="21"/>
        </w:rPr>
        <w:t>严格执行《电业安全工作规定》、《电力建设安全工作规定》、《电力建设安全健康与环境管理工作规定》等有关电力生产施工的法律法规和甲方颁发的安全、文明生产规定的有关部分。</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6.4.3中标人施工进场人员</w:t>
      </w:r>
      <w:r>
        <w:rPr>
          <w:rFonts w:hint="eastAsia" w:cs="仿宋_GB2312" w:asciiTheme="minorEastAsia" w:hAnsiTheme="minorEastAsia" w:eastAsiaTheme="minorEastAsia"/>
          <w:sz w:val="24"/>
        </w:rPr>
        <w:t>必</w:t>
      </w:r>
      <w:r>
        <w:rPr>
          <w:rFonts w:hint="eastAsia" w:cs="仿宋_GB2312" w:asciiTheme="minorEastAsia" w:hAnsiTheme="minorEastAsia" w:eastAsiaTheme="minorEastAsia"/>
          <w:szCs w:val="21"/>
          <w:lang w:val="en-US" w:eastAsia="zh-CN"/>
        </w:rPr>
        <w:t>须具备特种设备作业人员资格证书：电力、电气类工程师，持有特种设备（有高压设备维修）作业人员资格证书，高压类电工进网作业许可证。</w:t>
      </w:r>
    </w:p>
    <w:p>
      <w:pPr>
        <w:spacing w:line="360" w:lineRule="auto"/>
        <w:ind w:firstLine="420" w:firstLineChars="200"/>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.5</w:t>
      </w:r>
      <w:r>
        <w:rPr>
          <w:rFonts w:hint="eastAsia" w:cs="仿宋_GB2312" w:asciiTheme="minorEastAsia" w:hAnsiTheme="minorEastAsia" w:eastAsiaTheme="minorEastAsia"/>
          <w:szCs w:val="21"/>
          <w:lang w:val="en-US" w:eastAsia="zh-CN"/>
        </w:rPr>
        <w:t>维修更换</w:t>
      </w:r>
      <w:r>
        <w:rPr>
          <w:rFonts w:hint="eastAsia" w:cs="仿宋_GB2312" w:asciiTheme="minorEastAsia" w:hAnsiTheme="minorEastAsia" w:eastAsiaTheme="minorEastAsia"/>
          <w:szCs w:val="21"/>
        </w:rPr>
        <w:t>完毕施工人员必须把施工现场</w:t>
      </w:r>
      <w:r>
        <w:rPr>
          <w:rFonts w:hint="eastAsia" w:cs="仿宋_GB2312" w:asciiTheme="minorEastAsia" w:hAnsiTheme="minorEastAsia" w:eastAsiaTheme="minorEastAsia"/>
          <w:szCs w:val="21"/>
          <w:lang w:val="en-US" w:eastAsia="zh-CN"/>
        </w:rPr>
        <w:t>清理</w:t>
      </w:r>
      <w:r>
        <w:rPr>
          <w:rFonts w:hint="eastAsia" w:cs="仿宋_GB2312" w:asciiTheme="minorEastAsia" w:hAnsiTheme="minorEastAsia" w:eastAsiaTheme="minorEastAsia"/>
          <w:szCs w:val="21"/>
        </w:rPr>
        <w:t>干净</w:t>
      </w:r>
      <w:r>
        <w:rPr>
          <w:rFonts w:hint="eastAsia" w:cs="仿宋_GB2312" w:asciiTheme="minorEastAsia" w:hAnsiTheme="minorEastAsia" w:eastAsiaTheme="minorEastAsia"/>
          <w:szCs w:val="21"/>
          <w:lang w:eastAsia="zh-CN"/>
        </w:rPr>
        <w:t>：</w:t>
      </w:r>
      <w:r>
        <w:rPr>
          <w:rFonts w:hint="eastAsia" w:cs="仿宋_GB2312" w:asciiTheme="minorEastAsia" w:hAnsiTheme="minorEastAsia" w:eastAsiaTheme="minorEastAsia"/>
          <w:szCs w:val="21"/>
        </w:rPr>
        <w:t>加强现场施工管理工作，做到文明施工，不损害用户利益，杜绝违法乱纪的行为。各分项工程完成后，及时清理好场地。</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.6</w:t>
      </w:r>
      <w:r>
        <w:rPr>
          <w:rFonts w:hint="eastAsia" w:cs="仿宋_GB2312" w:asciiTheme="minorEastAsia" w:hAnsiTheme="minorEastAsia" w:eastAsiaTheme="minorEastAsia"/>
          <w:szCs w:val="21"/>
          <w:lang w:val="en-US" w:eastAsia="zh-CN"/>
        </w:rPr>
        <w:t>维修更换下来的旧设备堆放整齐</w:t>
      </w:r>
      <w:r>
        <w:rPr>
          <w:rFonts w:hint="eastAsia" w:cs="仿宋_GB2312" w:asciiTheme="minorEastAsia" w:hAnsiTheme="minorEastAsia" w:eastAsiaTheme="minorEastAsia"/>
          <w:szCs w:val="21"/>
        </w:rPr>
        <w:t>，用户单位指派有关人员验收合格后，施工人员方可离场。</w:t>
      </w:r>
      <w:r>
        <w:rPr>
          <w:rFonts w:cs="仿宋_GB2312" w:asciiTheme="minorEastAsia" w:hAnsiTheme="minorEastAsia" w:eastAsiaTheme="minorEastAsia"/>
          <w:szCs w:val="21"/>
        </w:rPr>
        <w:t xml:space="preserve"> </w:t>
      </w:r>
    </w:p>
    <w:p>
      <w:pPr>
        <w:numPr>
          <w:ilvl w:val="0"/>
          <w:numId w:val="0"/>
        </w:numPr>
        <w:spacing w:line="400" w:lineRule="exact"/>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.7</w:t>
      </w:r>
      <w:r>
        <w:rPr>
          <w:rFonts w:hint="eastAsia" w:cs="仿宋_GB2312" w:asciiTheme="minorEastAsia" w:hAnsiTheme="minorEastAsia" w:eastAsiaTheme="minorEastAsia"/>
          <w:szCs w:val="21"/>
          <w:lang w:val="en-US" w:eastAsia="zh-CN"/>
        </w:rPr>
        <w:t>工程质量和检查验收要求：</w:t>
      </w:r>
    </w:p>
    <w:p>
      <w:pPr>
        <w:numPr>
          <w:ilvl w:val="0"/>
          <w:numId w:val="0"/>
        </w:numPr>
        <w:spacing w:line="400" w:lineRule="exact"/>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6.7.1中标人必须严格按照《电气运行及管理规程》的有关规范、规程进行施工，并接受监督检查。</w:t>
      </w:r>
    </w:p>
    <w:p>
      <w:pPr>
        <w:numPr>
          <w:ilvl w:val="0"/>
          <w:numId w:val="0"/>
        </w:numPr>
        <w:spacing w:line="400" w:lineRule="exact"/>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6.7.2工程验收以国家颁布的施工验收规范和质量检验标准为依据。</w:t>
      </w:r>
    </w:p>
    <w:p>
      <w:pPr>
        <w:numPr>
          <w:ilvl w:val="0"/>
          <w:numId w:val="0"/>
        </w:numPr>
        <w:spacing w:line="400" w:lineRule="exact"/>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6.7.3工程竣工后，中标人按规定整理提供完整的施工技术资料，供采购人进行竣工验收。</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7</w:t>
      </w:r>
      <w:r>
        <w:rPr>
          <w:rFonts w:hint="eastAsia" w:cs="仿宋_GB2312" w:asciiTheme="minorEastAsia" w:hAnsiTheme="minorEastAsia" w:eastAsiaTheme="minorEastAsia"/>
          <w:b/>
          <w:bCs/>
          <w:sz w:val="24"/>
        </w:rPr>
        <w:t>.付款要求</w:t>
      </w:r>
    </w:p>
    <w:p>
      <w:pPr>
        <w:numPr>
          <w:ilvl w:val="0"/>
          <w:numId w:val="0"/>
        </w:numPr>
        <w:spacing w:line="400" w:lineRule="exact"/>
        <w:ind w:firstLine="420" w:firstLineChars="200"/>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lang w:val="en-US" w:eastAsia="zh-CN"/>
        </w:rPr>
        <w:t>7.1</w:t>
      </w:r>
      <w:r>
        <w:rPr>
          <w:rFonts w:hint="eastAsia" w:cs="仿宋_GB2312" w:asciiTheme="minorEastAsia" w:hAnsiTheme="minorEastAsia" w:eastAsiaTheme="minorEastAsia"/>
          <w:sz w:val="21"/>
          <w:szCs w:val="21"/>
        </w:rPr>
        <w:t>工程竣工验收合格、复电后，</w:t>
      </w:r>
      <w:r>
        <w:rPr>
          <w:rFonts w:hint="eastAsia" w:cs="仿宋_GB2312" w:asciiTheme="minorEastAsia" w:hAnsiTheme="minorEastAsia" w:eastAsiaTheme="minorEastAsia"/>
          <w:sz w:val="21"/>
          <w:szCs w:val="21"/>
          <w:lang w:val="en-US" w:eastAsia="zh-CN"/>
        </w:rPr>
        <w:t>中标人</w:t>
      </w:r>
      <w:r>
        <w:rPr>
          <w:rFonts w:hint="eastAsia" w:cs="仿宋_GB2312" w:asciiTheme="minorEastAsia" w:hAnsiTheme="minorEastAsia" w:eastAsiaTheme="minorEastAsia"/>
          <w:sz w:val="21"/>
          <w:szCs w:val="21"/>
        </w:rPr>
        <w:t>开出工程价的完税发票给</w:t>
      </w:r>
      <w:r>
        <w:rPr>
          <w:rFonts w:hint="eastAsia" w:cs="仿宋_GB2312" w:asciiTheme="minorEastAsia" w:hAnsiTheme="minorEastAsia" w:eastAsiaTheme="minorEastAsia"/>
          <w:sz w:val="21"/>
          <w:szCs w:val="21"/>
          <w:lang w:val="en-US" w:eastAsia="zh-CN"/>
        </w:rPr>
        <w:t>采购人</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en-US" w:eastAsia="zh-CN"/>
        </w:rPr>
        <w:t>采购人</w:t>
      </w:r>
      <w:r>
        <w:rPr>
          <w:rFonts w:hint="eastAsia" w:cs="仿宋_GB2312" w:asciiTheme="minorEastAsia" w:hAnsiTheme="minorEastAsia" w:eastAsiaTheme="minorEastAsia"/>
          <w:sz w:val="21"/>
          <w:szCs w:val="21"/>
        </w:rPr>
        <w:t>在收到发票后的20个工作日内一次付清工程款给</w:t>
      </w:r>
      <w:r>
        <w:rPr>
          <w:rFonts w:hint="eastAsia" w:cs="仿宋_GB2312" w:asciiTheme="minorEastAsia" w:hAnsiTheme="minorEastAsia" w:eastAsiaTheme="minorEastAsia"/>
          <w:sz w:val="21"/>
          <w:szCs w:val="21"/>
          <w:lang w:val="en-US" w:eastAsia="zh-CN"/>
        </w:rPr>
        <w:t>中标人</w:t>
      </w:r>
      <w:r>
        <w:rPr>
          <w:rFonts w:hint="eastAsia" w:cs="仿宋_GB2312" w:asciiTheme="minorEastAsia" w:hAnsiTheme="minorEastAsia" w:eastAsiaTheme="minorEastAsia"/>
          <w:sz w:val="21"/>
          <w:szCs w:val="21"/>
        </w:rPr>
        <w:t>。如遇节假日或学校寒暑假期，支付时间相应顺延，具体以学校财务部门办理时限为准。</w:t>
      </w:r>
    </w:p>
    <w:p>
      <w:pPr>
        <w:numPr>
          <w:ilvl w:val="0"/>
          <w:numId w:val="0"/>
        </w:numPr>
        <w:spacing w:line="400" w:lineRule="exact"/>
        <w:ind w:firstLine="420" w:firstLineChars="200"/>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lang w:val="en-US" w:eastAsia="zh-CN"/>
        </w:rPr>
        <w:t>7.2</w:t>
      </w:r>
      <w:r>
        <w:rPr>
          <w:rFonts w:hint="eastAsia" w:cs="仿宋_GB2312" w:asciiTheme="minorEastAsia" w:hAnsiTheme="minorEastAsia" w:eastAsiaTheme="minorEastAsia"/>
          <w:sz w:val="21"/>
          <w:szCs w:val="21"/>
        </w:rPr>
        <w:t>工程款由</w:t>
      </w:r>
      <w:r>
        <w:rPr>
          <w:rFonts w:hint="eastAsia" w:cs="仿宋_GB2312" w:asciiTheme="minorEastAsia" w:hAnsiTheme="minorEastAsia" w:eastAsiaTheme="minorEastAsia"/>
          <w:sz w:val="21"/>
          <w:szCs w:val="21"/>
          <w:lang w:val="en-US" w:eastAsia="zh-CN"/>
        </w:rPr>
        <w:t>中标人</w:t>
      </w:r>
      <w:r>
        <w:rPr>
          <w:rFonts w:hint="eastAsia" w:cs="仿宋_GB2312" w:asciiTheme="minorEastAsia" w:hAnsiTheme="minorEastAsia" w:eastAsiaTheme="minorEastAsia"/>
          <w:sz w:val="21"/>
          <w:szCs w:val="21"/>
        </w:rPr>
        <w:t>开具完税合规发票。</w:t>
      </w:r>
    </w:p>
    <w:p>
      <w:pPr>
        <w:numPr>
          <w:ilvl w:val="0"/>
          <w:numId w:val="0"/>
        </w:numPr>
        <w:spacing w:line="400" w:lineRule="exact"/>
        <w:rPr>
          <w:rFonts w:hint="eastAsia" w:cs="仿宋_GB2312" w:asciiTheme="minorEastAsia" w:hAnsiTheme="minorEastAsia" w:eastAsiaTheme="minorEastAsia"/>
          <w:szCs w:val="21"/>
        </w:rPr>
      </w:pPr>
    </w:p>
    <w:bookmarkEnd w:id="3"/>
    <w:bookmarkEnd w:id="4"/>
    <w:bookmarkEnd w:id="5"/>
    <w:p>
      <w:pPr>
        <w:spacing w:line="360" w:lineRule="auto"/>
        <w:rPr>
          <w:rFonts w:ascii="宋体" w:hAnsi="宋体"/>
          <w:sz w:val="23"/>
          <w:szCs w:val="23"/>
        </w:rPr>
      </w:pPr>
      <w:bookmarkStart w:id="6" w:name="_GoBack"/>
      <w:bookmarkEnd w:id="6"/>
    </w:p>
    <w:sectPr>
      <w:footerReference r:id="rId8" w:type="first"/>
      <w:footerReference r:id="rId7" w:type="default"/>
      <w:pgSz w:w="11907" w:h="16840"/>
      <w:pgMar w:top="1440" w:right="1467" w:bottom="1440" w:left="1758" w:header="851" w:footer="992" w:gutter="0"/>
      <w:pgNumType w:fmt="decimal"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6"/>
                      <w:rPr>
                        <w:rFonts w:hint="eastAsia" w:eastAsia="宋体"/>
                        <w:lang w:eastAsia="zh-CN"/>
                      </w:rPr>
                    </w:pPr>
                  </w:p>
                </w:txbxContent>
              </v:textbox>
            </v:shape>
          </w:pict>
        </mc:Fallback>
      </mc:AlternateContent>
    </w:r>
  </w:p>
  <w:p>
    <w:pPr>
      <w:pStyle w:val="26"/>
      <w:ind w:right="360"/>
    </w:pPr>
    <w:r>
      <w:rPr>
        <w:rFonts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6"/>
      <w:ind w:right="360"/>
    </w:pPr>
    <w:r>
      <w:rPr>
        <w:rFonts w:hint="eastAsia"/>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6C"/>
    <w:rsid w:val="0000486A"/>
    <w:rsid w:val="000239B6"/>
    <w:rsid w:val="00033F19"/>
    <w:rsid w:val="00065537"/>
    <w:rsid w:val="00077147"/>
    <w:rsid w:val="00097969"/>
    <w:rsid w:val="000A08E7"/>
    <w:rsid w:val="000A09B0"/>
    <w:rsid w:val="000B14EB"/>
    <w:rsid w:val="000B2C84"/>
    <w:rsid w:val="000C75D6"/>
    <w:rsid w:val="000D2204"/>
    <w:rsid w:val="000E1F35"/>
    <w:rsid w:val="00136DE6"/>
    <w:rsid w:val="00141B66"/>
    <w:rsid w:val="001529E6"/>
    <w:rsid w:val="001827C0"/>
    <w:rsid w:val="00183EB6"/>
    <w:rsid w:val="00184737"/>
    <w:rsid w:val="00184EC2"/>
    <w:rsid w:val="00184FD5"/>
    <w:rsid w:val="0019218B"/>
    <w:rsid w:val="001A0F5A"/>
    <w:rsid w:val="001B1DC8"/>
    <w:rsid w:val="001C0BD4"/>
    <w:rsid w:val="001C54FD"/>
    <w:rsid w:val="001D6E62"/>
    <w:rsid w:val="001E2EA5"/>
    <w:rsid w:val="002022B3"/>
    <w:rsid w:val="00217EA1"/>
    <w:rsid w:val="002303E3"/>
    <w:rsid w:val="00235975"/>
    <w:rsid w:val="002462DE"/>
    <w:rsid w:val="00250646"/>
    <w:rsid w:val="00254124"/>
    <w:rsid w:val="00257E5F"/>
    <w:rsid w:val="002716F6"/>
    <w:rsid w:val="00284492"/>
    <w:rsid w:val="00294CCD"/>
    <w:rsid w:val="002E613C"/>
    <w:rsid w:val="00315407"/>
    <w:rsid w:val="0031617F"/>
    <w:rsid w:val="00326E7F"/>
    <w:rsid w:val="00331E4C"/>
    <w:rsid w:val="003634EF"/>
    <w:rsid w:val="00364374"/>
    <w:rsid w:val="00385088"/>
    <w:rsid w:val="00395504"/>
    <w:rsid w:val="00396F4A"/>
    <w:rsid w:val="003A2FFD"/>
    <w:rsid w:val="003A6294"/>
    <w:rsid w:val="003B6EC0"/>
    <w:rsid w:val="003D320B"/>
    <w:rsid w:val="003E398F"/>
    <w:rsid w:val="003F03D8"/>
    <w:rsid w:val="00401F20"/>
    <w:rsid w:val="0041281A"/>
    <w:rsid w:val="00422EE8"/>
    <w:rsid w:val="00423DD4"/>
    <w:rsid w:val="0045674E"/>
    <w:rsid w:val="00456888"/>
    <w:rsid w:val="00481ED0"/>
    <w:rsid w:val="004B4B10"/>
    <w:rsid w:val="004D31D4"/>
    <w:rsid w:val="004D3E52"/>
    <w:rsid w:val="004D7CF8"/>
    <w:rsid w:val="004F1F17"/>
    <w:rsid w:val="004F4D90"/>
    <w:rsid w:val="005068A2"/>
    <w:rsid w:val="005119C5"/>
    <w:rsid w:val="00521428"/>
    <w:rsid w:val="00521C8E"/>
    <w:rsid w:val="00523262"/>
    <w:rsid w:val="00562DF4"/>
    <w:rsid w:val="0057016F"/>
    <w:rsid w:val="00590064"/>
    <w:rsid w:val="00591AB6"/>
    <w:rsid w:val="00603574"/>
    <w:rsid w:val="00613A10"/>
    <w:rsid w:val="00622680"/>
    <w:rsid w:val="006444BB"/>
    <w:rsid w:val="00645533"/>
    <w:rsid w:val="0065227A"/>
    <w:rsid w:val="00656A9A"/>
    <w:rsid w:val="006609D1"/>
    <w:rsid w:val="00664B67"/>
    <w:rsid w:val="006729C2"/>
    <w:rsid w:val="00682729"/>
    <w:rsid w:val="00684934"/>
    <w:rsid w:val="00694461"/>
    <w:rsid w:val="00697BEF"/>
    <w:rsid w:val="006A0618"/>
    <w:rsid w:val="006A10F9"/>
    <w:rsid w:val="006B37B8"/>
    <w:rsid w:val="006C3035"/>
    <w:rsid w:val="006C48FC"/>
    <w:rsid w:val="006C73CD"/>
    <w:rsid w:val="006C77DC"/>
    <w:rsid w:val="006D2763"/>
    <w:rsid w:val="006D5A63"/>
    <w:rsid w:val="006D611F"/>
    <w:rsid w:val="006E19D5"/>
    <w:rsid w:val="0070003C"/>
    <w:rsid w:val="007011A7"/>
    <w:rsid w:val="00713411"/>
    <w:rsid w:val="00717187"/>
    <w:rsid w:val="00724404"/>
    <w:rsid w:val="007314E4"/>
    <w:rsid w:val="00760705"/>
    <w:rsid w:val="00772082"/>
    <w:rsid w:val="007722AC"/>
    <w:rsid w:val="007774B3"/>
    <w:rsid w:val="00777BE7"/>
    <w:rsid w:val="007A31DD"/>
    <w:rsid w:val="007A5E84"/>
    <w:rsid w:val="007A64FF"/>
    <w:rsid w:val="007C047E"/>
    <w:rsid w:val="007E2190"/>
    <w:rsid w:val="007F654C"/>
    <w:rsid w:val="0080768F"/>
    <w:rsid w:val="008125EE"/>
    <w:rsid w:val="008220CA"/>
    <w:rsid w:val="00827E1A"/>
    <w:rsid w:val="00832A09"/>
    <w:rsid w:val="008528DD"/>
    <w:rsid w:val="00860CAD"/>
    <w:rsid w:val="00861AAD"/>
    <w:rsid w:val="00862962"/>
    <w:rsid w:val="00863E06"/>
    <w:rsid w:val="00884D7D"/>
    <w:rsid w:val="00884EF3"/>
    <w:rsid w:val="00890EF0"/>
    <w:rsid w:val="008A50C4"/>
    <w:rsid w:val="008A6AC4"/>
    <w:rsid w:val="008D1414"/>
    <w:rsid w:val="008D296C"/>
    <w:rsid w:val="008D3E4C"/>
    <w:rsid w:val="00913497"/>
    <w:rsid w:val="009235A7"/>
    <w:rsid w:val="0092363C"/>
    <w:rsid w:val="00923FA6"/>
    <w:rsid w:val="00942343"/>
    <w:rsid w:val="00950B96"/>
    <w:rsid w:val="0099025E"/>
    <w:rsid w:val="009C0CC8"/>
    <w:rsid w:val="009D118A"/>
    <w:rsid w:val="009D18DE"/>
    <w:rsid w:val="009E46DB"/>
    <w:rsid w:val="00A06348"/>
    <w:rsid w:val="00A121C5"/>
    <w:rsid w:val="00A16B45"/>
    <w:rsid w:val="00A242EC"/>
    <w:rsid w:val="00A31041"/>
    <w:rsid w:val="00A36B1D"/>
    <w:rsid w:val="00A42E97"/>
    <w:rsid w:val="00A46DFB"/>
    <w:rsid w:val="00A54A7C"/>
    <w:rsid w:val="00A867A0"/>
    <w:rsid w:val="00A915D4"/>
    <w:rsid w:val="00A9556B"/>
    <w:rsid w:val="00AB79DD"/>
    <w:rsid w:val="00AB7C07"/>
    <w:rsid w:val="00AC387D"/>
    <w:rsid w:val="00AD12D0"/>
    <w:rsid w:val="00AD20CE"/>
    <w:rsid w:val="00AF3192"/>
    <w:rsid w:val="00AF577D"/>
    <w:rsid w:val="00B11FE1"/>
    <w:rsid w:val="00B25DE6"/>
    <w:rsid w:val="00B26C16"/>
    <w:rsid w:val="00B3665E"/>
    <w:rsid w:val="00B426E2"/>
    <w:rsid w:val="00B521E2"/>
    <w:rsid w:val="00B52EC3"/>
    <w:rsid w:val="00B6656F"/>
    <w:rsid w:val="00B73E8F"/>
    <w:rsid w:val="00BB066A"/>
    <w:rsid w:val="00BC0573"/>
    <w:rsid w:val="00BC253C"/>
    <w:rsid w:val="00BC762D"/>
    <w:rsid w:val="00BE11AA"/>
    <w:rsid w:val="00BF4C77"/>
    <w:rsid w:val="00C079DB"/>
    <w:rsid w:val="00C14DBB"/>
    <w:rsid w:val="00C20A76"/>
    <w:rsid w:val="00C34D6C"/>
    <w:rsid w:val="00C36E2D"/>
    <w:rsid w:val="00C6464F"/>
    <w:rsid w:val="00C91322"/>
    <w:rsid w:val="00CA1FB1"/>
    <w:rsid w:val="00CA2CCC"/>
    <w:rsid w:val="00CA3EEC"/>
    <w:rsid w:val="00CC4333"/>
    <w:rsid w:val="00CD103C"/>
    <w:rsid w:val="00CD4A0A"/>
    <w:rsid w:val="00CD75E2"/>
    <w:rsid w:val="00CE31A2"/>
    <w:rsid w:val="00CE3606"/>
    <w:rsid w:val="00CF3002"/>
    <w:rsid w:val="00CF3F76"/>
    <w:rsid w:val="00D27097"/>
    <w:rsid w:val="00D578D0"/>
    <w:rsid w:val="00D63126"/>
    <w:rsid w:val="00D66D81"/>
    <w:rsid w:val="00D85620"/>
    <w:rsid w:val="00D9086B"/>
    <w:rsid w:val="00DA176C"/>
    <w:rsid w:val="00DA5979"/>
    <w:rsid w:val="00DC51D5"/>
    <w:rsid w:val="00DD1684"/>
    <w:rsid w:val="00DE1CF0"/>
    <w:rsid w:val="00DE5808"/>
    <w:rsid w:val="00E1687D"/>
    <w:rsid w:val="00E3420A"/>
    <w:rsid w:val="00E35E83"/>
    <w:rsid w:val="00E43EDB"/>
    <w:rsid w:val="00E44404"/>
    <w:rsid w:val="00E451E5"/>
    <w:rsid w:val="00E54F35"/>
    <w:rsid w:val="00E674CE"/>
    <w:rsid w:val="00E87247"/>
    <w:rsid w:val="00E95A19"/>
    <w:rsid w:val="00E96411"/>
    <w:rsid w:val="00EA1123"/>
    <w:rsid w:val="00EA72EE"/>
    <w:rsid w:val="00EB4472"/>
    <w:rsid w:val="00EC0139"/>
    <w:rsid w:val="00EC5293"/>
    <w:rsid w:val="00EE2286"/>
    <w:rsid w:val="00EF01C8"/>
    <w:rsid w:val="00F04B4C"/>
    <w:rsid w:val="00F13750"/>
    <w:rsid w:val="00F16111"/>
    <w:rsid w:val="00F17966"/>
    <w:rsid w:val="00F342D7"/>
    <w:rsid w:val="00F36A29"/>
    <w:rsid w:val="00F5151D"/>
    <w:rsid w:val="00F52A05"/>
    <w:rsid w:val="00F621D4"/>
    <w:rsid w:val="00F73326"/>
    <w:rsid w:val="00F83F5E"/>
    <w:rsid w:val="00F84768"/>
    <w:rsid w:val="00F85AE0"/>
    <w:rsid w:val="00F91939"/>
    <w:rsid w:val="00FB0610"/>
    <w:rsid w:val="00FD3305"/>
    <w:rsid w:val="00FE2D9D"/>
    <w:rsid w:val="00FE65D8"/>
    <w:rsid w:val="00FE6D78"/>
    <w:rsid w:val="00FF3C5E"/>
    <w:rsid w:val="010A5EFA"/>
    <w:rsid w:val="08CD54DB"/>
    <w:rsid w:val="10BB59C1"/>
    <w:rsid w:val="135D69D7"/>
    <w:rsid w:val="1F5A2A61"/>
    <w:rsid w:val="23271786"/>
    <w:rsid w:val="24513E6C"/>
    <w:rsid w:val="27CF754A"/>
    <w:rsid w:val="2818185A"/>
    <w:rsid w:val="28EC18FF"/>
    <w:rsid w:val="2B554522"/>
    <w:rsid w:val="30DE27C7"/>
    <w:rsid w:val="39F03D4D"/>
    <w:rsid w:val="3A6E6DF1"/>
    <w:rsid w:val="401A4202"/>
    <w:rsid w:val="41A86DD0"/>
    <w:rsid w:val="42F62A27"/>
    <w:rsid w:val="43402326"/>
    <w:rsid w:val="44181143"/>
    <w:rsid w:val="468462D3"/>
    <w:rsid w:val="470161EE"/>
    <w:rsid w:val="4D8D08FA"/>
    <w:rsid w:val="52577206"/>
    <w:rsid w:val="53413810"/>
    <w:rsid w:val="538253DA"/>
    <w:rsid w:val="57846476"/>
    <w:rsid w:val="5D7A178B"/>
    <w:rsid w:val="651E26F4"/>
    <w:rsid w:val="6A9B2D0C"/>
    <w:rsid w:val="77A662D8"/>
    <w:rsid w:val="79752F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5"/>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7"/>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8"/>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9"/>
    <w:qFormat/>
    <w:uiPriority w:val="0"/>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60"/>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78"/>
    <w:qFormat/>
    <w:uiPriority w:val="0"/>
    <w:pPr>
      <w:ind w:firstLine="420"/>
    </w:pPr>
    <w:rPr>
      <w:rFonts w:asciiTheme="minorHAnsi" w:hAnsiTheme="minorHAnsi" w:cstheme="minorBidi"/>
      <w:szCs w:val="22"/>
    </w:rPr>
  </w:style>
  <w:style w:type="paragraph" w:styleId="13">
    <w:name w:val="Document Map"/>
    <w:basedOn w:val="1"/>
    <w:link w:val="89"/>
    <w:semiHidden/>
    <w:qFormat/>
    <w:uiPriority w:val="0"/>
    <w:pPr>
      <w:shd w:val="clear" w:color="auto" w:fill="000080"/>
    </w:pPr>
  </w:style>
  <w:style w:type="paragraph" w:styleId="14">
    <w:name w:val="annotation text"/>
    <w:basedOn w:val="1"/>
    <w:next w:val="15"/>
    <w:link w:val="67"/>
    <w:qFormat/>
    <w:uiPriority w:val="0"/>
    <w:pPr>
      <w:jc w:val="left"/>
    </w:pPr>
    <w:rPr>
      <w:rFonts w:eastAsiaTheme="minorEastAsia" w:cstheme="minorBidi"/>
      <w:sz w:val="28"/>
    </w:rPr>
  </w:style>
  <w:style w:type="paragraph" w:styleId="15">
    <w:name w:val="Balloon Text"/>
    <w:basedOn w:val="1"/>
    <w:link w:val="68"/>
    <w:semiHidden/>
    <w:qFormat/>
    <w:uiPriority w:val="0"/>
    <w:rPr>
      <w:sz w:val="28"/>
      <w:szCs w:val="18"/>
    </w:rPr>
  </w:style>
  <w:style w:type="paragraph" w:styleId="16">
    <w:name w:val="Body Text 3"/>
    <w:basedOn w:val="1"/>
    <w:link w:val="142"/>
    <w:qFormat/>
    <w:uiPriority w:val="0"/>
    <w:pPr>
      <w:spacing w:after="120"/>
    </w:pPr>
    <w:rPr>
      <w:rFonts w:ascii="Calibri" w:hAnsi="Calibri"/>
      <w:sz w:val="16"/>
      <w:szCs w:val="16"/>
    </w:rPr>
  </w:style>
  <w:style w:type="paragraph" w:styleId="17">
    <w:name w:val="Body Text"/>
    <w:basedOn w:val="1"/>
    <w:link w:val="130"/>
    <w:qFormat/>
    <w:uiPriority w:val="0"/>
    <w:pPr>
      <w:spacing w:after="120"/>
    </w:pPr>
    <w:rPr>
      <w:rFonts w:ascii="Calibri" w:hAnsi="Calibri"/>
    </w:rPr>
  </w:style>
  <w:style w:type="paragraph" w:styleId="18">
    <w:name w:val="Body Text Indent"/>
    <w:basedOn w:val="1"/>
    <w:link w:val="77"/>
    <w:qFormat/>
    <w:uiPriority w:val="0"/>
    <w:pPr>
      <w:ind w:firstLine="570"/>
    </w:pPr>
    <w:rPr>
      <w:rFonts w:ascii="宋体" w:hAnsi="宋体"/>
      <w:sz w:val="24"/>
    </w:rPr>
  </w:style>
  <w:style w:type="paragraph" w:styleId="1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0"/>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link w:val="93"/>
    <w:qFormat/>
    <w:uiPriority w:val="0"/>
    <w:rPr>
      <w:rFonts w:ascii="宋体" w:hAnsi="Courier New" w:cstheme="minorBidi"/>
    </w:rPr>
  </w:style>
  <w:style w:type="paragraph" w:styleId="23">
    <w:name w:val="toc 8"/>
    <w:basedOn w:val="1"/>
    <w:next w:val="1"/>
    <w:qFormat/>
    <w:uiPriority w:val="0"/>
    <w:pPr>
      <w:ind w:left="1470"/>
      <w:jc w:val="left"/>
    </w:pPr>
    <w:rPr>
      <w:rFonts w:ascii="Calibri" w:hAnsi="Calibri" w:cs="Calibri"/>
      <w:sz w:val="18"/>
      <w:szCs w:val="18"/>
    </w:rPr>
  </w:style>
  <w:style w:type="paragraph" w:styleId="24">
    <w:name w:val="Date"/>
    <w:basedOn w:val="1"/>
    <w:next w:val="1"/>
    <w:link w:val="83"/>
    <w:qFormat/>
    <w:uiPriority w:val="0"/>
    <w:pPr>
      <w:ind w:left="100" w:leftChars="2500"/>
    </w:pPr>
    <w:rPr>
      <w:sz w:val="28"/>
    </w:rPr>
  </w:style>
  <w:style w:type="paragraph" w:styleId="25">
    <w:name w:val="Body Text Indent 2"/>
    <w:basedOn w:val="1"/>
    <w:link w:val="87"/>
    <w:qFormat/>
    <w:uiPriority w:val="0"/>
    <w:pPr>
      <w:spacing w:line="300" w:lineRule="auto"/>
      <w:ind w:firstLine="540" w:firstLineChars="225"/>
    </w:pPr>
    <w:rPr>
      <w:rFonts w:ascii="宋体" w:hAnsi="宋体"/>
      <w:color w:val="000000"/>
      <w:sz w:val="24"/>
    </w:rPr>
  </w:style>
  <w:style w:type="paragraph" w:styleId="26">
    <w:name w:val="footer"/>
    <w:basedOn w:val="1"/>
    <w:link w:val="52"/>
    <w:unhideWhenUsed/>
    <w:qFormat/>
    <w:uiPriority w:val="0"/>
    <w:pPr>
      <w:tabs>
        <w:tab w:val="center" w:pos="4153"/>
        <w:tab w:val="right" w:pos="8306"/>
      </w:tabs>
      <w:snapToGrid w:val="0"/>
      <w:jc w:val="left"/>
    </w:pPr>
    <w:rPr>
      <w:sz w:val="18"/>
      <w:szCs w:val="18"/>
    </w:rPr>
  </w:style>
  <w:style w:type="paragraph" w:styleId="27">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85"/>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81"/>
    <w:qFormat/>
    <w:uiPriority w:val="0"/>
    <w:pPr>
      <w:snapToGrid w:val="0"/>
      <w:jc w:val="left"/>
    </w:pPr>
    <w:rPr>
      <w:sz w:val="18"/>
      <w:szCs w:val="18"/>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1680"/>
      <w:jc w:val="left"/>
    </w:pPr>
    <w:rPr>
      <w:rFonts w:ascii="Calibri" w:hAnsi="Calibri" w:cs="Calibri"/>
      <w:sz w:val="18"/>
      <w:szCs w:val="18"/>
    </w:rPr>
  </w:style>
  <w:style w:type="paragraph" w:styleId="38">
    <w:name w:val="HTML Preformatted"/>
    <w:basedOn w:val="1"/>
    <w:link w:val="1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4"/>
    <w:next w:val="14"/>
    <w:link w:val="73"/>
    <w:semiHidden/>
    <w:qFormat/>
    <w:uiPriority w:val="0"/>
    <w:rPr>
      <w:rFonts w:eastAsia="宋体" w:cs="Times New Roman"/>
      <w:b/>
      <w:bCs/>
      <w:sz w:val="21"/>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color w:val="CC0000"/>
    </w:rPr>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0"/>
    <w:rPr>
      <w:sz w:val="18"/>
      <w:szCs w:val="18"/>
    </w:rPr>
  </w:style>
  <w:style w:type="character" w:customStyle="1" w:styleId="52">
    <w:name w:val="页脚 Char"/>
    <w:basedOn w:val="43"/>
    <w:link w:val="26"/>
    <w:qFormat/>
    <w:uiPriority w:val="0"/>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宋体" w:cs="Times New Roman"/>
      <w:b/>
      <w:bCs/>
      <w:kern w:val="0"/>
      <w:sz w:val="28"/>
      <w:szCs w:val="32"/>
    </w:rPr>
  </w:style>
  <w:style w:type="character" w:customStyle="1" w:styleId="55">
    <w:name w:val="标题 3 Char"/>
    <w:basedOn w:val="43"/>
    <w:link w:val="4"/>
    <w:qFormat/>
    <w:uiPriority w:val="0"/>
    <w:rPr>
      <w:rFonts w:ascii="Times New Roman" w:hAnsi="Times New Roman" w:eastAsia="宋体" w:cs="Times New Roman"/>
      <w:b/>
      <w:bCs/>
      <w:kern w:val="0"/>
      <w:sz w:val="24"/>
      <w:szCs w:val="32"/>
    </w:rPr>
  </w:style>
  <w:style w:type="character" w:customStyle="1" w:styleId="56">
    <w:name w:val="标题 4 Char"/>
    <w:basedOn w:val="43"/>
    <w:link w:val="5"/>
    <w:qFormat/>
    <w:uiPriority w:val="9"/>
    <w:rPr>
      <w:rFonts w:ascii="Cambria" w:hAnsi="Cambria" w:eastAsia="宋体" w:cs="Times New Roman"/>
      <w:b/>
      <w:bCs/>
      <w:kern w:val="0"/>
      <w:sz w:val="28"/>
      <w:szCs w:val="28"/>
    </w:rPr>
  </w:style>
  <w:style w:type="character" w:customStyle="1" w:styleId="57">
    <w:name w:val="标题 5 Char"/>
    <w:basedOn w:val="43"/>
    <w:link w:val="6"/>
    <w:qFormat/>
    <w:uiPriority w:val="0"/>
    <w:rPr>
      <w:rFonts w:ascii="Calibri" w:hAnsi="Calibri" w:eastAsia="宋体" w:cs="Times New Roman"/>
      <w:b/>
      <w:bCs/>
      <w:kern w:val="0"/>
      <w:sz w:val="28"/>
      <w:szCs w:val="28"/>
    </w:rPr>
  </w:style>
  <w:style w:type="character" w:customStyle="1" w:styleId="58">
    <w:name w:val="标题 6 Char"/>
    <w:basedOn w:val="43"/>
    <w:link w:val="7"/>
    <w:qFormat/>
    <w:uiPriority w:val="0"/>
    <w:rPr>
      <w:rFonts w:ascii="Arial" w:hAnsi="Arial" w:eastAsia="黑体" w:cs="Times New Roman"/>
      <w:b/>
      <w:bCs/>
      <w:kern w:val="0"/>
      <w:sz w:val="24"/>
      <w:szCs w:val="24"/>
    </w:rPr>
  </w:style>
  <w:style w:type="character" w:customStyle="1" w:styleId="59">
    <w:name w:val="标题 7 Char"/>
    <w:basedOn w:val="43"/>
    <w:link w:val="8"/>
    <w:qFormat/>
    <w:uiPriority w:val="0"/>
    <w:rPr>
      <w:rFonts w:ascii="Calibri" w:hAnsi="Calibri" w:eastAsia="宋体" w:cs="Times New Roman"/>
      <w:b/>
      <w:bCs/>
      <w:kern w:val="0"/>
      <w:sz w:val="24"/>
      <w:szCs w:val="24"/>
    </w:rPr>
  </w:style>
  <w:style w:type="character" w:customStyle="1" w:styleId="60">
    <w:name w:val="标题 8 Char"/>
    <w:basedOn w:val="43"/>
    <w:link w:val="9"/>
    <w:qFormat/>
    <w:uiPriority w:val="0"/>
    <w:rPr>
      <w:rFonts w:ascii="Arial" w:hAnsi="Arial" w:eastAsia="黑体" w:cs="Times New Roman"/>
      <w:kern w:val="0"/>
      <w:sz w:val="24"/>
      <w:szCs w:val="24"/>
    </w:rPr>
  </w:style>
  <w:style w:type="character" w:customStyle="1" w:styleId="61">
    <w:name w:val="标题 9 Char"/>
    <w:basedOn w:val="43"/>
    <w:link w:val="10"/>
    <w:qFormat/>
    <w:uiPriority w:val="0"/>
    <w:rPr>
      <w:rFonts w:ascii="Arial" w:hAnsi="Arial" w:eastAsia="黑体" w:cs="Times New Roman"/>
      <w:kern w:val="0"/>
      <w:szCs w:val="21"/>
    </w:rPr>
  </w:style>
  <w:style w:type="character" w:customStyle="1" w:styleId="62">
    <w:name w:val="页眉 Char1"/>
    <w:semiHidden/>
    <w:qFormat/>
    <w:uiPriority w:val="99"/>
    <w:rPr>
      <w:rFonts w:ascii="Times New Roman" w:hAnsi="Times New Roman" w:eastAsia="宋体" w:cs="Times New Roman"/>
      <w:sz w:val="18"/>
      <w:szCs w:val="18"/>
    </w:rPr>
  </w:style>
  <w:style w:type="character" w:customStyle="1" w:styleId="63">
    <w:name w:val="页眉1 Char"/>
    <w:link w:val="64"/>
    <w:qFormat/>
    <w:uiPriority w:val="0"/>
    <w:rPr>
      <w:sz w:val="18"/>
      <w:szCs w:val="18"/>
    </w:rPr>
  </w:style>
  <w:style w:type="paragraph" w:customStyle="1" w:styleId="64">
    <w:name w:val="页眉1"/>
    <w:basedOn w:val="27"/>
    <w:link w:val="63"/>
    <w:qFormat/>
    <w:uiPriority w:val="0"/>
    <w:pPr>
      <w:pBdr>
        <w:bottom w:val="none" w:color="auto" w:sz="0" w:space="0"/>
      </w:pBdr>
      <w:jc w:val="both"/>
    </w:pPr>
  </w:style>
  <w:style w:type="character" w:customStyle="1" w:styleId="65">
    <w:name w:val="unnamed1"/>
    <w:basedOn w:val="43"/>
    <w:qFormat/>
    <w:uiPriority w:val="0"/>
  </w:style>
  <w:style w:type="character" w:customStyle="1" w:styleId="66">
    <w:name w:val="批注文字 Char"/>
    <w:link w:val="14"/>
    <w:qFormat/>
    <w:uiPriority w:val="0"/>
    <w:rPr>
      <w:rFonts w:ascii="Times New Roman" w:hAnsi="Times New Roman"/>
      <w:sz w:val="28"/>
      <w:szCs w:val="24"/>
    </w:rPr>
  </w:style>
  <w:style w:type="character" w:customStyle="1" w:styleId="67">
    <w:name w:val="批注文字 Char1"/>
    <w:basedOn w:val="43"/>
    <w:link w:val="14"/>
    <w:semiHidden/>
    <w:qFormat/>
    <w:uiPriority w:val="99"/>
    <w:rPr>
      <w:rFonts w:ascii="Times New Roman" w:hAnsi="Times New Roman" w:eastAsia="宋体" w:cs="Times New Roman"/>
      <w:szCs w:val="24"/>
    </w:rPr>
  </w:style>
  <w:style w:type="character" w:customStyle="1" w:styleId="68">
    <w:name w:val="批注框文本 Char"/>
    <w:basedOn w:val="43"/>
    <w:link w:val="15"/>
    <w:semiHidden/>
    <w:qFormat/>
    <w:uiPriority w:val="0"/>
    <w:rPr>
      <w:rFonts w:ascii="Times New Roman" w:hAnsi="Times New Roman" w:eastAsia="宋体" w:cs="Times New Roman"/>
      <w:sz w:val="28"/>
      <w:szCs w:val="18"/>
    </w:rPr>
  </w:style>
  <w:style w:type="character" w:customStyle="1" w:styleId="69">
    <w:name w:val="apple-converted-space"/>
    <w:qFormat/>
    <w:uiPriority w:val="99"/>
    <w:rPr>
      <w:rFonts w:cs="Times New Roman"/>
    </w:rPr>
  </w:style>
  <w:style w:type="character" w:customStyle="1" w:styleId="70">
    <w:name w:val="正文文本缩进 3 Char"/>
    <w:link w:val="35"/>
    <w:qFormat/>
    <w:uiPriority w:val="0"/>
    <w:rPr>
      <w:rFonts w:ascii="宋体" w:hAnsi="Times New Roman" w:eastAsia="宋体" w:cs="Times New Roman"/>
      <w:sz w:val="28"/>
      <w:szCs w:val="20"/>
    </w:rPr>
  </w:style>
  <w:style w:type="character" w:customStyle="1" w:styleId="71">
    <w:name w:val="正文文本缩进 3 Char1"/>
    <w:basedOn w:val="43"/>
    <w:link w:val="35"/>
    <w:semiHidden/>
    <w:qFormat/>
    <w:uiPriority w:val="99"/>
    <w:rPr>
      <w:rFonts w:ascii="Times New Roman" w:hAnsi="Times New Roman" w:eastAsia="宋体" w:cs="Times New Roman"/>
      <w:sz w:val="16"/>
      <w:szCs w:val="16"/>
    </w:rPr>
  </w:style>
  <w:style w:type="character" w:customStyle="1" w:styleId="72">
    <w:name w:val="批注主题 Char"/>
    <w:link w:val="40"/>
    <w:semiHidden/>
    <w:qFormat/>
    <w:uiPriority w:val="0"/>
    <w:rPr>
      <w:rFonts w:ascii="Times New Roman" w:hAnsi="Times New Roman" w:eastAsia="宋体" w:cs="Times New Roman"/>
      <w:b/>
      <w:bCs/>
      <w:szCs w:val="24"/>
    </w:rPr>
  </w:style>
  <w:style w:type="character" w:customStyle="1" w:styleId="73">
    <w:name w:val="批注主题 Char1"/>
    <w:basedOn w:val="67"/>
    <w:link w:val="40"/>
    <w:semiHidden/>
    <w:qFormat/>
    <w:uiPriority w:val="99"/>
    <w:rPr>
      <w:b/>
      <w:bCs/>
    </w:rPr>
  </w:style>
  <w:style w:type="character" w:customStyle="1" w:styleId="74">
    <w:name w:val="h2"/>
    <w:qFormat/>
    <w:uiPriority w:val="0"/>
    <w:rPr>
      <w:color w:val="000000"/>
      <w:sz w:val="24"/>
      <w:szCs w:val="24"/>
    </w:rPr>
  </w:style>
  <w:style w:type="character" w:customStyle="1" w:styleId="75">
    <w:name w:val="font61"/>
    <w:qFormat/>
    <w:uiPriority w:val="0"/>
    <w:rPr>
      <w:rFonts w:hint="eastAsia" w:ascii="宋体" w:hAnsi="宋体" w:eastAsia="宋体" w:cs="宋体"/>
      <w:color w:val="000000"/>
      <w:sz w:val="20"/>
      <w:szCs w:val="20"/>
      <w:u w:val="none"/>
    </w:rPr>
  </w:style>
  <w:style w:type="character" w:customStyle="1" w:styleId="76">
    <w:name w:val="正文文本缩进 Char"/>
    <w:link w:val="18"/>
    <w:qFormat/>
    <w:uiPriority w:val="0"/>
    <w:rPr>
      <w:rFonts w:ascii="宋体" w:hAnsi="宋体" w:eastAsia="宋体" w:cs="Times New Roman"/>
      <w:sz w:val="24"/>
      <w:szCs w:val="24"/>
    </w:rPr>
  </w:style>
  <w:style w:type="character" w:customStyle="1" w:styleId="77">
    <w:name w:val="正文文本缩进 Char1"/>
    <w:basedOn w:val="43"/>
    <w:link w:val="18"/>
    <w:semiHidden/>
    <w:qFormat/>
    <w:uiPriority w:val="99"/>
    <w:rPr>
      <w:rFonts w:ascii="Times New Roman" w:hAnsi="Times New Roman" w:eastAsia="宋体" w:cs="Times New Roman"/>
      <w:szCs w:val="24"/>
    </w:rPr>
  </w:style>
  <w:style w:type="character" w:customStyle="1" w:styleId="78">
    <w:name w:val="正文缩进 Char"/>
    <w:link w:val="12"/>
    <w:qFormat/>
    <w:uiPriority w:val="0"/>
    <w:rPr>
      <w:rFonts w:eastAsia="宋体"/>
    </w:rPr>
  </w:style>
  <w:style w:type="character" w:customStyle="1" w:styleId="79">
    <w:name w:val="纯文本 Char1"/>
    <w:semiHidden/>
    <w:qFormat/>
    <w:uiPriority w:val="99"/>
    <w:rPr>
      <w:rFonts w:ascii="宋体" w:hAnsi="Courier New" w:eastAsia="宋体" w:cs="Courier New"/>
      <w:szCs w:val="21"/>
    </w:rPr>
  </w:style>
  <w:style w:type="character" w:customStyle="1" w:styleId="80">
    <w:name w:val="脚注文本 Char"/>
    <w:link w:val="33"/>
    <w:qFormat/>
    <w:uiPriority w:val="0"/>
    <w:rPr>
      <w:rFonts w:ascii="Times New Roman" w:hAnsi="Times New Roman" w:eastAsia="宋体" w:cs="Times New Roman"/>
      <w:sz w:val="18"/>
      <w:szCs w:val="18"/>
    </w:rPr>
  </w:style>
  <w:style w:type="character" w:customStyle="1" w:styleId="81">
    <w:name w:val="脚注文本 Char1"/>
    <w:basedOn w:val="43"/>
    <w:link w:val="33"/>
    <w:semiHidden/>
    <w:qFormat/>
    <w:uiPriority w:val="99"/>
    <w:rPr>
      <w:rFonts w:ascii="Times New Roman" w:hAnsi="Times New Roman" w:eastAsia="宋体" w:cs="Times New Roman"/>
      <w:sz w:val="18"/>
      <w:szCs w:val="18"/>
    </w:rPr>
  </w:style>
  <w:style w:type="character" w:customStyle="1" w:styleId="82">
    <w:name w:val="日期 Char"/>
    <w:link w:val="24"/>
    <w:qFormat/>
    <w:uiPriority w:val="0"/>
    <w:rPr>
      <w:rFonts w:ascii="Times New Roman" w:hAnsi="Times New Roman" w:eastAsia="宋体" w:cs="Times New Roman"/>
      <w:sz w:val="28"/>
      <w:szCs w:val="24"/>
    </w:rPr>
  </w:style>
  <w:style w:type="character" w:customStyle="1" w:styleId="83">
    <w:name w:val="日期 Char1"/>
    <w:basedOn w:val="43"/>
    <w:link w:val="24"/>
    <w:semiHidden/>
    <w:qFormat/>
    <w:uiPriority w:val="99"/>
    <w:rPr>
      <w:rFonts w:ascii="Times New Roman" w:hAnsi="Times New Roman" w:eastAsia="宋体" w:cs="Times New Roman"/>
      <w:szCs w:val="24"/>
    </w:rPr>
  </w:style>
  <w:style w:type="character" w:customStyle="1" w:styleId="84">
    <w:name w:val="副标题 Char"/>
    <w:link w:val="32"/>
    <w:qFormat/>
    <w:uiPriority w:val="0"/>
    <w:rPr>
      <w:rFonts w:ascii="Cambria" w:hAnsi="Cambria" w:eastAsia="宋体" w:cs="Times New Roman"/>
      <w:b/>
      <w:bCs/>
      <w:kern w:val="28"/>
      <w:sz w:val="32"/>
      <w:szCs w:val="32"/>
    </w:rPr>
  </w:style>
  <w:style w:type="character" w:customStyle="1" w:styleId="85">
    <w:name w:val="副标题 Char1"/>
    <w:basedOn w:val="43"/>
    <w:link w:val="32"/>
    <w:qFormat/>
    <w:uiPriority w:val="11"/>
    <w:rPr>
      <w:rFonts w:eastAsia="宋体" w:asciiTheme="majorHAnsi" w:hAnsiTheme="majorHAnsi" w:cstheme="majorBidi"/>
      <w:b/>
      <w:bCs/>
      <w:kern w:val="28"/>
      <w:sz w:val="32"/>
      <w:szCs w:val="32"/>
    </w:rPr>
  </w:style>
  <w:style w:type="character" w:customStyle="1" w:styleId="86">
    <w:name w:val="正文文本缩进 2 Char"/>
    <w:link w:val="25"/>
    <w:qFormat/>
    <w:uiPriority w:val="0"/>
    <w:rPr>
      <w:rFonts w:ascii="宋体" w:hAnsi="宋体" w:eastAsia="宋体" w:cs="Times New Roman"/>
      <w:color w:val="000000"/>
      <w:sz w:val="24"/>
      <w:szCs w:val="24"/>
    </w:rPr>
  </w:style>
  <w:style w:type="character" w:customStyle="1" w:styleId="87">
    <w:name w:val="正文文本缩进 2 Char1"/>
    <w:basedOn w:val="43"/>
    <w:link w:val="25"/>
    <w:semiHidden/>
    <w:qFormat/>
    <w:uiPriority w:val="99"/>
    <w:rPr>
      <w:rFonts w:ascii="Times New Roman" w:hAnsi="Times New Roman" w:eastAsia="宋体" w:cs="Times New Roman"/>
      <w:szCs w:val="24"/>
    </w:rPr>
  </w:style>
  <w:style w:type="character" w:customStyle="1" w:styleId="88">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89">
    <w:name w:val="文档结构图 Char1"/>
    <w:basedOn w:val="43"/>
    <w:link w:val="13"/>
    <w:semiHidden/>
    <w:qFormat/>
    <w:uiPriority w:val="99"/>
    <w:rPr>
      <w:rFonts w:ascii="宋体" w:hAnsi="Times New Roman" w:eastAsia="宋体" w:cs="Times New Roman"/>
      <w:sz w:val="18"/>
      <w:szCs w:val="18"/>
    </w:rPr>
  </w:style>
  <w:style w:type="character" w:customStyle="1" w:styleId="90">
    <w:name w:val="列出段落 Char"/>
    <w:link w:val="91"/>
    <w:qFormat/>
    <w:locked/>
    <w:uiPriority w:val="99"/>
    <w:rPr>
      <w:rFonts w:ascii="Times New Roman" w:hAnsi="Times New Roman"/>
      <w:szCs w:val="24"/>
    </w:rPr>
  </w:style>
  <w:style w:type="paragraph" w:styleId="91">
    <w:name w:val="List Paragraph"/>
    <w:basedOn w:val="1"/>
    <w:link w:val="90"/>
    <w:qFormat/>
    <w:uiPriority w:val="99"/>
    <w:pPr>
      <w:ind w:firstLine="420" w:firstLineChars="200"/>
    </w:pPr>
    <w:rPr>
      <w:rFonts w:eastAsiaTheme="minorEastAsia" w:cstheme="minorBidi"/>
    </w:rPr>
  </w:style>
  <w:style w:type="character" w:customStyle="1" w:styleId="92">
    <w:name w:val="纯文本 Char"/>
    <w:link w:val="22"/>
    <w:qFormat/>
    <w:uiPriority w:val="0"/>
    <w:rPr>
      <w:rFonts w:ascii="宋体" w:hAnsi="Courier New" w:eastAsia="宋体"/>
      <w:szCs w:val="24"/>
    </w:rPr>
  </w:style>
  <w:style w:type="character" w:customStyle="1" w:styleId="93">
    <w:name w:val="纯文本 Char2"/>
    <w:basedOn w:val="43"/>
    <w:link w:val="22"/>
    <w:semiHidden/>
    <w:qFormat/>
    <w:uiPriority w:val="99"/>
    <w:rPr>
      <w:rFonts w:ascii="宋体" w:hAnsi="Courier New" w:eastAsia="宋体" w:cs="Courier New"/>
      <w:szCs w:val="21"/>
    </w:rPr>
  </w:style>
  <w:style w:type="character" w:customStyle="1" w:styleId="94">
    <w:name w:val="font101"/>
    <w:qFormat/>
    <w:uiPriority w:val="0"/>
    <w:rPr>
      <w:rFonts w:hint="eastAsia" w:ascii="黑体" w:hAnsi="宋体" w:eastAsia="黑体" w:cs="黑体"/>
      <w:color w:val="000000"/>
      <w:sz w:val="20"/>
      <w:szCs w:val="20"/>
      <w:u w:val="none"/>
    </w:rPr>
  </w:style>
  <w:style w:type="paragraph" w:customStyle="1" w:styleId="9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1"/>
    <w:basedOn w:val="1"/>
    <w:qFormat/>
    <w:uiPriority w:val="0"/>
    <w:pPr>
      <w:widowControl/>
      <w:spacing w:after="160" w:line="240" w:lineRule="exact"/>
      <w:jc w:val="left"/>
    </w:pPr>
    <w:rPr>
      <w:rFonts w:ascii="Verdana" w:hAnsi="Verdana"/>
      <w:kern w:val="0"/>
      <w:szCs w:val="20"/>
      <w:lang w:eastAsia="en-US"/>
    </w:rPr>
  </w:style>
  <w:style w:type="paragraph" w:customStyle="1" w:styleId="98">
    <w:name w:val="_Style 1"/>
    <w:basedOn w:val="1"/>
    <w:qFormat/>
    <w:uiPriority w:val="99"/>
    <w:pPr>
      <w:ind w:firstLine="420" w:firstLineChars="200"/>
    </w:pPr>
  </w:style>
  <w:style w:type="paragraph" w:customStyle="1" w:styleId="99">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Char"/>
    <w:basedOn w:val="1"/>
    <w:qFormat/>
    <w:uiPriority w:val="0"/>
    <w:pPr>
      <w:tabs>
        <w:tab w:val="left" w:pos="0"/>
      </w:tabs>
      <w:ind w:left="964" w:hanging="964"/>
    </w:pPr>
    <w:rPr>
      <w:sz w:val="24"/>
    </w:rPr>
  </w:style>
  <w:style w:type="paragraph" w:customStyle="1" w:styleId="10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2">
    <w:name w:val="Char Char Char Char"/>
    <w:basedOn w:val="1"/>
    <w:qFormat/>
    <w:uiPriority w:val="0"/>
    <w:rPr>
      <w:szCs w:val="20"/>
    </w:rPr>
  </w:style>
  <w:style w:type="paragraph" w:customStyle="1" w:styleId="10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4">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5">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6">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7">
    <w:name w:val="样式2"/>
    <w:basedOn w:val="1"/>
    <w:qFormat/>
    <w:uiPriority w:val="0"/>
    <w:rPr>
      <w:b/>
      <w:sz w:val="24"/>
    </w:rPr>
  </w:style>
  <w:style w:type="paragraph" w:customStyle="1" w:styleId="10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 Char"/>
    <w:basedOn w:val="1"/>
    <w:qFormat/>
    <w:uiPriority w:val="0"/>
    <w:rPr>
      <w:rFonts w:ascii="宋体" w:hAnsi="宋体"/>
      <w:b/>
      <w:sz w:val="28"/>
      <w:szCs w:val="28"/>
    </w:rPr>
  </w:style>
  <w:style w:type="paragraph" w:customStyle="1" w:styleId="111">
    <w:name w:val="列出段落1"/>
    <w:basedOn w:val="1"/>
    <w:qFormat/>
    <w:uiPriority w:val="0"/>
    <w:pPr>
      <w:ind w:firstLine="420" w:firstLineChars="200"/>
    </w:pPr>
    <w:rPr>
      <w:rFonts w:ascii="Calibri" w:hAnsi="Calibri"/>
      <w:szCs w:val="21"/>
    </w:rPr>
  </w:style>
  <w:style w:type="paragraph" w:customStyle="1" w:styleId="112">
    <w:name w:val="Char1 Char Char Char"/>
    <w:basedOn w:val="1"/>
    <w:qFormat/>
    <w:uiPriority w:val="0"/>
    <w:pPr>
      <w:ind w:left="420" w:hanging="420"/>
    </w:pPr>
    <w:rPr>
      <w:sz w:val="24"/>
    </w:rPr>
  </w:style>
  <w:style w:type="paragraph" w:customStyle="1" w:styleId="113">
    <w:name w:val="无间隔1"/>
    <w:link w:val="114"/>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4">
    <w:name w:val="No Spacing Char"/>
    <w:basedOn w:val="43"/>
    <w:link w:val="113"/>
    <w:qFormat/>
    <w:locked/>
    <w:uiPriority w:val="0"/>
    <w:rPr>
      <w:rFonts w:ascii="Times New Roman" w:hAnsi="Times New Roman" w:eastAsia="宋体" w:cs="Times New Roman"/>
      <w:szCs w:val="21"/>
    </w:rPr>
  </w:style>
  <w:style w:type="paragraph" w:customStyle="1" w:styleId="115">
    <w:name w:val="p0"/>
    <w:basedOn w:val="1"/>
    <w:qFormat/>
    <w:uiPriority w:val="0"/>
    <w:pPr>
      <w:widowControl/>
    </w:pPr>
    <w:rPr>
      <w:rFonts w:ascii="Calibri" w:hAnsi="Calibri"/>
      <w:kern w:val="0"/>
      <w:szCs w:val="21"/>
    </w:rPr>
  </w:style>
  <w:style w:type="character" w:customStyle="1" w:styleId="116">
    <w:name w:val="Char Char22"/>
    <w:qFormat/>
    <w:uiPriority w:val="0"/>
    <w:rPr>
      <w:rFonts w:ascii="Times New Roman" w:hAnsi="Times New Roman"/>
      <w:b/>
      <w:bCs/>
      <w:sz w:val="24"/>
      <w:szCs w:val="24"/>
    </w:rPr>
  </w:style>
  <w:style w:type="character" w:customStyle="1" w:styleId="117">
    <w:name w:val="Char Char21"/>
    <w:qFormat/>
    <w:uiPriority w:val="0"/>
    <w:rPr>
      <w:rFonts w:ascii="Arial" w:hAnsi="Arial" w:eastAsia="黑体"/>
      <w:b/>
      <w:bCs/>
      <w:kern w:val="2"/>
      <w:sz w:val="32"/>
      <w:szCs w:val="32"/>
    </w:rPr>
  </w:style>
  <w:style w:type="character" w:customStyle="1" w:styleId="118">
    <w:name w:val="Char Char20"/>
    <w:qFormat/>
    <w:uiPriority w:val="0"/>
    <w:rPr>
      <w:rFonts w:ascii="楷体_GB2312" w:hAnsi="宋体" w:eastAsia="楷体_GB2312"/>
      <w:b/>
      <w:bCs/>
      <w:kern w:val="2"/>
      <w:sz w:val="32"/>
      <w:szCs w:val="24"/>
    </w:rPr>
  </w:style>
  <w:style w:type="character" w:customStyle="1" w:styleId="119">
    <w:name w:val="Char Char19"/>
    <w:qFormat/>
    <w:uiPriority w:val="0"/>
    <w:rPr>
      <w:rFonts w:ascii="Arial" w:hAnsi="Arial" w:eastAsia="黑体"/>
      <w:b/>
      <w:bCs/>
      <w:sz w:val="28"/>
      <w:szCs w:val="28"/>
    </w:rPr>
  </w:style>
  <w:style w:type="character" w:customStyle="1" w:styleId="120">
    <w:name w:val="Char Char13"/>
    <w:qFormat/>
    <w:uiPriority w:val="0"/>
    <w:rPr>
      <w:rFonts w:ascii="Times New Roman" w:hAnsi="Times New Roman"/>
      <w:kern w:val="2"/>
      <w:sz w:val="18"/>
      <w:szCs w:val="18"/>
    </w:rPr>
  </w:style>
  <w:style w:type="character" w:customStyle="1" w:styleId="121">
    <w:name w:val="Char Char12"/>
    <w:qFormat/>
    <w:uiPriority w:val="0"/>
    <w:rPr>
      <w:rFonts w:ascii="Times New Roman" w:hAnsi="Times New Roman"/>
      <w:kern w:val="2"/>
      <w:sz w:val="18"/>
      <w:szCs w:val="18"/>
    </w:rPr>
  </w:style>
  <w:style w:type="character" w:customStyle="1" w:styleId="122">
    <w:name w:val="f141"/>
    <w:qFormat/>
    <w:uiPriority w:val="0"/>
    <w:rPr>
      <w:sz w:val="21"/>
      <w:szCs w:val="21"/>
    </w:rPr>
  </w:style>
  <w:style w:type="character" w:customStyle="1" w:styleId="123">
    <w:name w:val="p141"/>
    <w:qFormat/>
    <w:uiPriority w:val="0"/>
    <w:rPr>
      <w:sz w:val="21"/>
      <w:szCs w:val="21"/>
    </w:rPr>
  </w:style>
  <w:style w:type="character" w:customStyle="1" w:styleId="124">
    <w:name w:val="Char Char2"/>
    <w:qFormat/>
    <w:locked/>
    <w:uiPriority w:val="0"/>
    <w:rPr>
      <w:sz w:val="18"/>
    </w:rPr>
  </w:style>
  <w:style w:type="character" w:customStyle="1" w:styleId="125">
    <w:name w:val="s10pv000000"/>
    <w:qFormat/>
    <w:uiPriority w:val="0"/>
  </w:style>
  <w:style w:type="character" w:customStyle="1" w:styleId="126">
    <w:name w:val="普通文字 Char Char1"/>
    <w:qFormat/>
    <w:uiPriority w:val="0"/>
    <w:rPr>
      <w:rFonts w:ascii="宋体" w:hAnsi="Courier New" w:cs="Courier New"/>
      <w:szCs w:val="21"/>
    </w:rPr>
  </w:style>
  <w:style w:type="character" w:customStyle="1" w:styleId="127">
    <w:name w:val="Char Char11"/>
    <w:qFormat/>
    <w:uiPriority w:val="0"/>
    <w:rPr>
      <w:szCs w:val="24"/>
    </w:rPr>
  </w:style>
  <w:style w:type="paragraph" w:customStyle="1" w:styleId="128">
    <w:name w:val="样式 标题 4 + 段前: 5 磅 段后: 5 磅 行距: 单倍行距"/>
    <w:basedOn w:val="5"/>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9">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30">
    <w:name w:val="正文文本 Char"/>
    <w:basedOn w:val="43"/>
    <w:link w:val="17"/>
    <w:qFormat/>
    <w:uiPriority w:val="0"/>
    <w:rPr>
      <w:rFonts w:ascii="Calibri" w:hAnsi="Calibri" w:eastAsia="宋体" w:cs="Times New Roman"/>
      <w:szCs w:val="24"/>
    </w:rPr>
  </w:style>
  <w:style w:type="paragraph" w:customStyle="1" w:styleId="131">
    <w:name w:val="表格"/>
    <w:basedOn w:val="1"/>
    <w:qFormat/>
    <w:uiPriority w:val="0"/>
    <w:pPr>
      <w:spacing w:line="420" w:lineRule="exact"/>
      <w:ind w:left="84" w:leftChars="40"/>
      <w:jc w:val="center"/>
    </w:pPr>
    <w:rPr>
      <w:rFonts w:ascii="宋体" w:hAnsi="宋体"/>
      <w:bCs/>
      <w:spacing w:val="-12"/>
    </w:rPr>
  </w:style>
  <w:style w:type="paragraph" w:customStyle="1" w:styleId="132">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3">
    <w:name w:val="样式4"/>
    <w:basedOn w:val="1"/>
    <w:qFormat/>
    <w:uiPriority w:val="0"/>
    <w:pPr>
      <w:tabs>
        <w:tab w:val="left" w:pos="2328"/>
      </w:tabs>
      <w:ind w:left="2328" w:hanging="708"/>
    </w:pPr>
  </w:style>
  <w:style w:type="paragraph" w:customStyle="1" w:styleId="13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5">
    <w:name w:val="3 Char"/>
    <w:basedOn w:val="1"/>
    <w:qFormat/>
    <w:uiPriority w:val="0"/>
    <w:pPr>
      <w:widowControl/>
      <w:spacing w:line="400" w:lineRule="exact"/>
      <w:jc w:val="center"/>
    </w:pPr>
    <w:rPr>
      <w:rFonts w:ascii="Verdana" w:hAnsi="Verdana"/>
      <w:kern w:val="0"/>
      <w:szCs w:val="20"/>
      <w:lang w:eastAsia="en-US"/>
    </w:rPr>
  </w:style>
  <w:style w:type="paragraph" w:customStyle="1" w:styleId="136">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7">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38">
    <w:name w:val="Char Char10"/>
    <w:qFormat/>
    <w:uiPriority w:val="0"/>
    <w:rPr>
      <w:rFonts w:ascii="Times New Roman" w:hAnsi="Times New Roman"/>
      <w:kern w:val="2"/>
      <w:sz w:val="24"/>
      <w:szCs w:val="24"/>
    </w:rPr>
  </w:style>
  <w:style w:type="paragraph" w:customStyle="1" w:styleId="139">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1">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2">
    <w:name w:val="正文文本 3 Char"/>
    <w:basedOn w:val="43"/>
    <w:link w:val="16"/>
    <w:qFormat/>
    <w:uiPriority w:val="0"/>
    <w:rPr>
      <w:rFonts w:ascii="Calibri" w:hAnsi="Calibri" w:eastAsia="宋体" w:cs="Times New Roman"/>
      <w:sz w:val="16"/>
      <w:szCs w:val="16"/>
    </w:rPr>
  </w:style>
  <w:style w:type="paragraph" w:customStyle="1" w:styleId="143">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4">
    <w:name w:val="默认段落字体 Para Char Char Char Char"/>
    <w:basedOn w:val="1"/>
    <w:qFormat/>
    <w:uiPriority w:val="0"/>
    <w:rPr>
      <w:szCs w:val="20"/>
    </w:rPr>
  </w:style>
  <w:style w:type="paragraph" w:customStyle="1" w:styleId="145">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6">
    <w:name w:val="Char Char6"/>
    <w:qFormat/>
    <w:uiPriority w:val="0"/>
    <w:rPr>
      <w:rFonts w:ascii="Times New Roman" w:hAnsi="Times New Roman"/>
      <w:kern w:val="2"/>
      <w:sz w:val="21"/>
      <w:shd w:val="clear" w:color="auto" w:fill="000080"/>
    </w:rPr>
  </w:style>
  <w:style w:type="paragraph" w:customStyle="1" w:styleId="147">
    <w:name w:val="Char Char Char Char Char Char Char"/>
    <w:basedOn w:val="1"/>
    <w:qFormat/>
    <w:uiPriority w:val="0"/>
    <w:rPr>
      <w:rFonts w:ascii="Tahoma" w:hAnsi="Tahoma" w:cs="Tahoma"/>
      <w:sz w:val="30"/>
      <w:szCs w:val="30"/>
    </w:rPr>
  </w:style>
  <w:style w:type="paragraph" w:customStyle="1" w:styleId="148">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9">
    <w:name w:val="Char Char4"/>
    <w:qFormat/>
    <w:uiPriority w:val="0"/>
    <w:rPr>
      <w:rFonts w:ascii="Times New Roman" w:hAnsi="Times New Roman"/>
      <w:kern w:val="2"/>
      <w:sz w:val="24"/>
      <w:szCs w:val="24"/>
    </w:rPr>
  </w:style>
  <w:style w:type="character" w:customStyle="1" w:styleId="150">
    <w:name w:val="Char Char3"/>
    <w:qFormat/>
    <w:uiPriority w:val="0"/>
    <w:rPr>
      <w:rFonts w:ascii="宋体" w:hAnsi="Times New Roman"/>
      <w:sz w:val="21"/>
    </w:rPr>
  </w:style>
  <w:style w:type="character" w:customStyle="1" w:styleId="151">
    <w:name w:val="HTML 预设格式 Char"/>
    <w:basedOn w:val="43"/>
    <w:link w:val="38"/>
    <w:qFormat/>
    <w:uiPriority w:val="0"/>
    <w:rPr>
      <w:rFonts w:ascii="黑体" w:hAnsi="Courier New" w:eastAsia="黑体" w:cs="Courier New"/>
      <w:kern w:val="0"/>
      <w:sz w:val="20"/>
      <w:szCs w:val="20"/>
    </w:rPr>
  </w:style>
  <w:style w:type="character" w:customStyle="1" w:styleId="152">
    <w:name w:val="Char Char"/>
    <w:qFormat/>
    <w:uiPriority w:val="0"/>
    <w:rPr>
      <w:rFonts w:ascii="Times New Roman" w:hAnsi="Times New Roman"/>
      <w:kern w:val="2"/>
      <w:sz w:val="16"/>
      <w:szCs w:val="16"/>
    </w:rPr>
  </w:style>
  <w:style w:type="paragraph" w:customStyle="1" w:styleId="153">
    <w:name w:val="Char1"/>
    <w:basedOn w:val="1"/>
    <w:qFormat/>
    <w:uiPriority w:val="0"/>
    <w:pPr>
      <w:widowControl/>
      <w:spacing w:after="160" w:line="240" w:lineRule="exact"/>
      <w:jc w:val="left"/>
    </w:pPr>
    <w:rPr>
      <w:sz w:val="24"/>
    </w:rPr>
  </w:style>
  <w:style w:type="paragraph" w:customStyle="1" w:styleId="154">
    <w:name w:val="默认段落字体 Para Char"/>
    <w:basedOn w:val="1"/>
    <w:qFormat/>
    <w:uiPriority w:val="0"/>
  </w:style>
  <w:style w:type="paragraph" w:customStyle="1" w:styleId="155">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6">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Char Char2 Char"/>
    <w:basedOn w:val="1"/>
    <w:qFormat/>
    <w:uiPriority w:val="0"/>
    <w:rPr>
      <w:rFonts w:ascii="宋体" w:hAnsi="宋体"/>
      <w:b/>
      <w:sz w:val="28"/>
      <w:szCs w:val="28"/>
    </w:rPr>
  </w:style>
  <w:style w:type="character" w:customStyle="1" w:styleId="160">
    <w:name w:val="Char Char7"/>
    <w:qFormat/>
    <w:uiPriority w:val="0"/>
    <w:rPr>
      <w:rFonts w:ascii="Times New Roman" w:hAnsi="Times New Roman"/>
      <w:kern w:val="2"/>
      <w:sz w:val="21"/>
      <w:szCs w:val="21"/>
    </w:rPr>
  </w:style>
  <w:style w:type="paragraph" w:customStyle="1" w:styleId="161">
    <w:name w:val="Char2"/>
    <w:basedOn w:val="1"/>
    <w:qFormat/>
    <w:uiPriority w:val="0"/>
    <w:pPr>
      <w:widowControl/>
      <w:spacing w:after="160" w:line="240" w:lineRule="exact"/>
      <w:jc w:val="left"/>
    </w:pPr>
    <w:rPr>
      <w:szCs w:val="20"/>
    </w:rPr>
  </w:style>
  <w:style w:type="paragraph" w:customStyle="1" w:styleId="162">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3">
    <w:name w:val="明显参考1"/>
    <w:qFormat/>
    <w:uiPriority w:val="0"/>
    <w:rPr>
      <w:b/>
      <w:bCs/>
      <w:smallCaps/>
      <w:color w:val="C0504D"/>
      <w:spacing w:val="5"/>
      <w:u w:val="single"/>
    </w:rPr>
  </w:style>
  <w:style w:type="character" w:customStyle="1" w:styleId="164">
    <w:name w:val="Comment Text Char"/>
    <w:basedOn w:val="43"/>
    <w:qFormat/>
    <w:locked/>
    <w:uiPriority w:val="0"/>
    <w:rPr>
      <w:rFonts w:ascii="Times New Roman" w:hAnsi="Times New Roman" w:cs="Times New Roman"/>
      <w:kern w:val="2"/>
      <w:sz w:val="24"/>
      <w:szCs w:val="24"/>
    </w:rPr>
  </w:style>
  <w:style w:type="paragraph" w:customStyle="1" w:styleId="165">
    <w:name w:val="列出段落2"/>
    <w:basedOn w:val="1"/>
    <w:qFormat/>
    <w:uiPriority w:val="0"/>
    <w:pPr>
      <w:ind w:firstLine="420" w:firstLineChars="200"/>
    </w:pPr>
    <w:rPr>
      <w:rFonts w:ascii="Calibri" w:hAnsi="Calibri"/>
      <w:szCs w:val="22"/>
    </w:rPr>
  </w:style>
  <w:style w:type="paragraph" w:customStyle="1" w:styleId="166">
    <w:name w:val="_Style 3"/>
    <w:basedOn w:val="1"/>
    <w:qFormat/>
    <w:uiPriority w:val="0"/>
    <w:pPr>
      <w:ind w:firstLine="420" w:firstLineChars="200"/>
    </w:pPr>
    <w:rPr>
      <w:sz w:val="20"/>
    </w:rPr>
  </w:style>
  <w:style w:type="paragraph" w:customStyle="1" w:styleId="167">
    <w:name w:val="p16"/>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6568A-6B78-491F-B7D4-D5CC502C4E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202</Words>
  <Characters>1152</Characters>
  <Lines>9</Lines>
  <Paragraphs>2</Paragraphs>
  <TotalTime>5</TotalTime>
  <ScaleCrop>false</ScaleCrop>
  <LinksUpToDate>false</LinksUpToDate>
  <CharactersWithSpaces>1352</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2019-12-11T01:49:00Z</dcterms:created>
  <dc:creator>A</dc:creator>
  <cp:lastModifiedBy>沙汉英</cp:lastModifiedBy>
  <cp:lastPrinted>2020-06-16T02:26:00Z</cp:lastPrinted>
  <dcterms:modified xsi:type="dcterms:W3CDTF">2020-06-16T09:08:35Z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